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259B" w14:textId="1304EEF6" w:rsidR="00E6511C" w:rsidRDefault="00E6511C" w:rsidP="00EA409E">
      <w:pPr>
        <w:pStyle w:val="Heading1"/>
        <w:rPr>
          <w:rFonts w:eastAsiaTheme="minorEastAsia" w:cstheme="minorBidi"/>
          <w:color w:val="auto"/>
        </w:rPr>
      </w:pPr>
      <w:bookmarkStart w:id="0" w:name="_Toc170293884"/>
      <w:r w:rsidRPr="7BECCA1B">
        <w:t>ARTICLE 6: AWARD AND PROJECT FINANCIAL INFORMATION</w:t>
      </w:r>
      <w:bookmarkEnd w:id="0"/>
    </w:p>
    <w:p w14:paraId="524B50F8" w14:textId="5A6925E3" w:rsidR="00E6511C" w:rsidRDefault="00E6511C" w:rsidP="000E5B12">
      <w:pPr>
        <w:pStyle w:val="Heading2"/>
      </w:pPr>
      <w:bookmarkStart w:id="1" w:name="_Toc170293885"/>
      <w:r>
        <w:t>6.1</w:t>
      </w:r>
      <w:r>
        <w:tab/>
        <w:t>Award Amount</w:t>
      </w:r>
      <w:bookmarkEnd w:id="1"/>
    </w:p>
    <w:p w14:paraId="2E6E2924" w14:textId="2E764859" w:rsidR="00E6511C" w:rsidRDefault="00E6511C" w:rsidP="00E6511C">
      <w:r>
        <w:t>Agreement Federal Funds:  $[Insert the total amount of Federal funds obligated under this Agreement.]</w:t>
      </w:r>
      <w:r>
        <w:tab/>
      </w:r>
    </w:p>
    <w:p w14:paraId="054000A8" w14:textId="110C15E1" w:rsidR="00E6511C" w:rsidRDefault="00E6511C" w:rsidP="000E5B12">
      <w:pPr>
        <w:pStyle w:val="Heading2"/>
      </w:pPr>
      <w:bookmarkStart w:id="2" w:name="_Toc170293886"/>
      <w:r>
        <w:t>6.2</w:t>
      </w:r>
      <w:r>
        <w:tab/>
        <w:t>Federal Obligation Information</w:t>
      </w:r>
      <w:bookmarkEnd w:id="2"/>
    </w:p>
    <w:p w14:paraId="0365D340" w14:textId="24C9EAFB" w:rsidR="00E6511C" w:rsidRDefault="00E6511C" w:rsidP="00E6511C">
      <w:r>
        <w:t>Federal Obligation Type:</w:t>
      </w:r>
      <w:r w:rsidR="00F7342F">
        <w:t xml:space="preserve"> </w:t>
      </w:r>
      <w:r>
        <w:t xml:space="preserve">Single </w:t>
      </w:r>
    </w:p>
    <w:p w14:paraId="7465EF48" w14:textId="77777777" w:rsidR="00E6511C" w:rsidRDefault="00E6511C" w:rsidP="000E5B12">
      <w:pPr>
        <w:pStyle w:val="Heading2"/>
      </w:pPr>
      <w:bookmarkStart w:id="3" w:name="_Toc170293887"/>
      <w:r>
        <w:t>6.3</w:t>
      </w:r>
      <w:r>
        <w:tab/>
        <w:t>Federal Authorization and Funding Source.</w:t>
      </w:r>
      <w:bookmarkEnd w:id="3"/>
    </w:p>
    <w:p w14:paraId="7246D1ED" w14:textId="7148532E" w:rsidR="00E6511C" w:rsidRDefault="00E6511C" w:rsidP="00CD5B9C">
      <w:r>
        <w:t xml:space="preserve">Authorizing Statute: </w:t>
      </w:r>
      <w:r w:rsidR="00850386">
        <w:t xml:space="preserve">49 U.S.C. </w:t>
      </w:r>
      <w:r w:rsidR="006E4FB6">
        <w:t xml:space="preserve">§ </w:t>
      </w:r>
      <w:r w:rsidR="00850386">
        <w:t>22908</w:t>
      </w:r>
    </w:p>
    <w:p w14:paraId="1D65E91C" w14:textId="0BB5803E" w:rsidR="00E6511C" w:rsidRDefault="00E6511C" w:rsidP="00E6511C">
      <w:r>
        <w:t>Appropriation: [insert appropriation including fiscal year]</w:t>
      </w:r>
    </w:p>
    <w:p w14:paraId="69AC88C6" w14:textId="02703080" w:rsidR="00E6511C" w:rsidRDefault="00E6511C" w:rsidP="000E5B12">
      <w:pPr>
        <w:pStyle w:val="Heading2"/>
      </w:pPr>
      <w:bookmarkStart w:id="4" w:name="_Toc170293888"/>
      <w:r>
        <w:t>6.4</w:t>
      </w:r>
      <w:r>
        <w:tab/>
        <w:t>Funding Availability</w:t>
      </w:r>
      <w:bookmarkEnd w:id="4"/>
    </w:p>
    <w:p w14:paraId="1B07F736" w14:textId="318EF244" w:rsidR="00E6511C" w:rsidRDefault="00E6511C" w:rsidP="00E6511C">
      <w:r>
        <w:t xml:space="preserve">Program funding that is obligated under this Agreement remains available until [insert the date </w:t>
      </w:r>
      <w:r w:rsidR="00672047">
        <w:t>that is</w:t>
      </w:r>
      <w:r w:rsidR="00672047" w:rsidRPr="00672047">
        <w:t xml:space="preserve"> </w:t>
      </w:r>
      <w:r w:rsidR="00672047">
        <w:t>the last day of the sixth Year of Service</w:t>
      </w:r>
      <w:r>
        <w:t>].</w:t>
      </w:r>
    </w:p>
    <w:p w14:paraId="1BA39FF2" w14:textId="0EEB55A0" w:rsidR="00E6511C" w:rsidRDefault="00E6511C" w:rsidP="000E5B12">
      <w:pPr>
        <w:pStyle w:val="Heading2"/>
      </w:pPr>
      <w:bookmarkStart w:id="5" w:name="_Toc170293889"/>
      <w:r>
        <w:t>6.5</w:t>
      </w:r>
      <w:r>
        <w:tab/>
        <w:t>Approved Project Budget</w:t>
      </w:r>
      <w:bookmarkEnd w:id="5"/>
      <w:r>
        <w:tab/>
      </w:r>
    </w:p>
    <w:p w14:paraId="640541FF" w14:textId="42126A21" w:rsidR="00E6511C" w:rsidRDefault="00E6511C" w:rsidP="00E6511C">
      <w:r>
        <w:t>The estimated total Project cost under this Agreement is $[insert amount of total Project cost estimate].</w:t>
      </w:r>
      <w:r w:rsidR="00822263">
        <w:t xml:space="preserve">  </w:t>
      </w:r>
    </w:p>
    <w:p w14:paraId="79906E55" w14:textId="1021BF7C" w:rsidR="00E6511C" w:rsidRDefault="006A4CA5" w:rsidP="00E6511C">
      <w:r>
        <w:t>Consistent with the maximum funding limitations in 49 U.S.C. § 22908</w:t>
      </w:r>
      <w:r w:rsidR="00253F2F">
        <w:t>(e)</w:t>
      </w:r>
      <w:r>
        <w:t xml:space="preserve">, </w:t>
      </w:r>
      <w:r w:rsidR="00E6511C">
        <w:t xml:space="preserve">FRA will contribute a maximum of </w:t>
      </w:r>
      <w:r>
        <w:t>90</w:t>
      </w:r>
      <w:r w:rsidR="00E6511C">
        <w:t xml:space="preserve"> percent of the</w:t>
      </w:r>
      <w:r>
        <w:t xml:space="preserve"> Net Operating Costs for the first Year of Service, 80 percent of the Net Operating Costs for the second Year of Service, 70 percent of the Net Operating Costs for the third Year of Service, 60 percent of the Net Operating Costs for the fourth Year of Service, 50 percent of the Net Operating Costs for the fifth Year of Service, 30 percent of the Net Operating Costs for the sixth Year of Service.</w:t>
      </w:r>
      <w:r w:rsidR="00E6511C">
        <w:t xml:space="preserve"> </w:t>
      </w:r>
      <w:r w:rsidRPr="00351E2E">
        <w:t xml:space="preserve">The </w:t>
      </w:r>
      <w:r w:rsidR="0025582B" w:rsidRPr="00351E2E">
        <w:t xml:space="preserve">total </w:t>
      </w:r>
      <w:r w:rsidRPr="00351E2E">
        <w:t xml:space="preserve">FRA contribution </w:t>
      </w:r>
      <w:r w:rsidR="00531D1A" w:rsidRPr="00351E2E">
        <w:t xml:space="preserve">amount </w:t>
      </w:r>
      <w:r w:rsidRPr="00351E2E">
        <w:t>will</w:t>
      </w:r>
      <w:r w:rsidR="00E6511C" w:rsidRPr="00351E2E">
        <w:t xml:space="preserve"> not exceed the Agreement Federal Funds in Section 6.1</w:t>
      </w:r>
      <w:r w:rsidR="000424D6" w:rsidRPr="00351E2E">
        <w:t xml:space="preserve"> of this Attachment 2</w:t>
      </w:r>
      <w:r w:rsidR="00E6511C" w:rsidRPr="00351E2E">
        <w:t xml:space="preserve">. FRA will fund the Project at the lesser amount of the Agreement Federal Funds or the </w:t>
      </w:r>
      <w:r w:rsidR="00AD37F3" w:rsidRPr="00351E2E">
        <w:t>sum of the</w:t>
      </w:r>
      <w:r w:rsidR="0005175C" w:rsidRPr="00351E2E">
        <w:t xml:space="preserve"> maximum percent of</w:t>
      </w:r>
      <w:r w:rsidR="00AD37F3" w:rsidRPr="00351E2E">
        <w:t xml:space="preserve"> Net Operating Costs</w:t>
      </w:r>
      <w:r w:rsidR="00782BA3" w:rsidRPr="00351E2E">
        <w:t xml:space="preserve"> FRA may contribute</w:t>
      </w:r>
      <w:r w:rsidR="00AD37F3" w:rsidRPr="00351E2E">
        <w:t xml:space="preserve"> for all Years of Service</w:t>
      </w:r>
      <w:r w:rsidR="00E6511C" w:rsidRPr="00351E2E">
        <w:t xml:space="preserve">.   </w:t>
      </w:r>
    </w:p>
    <w:p w14:paraId="6BC6365B" w14:textId="0EF40DFC" w:rsidR="00E6511C" w:rsidRDefault="00E6511C" w:rsidP="00E6511C">
      <w:r>
        <w:t xml:space="preserve">The Recipient </w:t>
      </w:r>
      <w:r w:rsidR="00672047">
        <w:t>is responsible for funding the</w:t>
      </w:r>
      <w:r>
        <w:t xml:space="preserve"> Agreement Non-Federal Funds</w:t>
      </w:r>
      <w:r w:rsidR="00672047">
        <w:t>, which are estimated to be $[insert amount]</w:t>
      </w:r>
      <w:r>
        <w:t xml:space="preserve">. </w:t>
      </w:r>
      <w:r w:rsidR="00672047">
        <w:t xml:space="preserve">The </w:t>
      </w:r>
      <w:r>
        <w:t xml:space="preserve">Agreement Non-Federal Funds are comprised of [insert </w:t>
      </w:r>
      <w:r w:rsidR="00672047">
        <w:t>sources and values of Agreement Non-Federal Funds</w:t>
      </w:r>
      <w:r w:rsidR="00F428CC">
        <w:t>, including the estimated amount of Revenue</w:t>
      </w:r>
      <w:r>
        <w:t xml:space="preserve">]. </w:t>
      </w:r>
    </w:p>
    <w:p w14:paraId="23A2F979" w14:textId="76A8E92C" w:rsidR="00E6511C" w:rsidRDefault="00E6511C" w:rsidP="00E6511C">
      <w:r>
        <w:t xml:space="preserve">The Recipient will complete the Project to FRA’s satisfaction within the Approved Project Budget, subject to Article 5 of Attachment 1 of this Agreement.  </w:t>
      </w:r>
    </w:p>
    <w:p w14:paraId="12E8283D" w14:textId="541E9EA8" w:rsidR="00804720" w:rsidRDefault="00E6511C" w:rsidP="00804720">
      <w:pPr>
        <w:ind w:left="720"/>
      </w:pPr>
      <w:r w:rsidRPr="7EA501C0">
        <w:rPr>
          <w:i/>
          <w:iCs/>
          <w:u w:val="single"/>
        </w:rPr>
        <w:t>Instructions</w:t>
      </w:r>
      <w:r w:rsidRPr="7EA501C0">
        <w:rPr>
          <w:i/>
          <w:iCs/>
        </w:rPr>
        <w:t xml:space="preserve">: Complete </w:t>
      </w:r>
      <w:r w:rsidR="00C46522" w:rsidRPr="7EA501C0">
        <w:rPr>
          <w:i/>
          <w:iCs/>
        </w:rPr>
        <w:t>T</w:t>
      </w:r>
      <w:r w:rsidRPr="7EA501C0">
        <w:rPr>
          <w:i/>
          <w:iCs/>
        </w:rPr>
        <w:t xml:space="preserve">ables 6-A and 6-B to identify the Approved Project Budget by </w:t>
      </w:r>
      <w:r w:rsidR="002460AE" w:rsidRPr="7EA501C0">
        <w:rPr>
          <w:i/>
          <w:iCs/>
        </w:rPr>
        <w:t>Year of Service</w:t>
      </w:r>
      <w:r w:rsidRPr="7EA501C0">
        <w:rPr>
          <w:i/>
          <w:iCs/>
        </w:rPr>
        <w:t xml:space="preserve"> and by Source.  Remove any rows or columns that are not applicable or note in the table that those rows/columns are not applicable. </w:t>
      </w:r>
      <w:r w:rsidR="00392FBD" w:rsidRPr="7EA501C0">
        <w:rPr>
          <w:i/>
          <w:iCs/>
        </w:rPr>
        <w:t>T</w:t>
      </w:r>
      <w:r w:rsidRPr="7EA501C0">
        <w:rPr>
          <w:i/>
          <w:iCs/>
        </w:rPr>
        <w:t xml:space="preserve">ables may need to be modified or expanded for </w:t>
      </w:r>
      <w:r w:rsidR="00804720" w:rsidRPr="7EA501C0">
        <w:rPr>
          <w:i/>
          <w:iCs/>
        </w:rPr>
        <w:t xml:space="preserve">some </w:t>
      </w:r>
      <w:r w:rsidRPr="7EA501C0">
        <w:rPr>
          <w:i/>
          <w:iCs/>
        </w:rPr>
        <w:t xml:space="preserve">projects.  </w:t>
      </w:r>
      <w:r w:rsidR="00270A97" w:rsidRPr="7EA501C0">
        <w:rPr>
          <w:i/>
          <w:iCs/>
        </w:rPr>
        <w:t xml:space="preserve">In Table 6-B, </w:t>
      </w:r>
      <w:r w:rsidR="00B35E24" w:rsidRPr="7EA501C0">
        <w:rPr>
          <w:i/>
          <w:iCs/>
        </w:rPr>
        <w:t xml:space="preserve">identify all </w:t>
      </w:r>
      <w:r w:rsidR="00FC4206" w:rsidRPr="7EA501C0">
        <w:rPr>
          <w:i/>
          <w:iCs/>
        </w:rPr>
        <w:t>non</w:t>
      </w:r>
      <w:r w:rsidR="00072D5E" w:rsidRPr="7EA501C0">
        <w:rPr>
          <w:i/>
          <w:iCs/>
        </w:rPr>
        <w:t>-</w:t>
      </w:r>
      <w:r w:rsidR="00FC4206" w:rsidRPr="7EA501C0">
        <w:rPr>
          <w:i/>
          <w:iCs/>
        </w:rPr>
        <w:t xml:space="preserve">R&amp;E </w:t>
      </w:r>
      <w:r w:rsidR="00072D5E" w:rsidRPr="7EA501C0">
        <w:rPr>
          <w:i/>
          <w:iCs/>
        </w:rPr>
        <w:t>grant</w:t>
      </w:r>
      <w:r w:rsidR="00FC4206" w:rsidRPr="7EA501C0">
        <w:rPr>
          <w:i/>
          <w:iCs/>
        </w:rPr>
        <w:t xml:space="preserve"> sources of funding</w:t>
      </w:r>
      <w:r w:rsidR="005F5D9E" w:rsidRPr="7EA501C0">
        <w:rPr>
          <w:i/>
          <w:iCs/>
        </w:rPr>
        <w:t>, including Revenue,</w:t>
      </w:r>
      <w:r w:rsidR="009F000A" w:rsidRPr="7EA501C0">
        <w:rPr>
          <w:i/>
          <w:iCs/>
        </w:rPr>
        <w:t xml:space="preserve"> </w:t>
      </w:r>
      <w:r w:rsidR="00EB27F7" w:rsidRPr="7EA501C0">
        <w:rPr>
          <w:i/>
          <w:iCs/>
        </w:rPr>
        <w:t xml:space="preserve">as </w:t>
      </w:r>
      <w:r w:rsidR="00270A97" w:rsidRPr="7EA501C0">
        <w:rPr>
          <w:i/>
          <w:iCs/>
        </w:rPr>
        <w:t>“Agreement Non-Federal Funds</w:t>
      </w:r>
      <w:r w:rsidR="00EB27F7" w:rsidRPr="7EA501C0">
        <w:rPr>
          <w:i/>
          <w:iCs/>
        </w:rPr>
        <w:t>.</w:t>
      </w:r>
      <w:r w:rsidR="00270A97" w:rsidRPr="7EA501C0">
        <w:rPr>
          <w:i/>
          <w:iCs/>
        </w:rPr>
        <w:t xml:space="preserve">" </w:t>
      </w:r>
      <w:r w:rsidR="00EB27F7" w:rsidRPr="7EA501C0">
        <w:rPr>
          <w:i/>
          <w:iCs/>
        </w:rPr>
        <w:t xml:space="preserve"> For the purposes of this </w:t>
      </w:r>
      <w:r w:rsidR="00A0495A" w:rsidRPr="7EA501C0">
        <w:rPr>
          <w:i/>
          <w:iCs/>
        </w:rPr>
        <w:t xml:space="preserve">Agreement, Agreement Non-Federal funds may be from Federal </w:t>
      </w:r>
      <w:r w:rsidR="000D3222" w:rsidRPr="7EA501C0">
        <w:rPr>
          <w:i/>
          <w:iCs/>
        </w:rPr>
        <w:t>sources other than the R&amp;E grant.</w:t>
      </w:r>
    </w:p>
    <w:p w14:paraId="00325DF1" w14:textId="6140CD68" w:rsidR="00C17C8C" w:rsidRPr="009403EB" w:rsidRDefault="00C17C8C" w:rsidP="00497C8C">
      <w:pPr>
        <w:keepNext/>
        <w:keepLines/>
        <w:ind w:firstLine="720"/>
        <w:jc w:val="center"/>
        <w:rPr>
          <w:b/>
          <w:bCs/>
        </w:rPr>
      </w:pPr>
      <w:r w:rsidRPr="009403EB">
        <w:rPr>
          <w:b/>
          <w:bCs/>
        </w:rPr>
        <w:lastRenderedPageBreak/>
        <w:t>Table 6</w:t>
      </w:r>
      <w:r w:rsidR="00E403DE">
        <w:rPr>
          <w:b/>
          <w:bCs/>
        </w:rPr>
        <w:t>-</w:t>
      </w:r>
      <w:r w:rsidRPr="009403EB">
        <w:rPr>
          <w:b/>
          <w:bCs/>
        </w:rPr>
        <w:t xml:space="preserve">A – </w:t>
      </w:r>
      <w:r w:rsidR="002460AE">
        <w:rPr>
          <w:b/>
          <w:bCs/>
        </w:rPr>
        <w:t>Approved Project Budget</w:t>
      </w:r>
      <w:r w:rsidR="00F7342F">
        <w:rPr>
          <w:b/>
          <w:bCs/>
        </w:rPr>
        <w:t xml:space="preserve"> </w:t>
      </w:r>
      <w:r w:rsidR="004B7977">
        <w:rPr>
          <w:b/>
          <w:bCs/>
        </w:rPr>
        <w:t xml:space="preserve">by </w:t>
      </w:r>
      <w:r w:rsidR="00F7342F">
        <w:rPr>
          <w:b/>
          <w:bCs/>
        </w:rPr>
        <w:t>Year of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251"/>
        <w:gridCol w:w="1251"/>
        <w:gridCol w:w="1251"/>
        <w:gridCol w:w="1247"/>
        <w:gridCol w:w="1305"/>
        <w:gridCol w:w="1305"/>
      </w:tblGrid>
      <w:tr w:rsidR="00894012" w:rsidRPr="00F7342F" w14:paraId="33CBFF3A" w14:textId="71B53312" w:rsidTr="007116F1">
        <w:trPr>
          <w:trHeight w:val="20"/>
        </w:trPr>
        <w:tc>
          <w:tcPr>
            <w:tcW w:w="930" w:type="pct"/>
            <w:tcBorders>
              <w:bottom w:val="single" w:sz="4" w:space="0" w:color="auto"/>
            </w:tcBorders>
            <w:shd w:val="clear" w:color="auto" w:fill="auto"/>
            <w:tcMar>
              <w:left w:w="72" w:type="dxa"/>
              <w:right w:w="72" w:type="dxa"/>
            </w:tcMar>
          </w:tcPr>
          <w:p w14:paraId="274A8439" w14:textId="0BB44881" w:rsidR="00894012" w:rsidRPr="000655A3" w:rsidRDefault="00894012" w:rsidP="00497C8C">
            <w:pPr>
              <w:keepNext/>
              <w:keepLines/>
              <w:tabs>
                <w:tab w:val="center" w:pos="2940"/>
                <w:tab w:val="left" w:pos="4800"/>
              </w:tabs>
              <w:spacing w:after="0" w:line="240" w:lineRule="auto"/>
              <w:contextualSpacing/>
              <w:rPr>
                <w:rFonts w:eastAsia="Times New Roman"/>
                <w:bCs/>
                <w:color w:val="000000" w:themeColor="text1"/>
              </w:rPr>
            </w:pPr>
          </w:p>
        </w:tc>
        <w:tc>
          <w:tcPr>
            <w:tcW w:w="669" w:type="pct"/>
            <w:shd w:val="clear" w:color="auto" w:fill="auto"/>
            <w:tcMar>
              <w:left w:w="72" w:type="dxa"/>
              <w:right w:w="72" w:type="dxa"/>
            </w:tcMar>
          </w:tcPr>
          <w:p w14:paraId="70BF55D9" w14:textId="082DDE35" w:rsidR="00894012" w:rsidRPr="00F7342F"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 xml:space="preserve">Year </w:t>
            </w:r>
            <w:r w:rsidR="00F7342F" w:rsidRPr="000655A3">
              <w:rPr>
                <w:rFonts w:eastAsia="Times New Roman"/>
                <w:bCs/>
                <w:color w:val="000000" w:themeColor="text1"/>
              </w:rPr>
              <w:t xml:space="preserve">of Service </w:t>
            </w:r>
            <w:r w:rsidRPr="000655A3">
              <w:rPr>
                <w:rFonts w:eastAsia="Times New Roman"/>
                <w:bCs/>
                <w:color w:val="000000" w:themeColor="text1"/>
              </w:rPr>
              <w:t>1</w:t>
            </w:r>
          </w:p>
        </w:tc>
        <w:tc>
          <w:tcPr>
            <w:tcW w:w="669" w:type="pct"/>
            <w:tcMar>
              <w:left w:w="72" w:type="dxa"/>
              <w:right w:w="72" w:type="dxa"/>
            </w:tcMar>
          </w:tcPr>
          <w:p w14:paraId="774D5792" w14:textId="3140831A"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 xml:space="preserve">Year </w:t>
            </w:r>
            <w:r w:rsidR="00F7342F" w:rsidRPr="000655A3">
              <w:rPr>
                <w:rFonts w:eastAsia="Times New Roman"/>
                <w:bCs/>
                <w:color w:val="000000" w:themeColor="text1"/>
              </w:rPr>
              <w:t xml:space="preserve">of Service </w:t>
            </w:r>
            <w:r w:rsidRPr="000655A3">
              <w:rPr>
                <w:rFonts w:eastAsia="Times New Roman"/>
                <w:bCs/>
                <w:color w:val="000000" w:themeColor="text1"/>
              </w:rPr>
              <w:t>2</w:t>
            </w:r>
          </w:p>
        </w:tc>
        <w:tc>
          <w:tcPr>
            <w:tcW w:w="669" w:type="pct"/>
            <w:shd w:val="clear" w:color="auto" w:fill="auto"/>
            <w:tcMar>
              <w:left w:w="72" w:type="dxa"/>
              <w:right w:w="72" w:type="dxa"/>
            </w:tcMar>
          </w:tcPr>
          <w:p w14:paraId="6D25720C" w14:textId="7A1ACAF5"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Year</w:t>
            </w:r>
            <w:r w:rsidR="00F7342F" w:rsidRPr="000655A3">
              <w:rPr>
                <w:rFonts w:eastAsia="Times New Roman"/>
                <w:bCs/>
                <w:color w:val="000000" w:themeColor="text1"/>
              </w:rPr>
              <w:t xml:space="preserve"> of Service</w:t>
            </w:r>
            <w:r w:rsidRPr="000655A3">
              <w:rPr>
                <w:rFonts w:eastAsia="Times New Roman"/>
                <w:bCs/>
                <w:color w:val="000000" w:themeColor="text1"/>
              </w:rPr>
              <w:t xml:space="preserve"> 3</w:t>
            </w:r>
          </w:p>
        </w:tc>
        <w:tc>
          <w:tcPr>
            <w:tcW w:w="667" w:type="pct"/>
            <w:shd w:val="clear" w:color="auto" w:fill="auto"/>
            <w:tcMar>
              <w:left w:w="72" w:type="dxa"/>
              <w:right w:w="72" w:type="dxa"/>
            </w:tcMar>
          </w:tcPr>
          <w:p w14:paraId="509539DC" w14:textId="034BB0AB"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 xml:space="preserve">Year </w:t>
            </w:r>
            <w:r w:rsidR="00F7342F" w:rsidRPr="000655A3">
              <w:rPr>
                <w:rFonts w:eastAsia="Times New Roman"/>
                <w:bCs/>
                <w:color w:val="000000" w:themeColor="text1"/>
              </w:rPr>
              <w:t xml:space="preserve">of Service </w:t>
            </w:r>
            <w:r w:rsidRPr="000655A3">
              <w:rPr>
                <w:rFonts w:eastAsia="Times New Roman"/>
                <w:bCs/>
                <w:color w:val="000000" w:themeColor="text1"/>
              </w:rPr>
              <w:t xml:space="preserve">4 </w:t>
            </w:r>
          </w:p>
        </w:tc>
        <w:tc>
          <w:tcPr>
            <w:tcW w:w="698" w:type="pct"/>
          </w:tcPr>
          <w:p w14:paraId="07D97E5F" w14:textId="2E36442C"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 xml:space="preserve">Year </w:t>
            </w:r>
            <w:r w:rsidR="00F7342F" w:rsidRPr="000655A3">
              <w:rPr>
                <w:rFonts w:eastAsia="Times New Roman"/>
                <w:bCs/>
                <w:color w:val="000000" w:themeColor="text1"/>
              </w:rPr>
              <w:t xml:space="preserve">of Service </w:t>
            </w:r>
            <w:r w:rsidRPr="000655A3">
              <w:rPr>
                <w:rFonts w:eastAsia="Times New Roman"/>
                <w:bCs/>
                <w:color w:val="000000" w:themeColor="text1"/>
              </w:rPr>
              <w:t>5</w:t>
            </w:r>
          </w:p>
        </w:tc>
        <w:tc>
          <w:tcPr>
            <w:tcW w:w="698" w:type="pct"/>
          </w:tcPr>
          <w:p w14:paraId="3DD1C6FF" w14:textId="169ADB2C"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Year</w:t>
            </w:r>
            <w:r w:rsidR="00F7342F" w:rsidRPr="000655A3">
              <w:rPr>
                <w:rFonts w:eastAsia="Times New Roman"/>
                <w:bCs/>
                <w:color w:val="000000" w:themeColor="text1"/>
              </w:rPr>
              <w:t xml:space="preserve"> of Service</w:t>
            </w:r>
            <w:r w:rsidRPr="000655A3">
              <w:rPr>
                <w:rFonts w:eastAsia="Times New Roman"/>
                <w:bCs/>
                <w:color w:val="000000" w:themeColor="text1"/>
              </w:rPr>
              <w:t xml:space="preserve"> 6</w:t>
            </w:r>
          </w:p>
        </w:tc>
      </w:tr>
      <w:tr w:rsidR="000655A3" w:rsidRPr="00F7342F" w14:paraId="6969F7B4" w14:textId="77777777" w:rsidTr="001B3221">
        <w:trPr>
          <w:trHeight w:val="698"/>
        </w:trPr>
        <w:tc>
          <w:tcPr>
            <w:tcW w:w="930" w:type="pct"/>
            <w:tcBorders>
              <w:top w:val="single" w:sz="4" w:space="0" w:color="auto"/>
              <w:left w:val="single" w:sz="4" w:space="0" w:color="auto"/>
              <w:bottom w:val="nil"/>
              <w:right w:val="single" w:sz="4" w:space="0" w:color="auto"/>
            </w:tcBorders>
            <w:shd w:val="clear" w:color="auto" w:fill="auto"/>
            <w:tcMar>
              <w:left w:w="72" w:type="dxa"/>
              <w:right w:w="72" w:type="dxa"/>
            </w:tcMar>
            <w:vAlign w:val="bottom"/>
          </w:tcPr>
          <w:p w14:paraId="1DBE507C" w14:textId="77777777" w:rsidR="00F7761E" w:rsidRDefault="00F7761E" w:rsidP="00497C8C">
            <w:pPr>
              <w:keepNext/>
              <w:keepLines/>
              <w:spacing w:after="0" w:line="240" w:lineRule="auto"/>
              <w:contextualSpacing/>
              <w:rPr>
                <w:rFonts w:eastAsia="Times New Roman"/>
                <w:bCs/>
                <w:color w:val="000000" w:themeColor="text1"/>
              </w:rPr>
            </w:pPr>
            <w:r>
              <w:rPr>
                <w:rFonts w:eastAsia="Times New Roman"/>
                <w:bCs/>
                <w:color w:val="000000" w:themeColor="text1"/>
              </w:rPr>
              <w:t>Operating Costs</w:t>
            </w:r>
          </w:p>
          <w:p w14:paraId="477C12F9" w14:textId="77777777" w:rsidR="00AB324F" w:rsidRDefault="00AB324F" w:rsidP="00497C8C">
            <w:pPr>
              <w:keepNext/>
              <w:keepLines/>
              <w:spacing w:after="0" w:line="240" w:lineRule="auto"/>
              <w:contextualSpacing/>
              <w:jc w:val="right"/>
              <w:rPr>
                <w:rFonts w:eastAsia="Times New Roman"/>
                <w:bCs/>
                <w:color w:val="000000" w:themeColor="text1"/>
              </w:rPr>
            </w:pPr>
          </w:p>
          <w:p w14:paraId="3315B370" w14:textId="74250210" w:rsidR="00894012" w:rsidRPr="000655A3" w:rsidRDefault="00F7761E" w:rsidP="00497C8C">
            <w:pPr>
              <w:keepNext/>
              <w:keepLines/>
              <w:spacing w:after="0" w:line="240" w:lineRule="auto"/>
              <w:contextualSpacing/>
              <w:jc w:val="right"/>
              <w:rPr>
                <w:rFonts w:eastAsia="Times New Roman"/>
                <w:bCs/>
                <w:color w:val="000000" w:themeColor="text1"/>
              </w:rPr>
            </w:pPr>
            <w:r w:rsidRPr="00F7342F">
              <w:rPr>
                <w:rFonts w:eastAsia="Times New Roman"/>
                <w:bCs/>
                <w:color w:val="000000" w:themeColor="text1"/>
              </w:rPr>
              <w:t>[Task 1</w:t>
            </w:r>
            <w:r w:rsidR="00ED287C">
              <w:rPr>
                <w:rFonts w:eastAsia="Times New Roman"/>
                <w:bCs/>
                <w:color w:val="000000" w:themeColor="text1"/>
              </w:rPr>
              <w:t xml:space="preserve"> subtotal</w:t>
            </w:r>
            <w:r w:rsidRPr="00F7342F">
              <w:rPr>
                <w:rFonts w:eastAsia="Times New Roman"/>
                <w:bCs/>
                <w:color w:val="000000" w:themeColor="text1"/>
              </w:rPr>
              <w:t>]</w:t>
            </w:r>
          </w:p>
        </w:tc>
        <w:tc>
          <w:tcPr>
            <w:tcW w:w="669" w:type="pct"/>
            <w:tcBorders>
              <w:left w:val="single" w:sz="4" w:space="0" w:color="auto"/>
            </w:tcBorders>
            <w:shd w:val="clear" w:color="auto" w:fill="auto"/>
            <w:tcMar>
              <w:left w:w="72" w:type="dxa"/>
              <w:right w:w="72" w:type="dxa"/>
            </w:tcMar>
            <w:vAlign w:val="bottom"/>
          </w:tcPr>
          <w:p w14:paraId="644F3A21" w14:textId="56CF479F" w:rsidR="00C45F23" w:rsidRPr="000655A3" w:rsidRDefault="00C45F23" w:rsidP="00497C8C">
            <w:pPr>
              <w:keepNext/>
              <w:keepLines/>
              <w:spacing w:after="0" w:line="240" w:lineRule="auto"/>
              <w:contextualSpacing/>
              <w:jc w:val="center"/>
              <w:rPr>
                <w:rFonts w:eastAsia="Times New Roman"/>
                <w:bCs/>
                <w:color w:val="000000" w:themeColor="text1"/>
              </w:rPr>
            </w:pPr>
          </w:p>
          <w:p w14:paraId="629191EC" w14:textId="4E760098"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c>
          <w:tcPr>
            <w:tcW w:w="669" w:type="pct"/>
            <w:tcMar>
              <w:left w:w="72" w:type="dxa"/>
              <w:right w:w="72" w:type="dxa"/>
            </w:tcMar>
            <w:vAlign w:val="bottom"/>
          </w:tcPr>
          <w:p w14:paraId="5BFB02FB" w14:textId="3A5B4C98" w:rsidR="00C45F23" w:rsidRPr="000655A3" w:rsidRDefault="00C45F23" w:rsidP="00497C8C">
            <w:pPr>
              <w:keepNext/>
              <w:keepLines/>
              <w:spacing w:after="0" w:line="240" w:lineRule="auto"/>
              <w:contextualSpacing/>
              <w:jc w:val="center"/>
              <w:rPr>
                <w:rFonts w:eastAsia="Times New Roman"/>
                <w:bCs/>
                <w:color w:val="000000" w:themeColor="text1"/>
              </w:rPr>
            </w:pPr>
          </w:p>
          <w:p w14:paraId="0597FA75" w14:textId="47AE427B"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c>
          <w:tcPr>
            <w:tcW w:w="669" w:type="pct"/>
            <w:shd w:val="clear" w:color="auto" w:fill="auto"/>
            <w:tcMar>
              <w:left w:w="72" w:type="dxa"/>
              <w:right w:w="72" w:type="dxa"/>
            </w:tcMar>
            <w:vAlign w:val="bottom"/>
          </w:tcPr>
          <w:p w14:paraId="5AE9FC95" w14:textId="0A3DE2CD" w:rsidR="00C45F23" w:rsidRPr="000655A3" w:rsidRDefault="00C45F23" w:rsidP="00497C8C">
            <w:pPr>
              <w:keepNext/>
              <w:keepLines/>
              <w:spacing w:after="0" w:line="240" w:lineRule="auto"/>
              <w:contextualSpacing/>
              <w:jc w:val="center"/>
              <w:rPr>
                <w:rFonts w:eastAsia="Times New Roman"/>
                <w:bCs/>
                <w:color w:val="000000" w:themeColor="text1"/>
              </w:rPr>
            </w:pPr>
          </w:p>
          <w:p w14:paraId="32700750" w14:textId="5D8BD58A"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c>
          <w:tcPr>
            <w:tcW w:w="667" w:type="pct"/>
            <w:shd w:val="clear" w:color="auto" w:fill="auto"/>
            <w:tcMar>
              <w:left w:w="72" w:type="dxa"/>
              <w:right w:w="72" w:type="dxa"/>
            </w:tcMar>
            <w:vAlign w:val="bottom"/>
          </w:tcPr>
          <w:p w14:paraId="01B77968" w14:textId="6BB5C898" w:rsidR="00C45F23" w:rsidRPr="000655A3" w:rsidRDefault="00C45F23" w:rsidP="00497C8C">
            <w:pPr>
              <w:keepNext/>
              <w:keepLines/>
              <w:spacing w:after="0" w:line="240" w:lineRule="auto"/>
              <w:contextualSpacing/>
              <w:jc w:val="center"/>
              <w:rPr>
                <w:rFonts w:eastAsia="Times New Roman"/>
                <w:bCs/>
                <w:color w:val="000000" w:themeColor="text1"/>
              </w:rPr>
            </w:pPr>
          </w:p>
          <w:p w14:paraId="0ED5535E" w14:textId="76B93650"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c>
          <w:tcPr>
            <w:tcW w:w="698" w:type="pct"/>
            <w:vAlign w:val="bottom"/>
          </w:tcPr>
          <w:p w14:paraId="3749C5F6" w14:textId="08D6E2B3" w:rsidR="00C45F23" w:rsidRPr="000655A3" w:rsidRDefault="00C45F23" w:rsidP="00497C8C">
            <w:pPr>
              <w:keepNext/>
              <w:keepLines/>
              <w:spacing w:after="0" w:line="240" w:lineRule="auto"/>
              <w:contextualSpacing/>
              <w:jc w:val="center"/>
              <w:rPr>
                <w:rFonts w:eastAsia="Times New Roman"/>
                <w:bCs/>
                <w:color w:val="000000" w:themeColor="text1"/>
              </w:rPr>
            </w:pPr>
          </w:p>
          <w:p w14:paraId="28EC05AE" w14:textId="243C461C"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c>
          <w:tcPr>
            <w:tcW w:w="698" w:type="pct"/>
            <w:vAlign w:val="bottom"/>
          </w:tcPr>
          <w:p w14:paraId="1E7ED06A" w14:textId="5998C5F9" w:rsidR="00C45F23" w:rsidRPr="000655A3" w:rsidRDefault="00C45F23" w:rsidP="00497C8C">
            <w:pPr>
              <w:keepNext/>
              <w:keepLines/>
              <w:spacing w:after="0" w:line="240" w:lineRule="auto"/>
              <w:contextualSpacing/>
              <w:jc w:val="center"/>
              <w:rPr>
                <w:rFonts w:eastAsia="Times New Roman"/>
                <w:bCs/>
                <w:color w:val="000000" w:themeColor="text1"/>
              </w:rPr>
            </w:pPr>
          </w:p>
          <w:p w14:paraId="01A2B776" w14:textId="020E22FE" w:rsidR="00894012" w:rsidRPr="000655A3" w:rsidRDefault="00894012" w:rsidP="00497C8C">
            <w:pPr>
              <w:keepNext/>
              <w:keepLines/>
              <w:spacing w:after="0" w:line="240" w:lineRule="auto"/>
              <w:contextualSpacing/>
              <w:jc w:val="center"/>
              <w:rPr>
                <w:rFonts w:eastAsia="Times New Roman"/>
                <w:bCs/>
                <w:color w:val="000000" w:themeColor="text1"/>
              </w:rPr>
            </w:pPr>
            <w:r w:rsidRPr="00F7342F">
              <w:rPr>
                <w:bCs/>
                <w:color w:val="000000" w:themeColor="text1"/>
              </w:rPr>
              <w:t>$</w:t>
            </w:r>
          </w:p>
        </w:tc>
      </w:tr>
      <w:tr w:rsidR="00894012" w:rsidRPr="00F7342F" w14:paraId="2D7C848D" w14:textId="3B4EC7B5" w:rsidTr="007116F1">
        <w:trPr>
          <w:trHeight w:val="446"/>
        </w:trPr>
        <w:tc>
          <w:tcPr>
            <w:tcW w:w="930" w:type="pct"/>
            <w:tcBorders>
              <w:top w:val="nil"/>
              <w:bottom w:val="single" w:sz="4" w:space="0" w:color="auto"/>
            </w:tcBorders>
            <w:shd w:val="clear" w:color="auto" w:fill="auto"/>
            <w:vAlign w:val="bottom"/>
          </w:tcPr>
          <w:p w14:paraId="732602FF" w14:textId="42CA6A6B" w:rsidR="00894012" w:rsidRPr="00F7342F" w:rsidRDefault="00253F2F" w:rsidP="00497C8C">
            <w:pPr>
              <w:keepNext/>
              <w:keepLines/>
              <w:spacing w:after="0" w:line="240" w:lineRule="auto"/>
              <w:contextualSpacing/>
              <w:jc w:val="right"/>
              <w:rPr>
                <w:rFonts w:eastAsia="Times New Roman"/>
                <w:bCs/>
                <w:color w:val="000000" w:themeColor="text1"/>
              </w:rPr>
            </w:pPr>
            <w:r w:rsidRPr="00F7342F">
              <w:rPr>
                <w:rFonts w:eastAsia="Times New Roman"/>
                <w:bCs/>
                <w:color w:val="000000" w:themeColor="text1"/>
              </w:rPr>
              <w:t>[</w:t>
            </w:r>
            <w:r w:rsidR="00894012" w:rsidRPr="00F7342F">
              <w:rPr>
                <w:rFonts w:eastAsia="Times New Roman"/>
                <w:bCs/>
                <w:color w:val="000000" w:themeColor="text1"/>
              </w:rPr>
              <w:t>Task 2</w:t>
            </w:r>
            <w:r w:rsidR="00ED287C">
              <w:rPr>
                <w:rFonts w:eastAsia="Times New Roman"/>
                <w:bCs/>
                <w:color w:val="000000" w:themeColor="text1"/>
              </w:rPr>
              <w:t xml:space="preserve"> subtotal</w:t>
            </w:r>
            <w:r w:rsidRPr="00F7342F">
              <w:rPr>
                <w:rFonts w:eastAsia="Times New Roman"/>
                <w:bCs/>
                <w:color w:val="000000" w:themeColor="text1"/>
              </w:rPr>
              <w:t>]</w:t>
            </w:r>
          </w:p>
        </w:tc>
        <w:tc>
          <w:tcPr>
            <w:tcW w:w="669" w:type="pct"/>
            <w:tcBorders>
              <w:top w:val="dotted" w:sz="4" w:space="0" w:color="auto"/>
            </w:tcBorders>
            <w:shd w:val="clear" w:color="auto" w:fill="auto"/>
            <w:tcMar>
              <w:left w:w="72" w:type="dxa"/>
              <w:right w:w="72" w:type="dxa"/>
            </w:tcMar>
            <w:vAlign w:val="bottom"/>
          </w:tcPr>
          <w:p w14:paraId="144DF2F1"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c>
          <w:tcPr>
            <w:tcW w:w="669" w:type="pct"/>
            <w:tcBorders>
              <w:top w:val="dotted" w:sz="4" w:space="0" w:color="auto"/>
            </w:tcBorders>
            <w:tcMar>
              <w:left w:w="72" w:type="dxa"/>
              <w:right w:w="72" w:type="dxa"/>
            </w:tcMar>
            <w:vAlign w:val="bottom"/>
          </w:tcPr>
          <w:p w14:paraId="0D6DB63C"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c>
          <w:tcPr>
            <w:tcW w:w="669" w:type="pct"/>
            <w:tcBorders>
              <w:top w:val="dotted" w:sz="4" w:space="0" w:color="auto"/>
            </w:tcBorders>
            <w:shd w:val="clear" w:color="auto" w:fill="auto"/>
            <w:tcMar>
              <w:left w:w="72" w:type="dxa"/>
              <w:right w:w="72" w:type="dxa"/>
            </w:tcMar>
            <w:vAlign w:val="bottom"/>
          </w:tcPr>
          <w:p w14:paraId="44F4D57E"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c>
          <w:tcPr>
            <w:tcW w:w="667" w:type="pct"/>
            <w:tcBorders>
              <w:top w:val="dotted" w:sz="4" w:space="0" w:color="auto"/>
            </w:tcBorders>
            <w:shd w:val="clear" w:color="auto" w:fill="auto"/>
            <w:tcMar>
              <w:left w:w="72" w:type="dxa"/>
              <w:right w:w="72" w:type="dxa"/>
            </w:tcMar>
            <w:vAlign w:val="bottom"/>
          </w:tcPr>
          <w:p w14:paraId="7FAF175D"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c>
          <w:tcPr>
            <w:tcW w:w="698" w:type="pct"/>
            <w:tcBorders>
              <w:top w:val="dotted" w:sz="4" w:space="0" w:color="auto"/>
            </w:tcBorders>
            <w:vAlign w:val="bottom"/>
          </w:tcPr>
          <w:p w14:paraId="7B204DC2"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c>
          <w:tcPr>
            <w:tcW w:w="698" w:type="pct"/>
            <w:tcBorders>
              <w:top w:val="dotted" w:sz="4" w:space="0" w:color="auto"/>
            </w:tcBorders>
            <w:vAlign w:val="bottom"/>
          </w:tcPr>
          <w:p w14:paraId="2153F8CD"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w:t>
            </w:r>
          </w:p>
        </w:tc>
      </w:tr>
      <w:tr w:rsidR="00894012" w:rsidRPr="00F7342F" w14:paraId="2810F6A2" w14:textId="1714530B" w:rsidTr="00C733EC">
        <w:trPr>
          <w:trHeight w:val="20"/>
        </w:trPr>
        <w:tc>
          <w:tcPr>
            <w:tcW w:w="930" w:type="pct"/>
            <w:tcBorders>
              <w:top w:val="single" w:sz="4" w:space="0" w:color="auto"/>
            </w:tcBorders>
          </w:tcPr>
          <w:p w14:paraId="1CF5D1EB" w14:textId="35D70D73" w:rsidR="00894012" w:rsidRPr="000655A3" w:rsidRDefault="00894012" w:rsidP="00497C8C">
            <w:pPr>
              <w:keepNext/>
              <w:keepLines/>
              <w:spacing w:after="0" w:line="240" w:lineRule="auto"/>
              <w:contextualSpacing/>
              <w:jc w:val="right"/>
              <w:rPr>
                <w:rFonts w:eastAsia="Times New Roman"/>
                <w:bCs/>
                <w:color w:val="000000" w:themeColor="text1"/>
              </w:rPr>
            </w:pPr>
            <w:r w:rsidRPr="000655A3">
              <w:rPr>
                <w:rFonts w:eastAsia="Times New Roman"/>
                <w:bCs/>
                <w:color w:val="000000" w:themeColor="text1"/>
              </w:rPr>
              <w:t>Operating Costs</w:t>
            </w:r>
            <w:r w:rsidR="008B4DAC">
              <w:rPr>
                <w:rFonts w:eastAsia="Times New Roman"/>
                <w:bCs/>
                <w:color w:val="000000" w:themeColor="text1"/>
              </w:rPr>
              <w:t xml:space="preserve"> (all Tasks)</w:t>
            </w:r>
          </w:p>
        </w:tc>
        <w:tc>
          <w:tcPr>
            <w:tcW w:w="669" w:type="pct"/>
            <w:shd w:val="clear" w:color="auto" w:fill="auto"/>
            <w:tcMar>
              <w:left w:w="72" w:type="dxa"/>
              <w:right w:w="72" w:type="dxa"/>
            </w:tcMar>
            <w:vAlign w:val="bottom"/>
          </w:tcPr>
          <w:p w14:paraId="1D82DCCB"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c>
          <w:tcPr>
            <w:tcW w:w="669" w:type="pct"/>
            <w:tcMar>
              <w:left w:w="72" w:type="dxa"/>
              <w:right w:w="72" w:type="dxa"/>
            </w:tcMar>
            <w:vAlign w:val="bottom"/>
          </w:tcPr>
          <w:p w14:paraId="405D28F8"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c>
          <w:tcPr>
            <w:tcW w:w="669" w:type="pct"/>
            <w:shd w:val="clear" w:color="auto" w:fill="auto"/>
            <w:tcMar>
              <w:left w:w="72" w:type="dxa"/>
              <w:right w:w="72" w:type="dxa"/>
            </w:tcMar>
            <w:vAlign w:val="bottom"/>
          </w:tcPr>
          <w:p w14:paraId="50F98809"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c>
          <w:tcPr>
            <w:tcW w:w="667" w:type="pct"/>
            <w:shd w:val="clear" w:color="auto" w:fill="auto"/>
            <w:tcMar>
              <w:left w:w="72" w:type="dxa"/>
              <w:right w:w="72" w:type="dxa"/>
            </w:tcMar>
            <w:vAlign w:val="bottom"/>
          </w:tcPr>
          <w:p w14:paraId="0FE4A839"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c>
          <w:tcPr>
            <w:tcW w:w="698" w:type="pct"/>
            <w:vAlign w:val="bottom"/>
          </w:tcPr>
          <w:p w14:paraId="52165C36"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c>
          <w:tcPr>
            <w:tcW w:w="698" w:type="pct"/>
            <w:vAlign w:val="bottom"/>
          </w:tcPr>
          <w:p w14:paraId="3EDC64BA" w14:textId="7777777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w:t>
            </w:r>
          </w:p>
        </w:tc>
      </w:tr>
      <w:tr w:rsidR="00F7342F" w:rsidRPr="00F7342F" w14:paraId="77A8BE1E" w14:textId="77777777" w:rsidTr="00F7342F">
        <w:trPr>
          <w:trHeight w:val="20"/>
        </w:trPr>
        <w:tc>
          <w:tcPr>
            <w:tcW w:w="5000" w:type="pct"/>
            <w:gridSpan w:val="7"/>
            <w:vAlign w:val="bottom"/>
          </w:tcPr>
          <w:p w14:paraId="65F4C22E" w14:textId="77777777" w:rsidR="00A3687A" w:rsidRDefault="00A3687A" w:rsidP="00497C8C">
            <w:pPr>
              <w:keepNext/>
              <w:keepLines/>
              <w:spacing w:after="0" w:line="240" w:lineRule="auto"/>
              <w:contextualSpacing/>
              <w:jc w:val="right"/>
              <w:rPr>
                <w:b/>
                <w:i/>
                <w:iCs/>
                <w:color w:val="000000" w:themeColor="text1"/>
              </w:rPr>
            </w:pPr>
          </w:p>
          <w:p w14:paraId="5C34FBB2" w14:textId="1F82549D" w:rsidR="00F7342F" w:rsidRPr="000655A3" w:rsidRDefault="00F7342F" w:rsidP="00497C8C">
            <w:pPr>
              <w:keepNext/>
              <w:keepLines/>
              <w:spacing w:after="0" w:line="240" w:lineRule="auto"/>
              <w:contextualSpacing/>
              <w:jc w:val="right"/>
              <w:rPr>
                <w:bCs/>
                <w:i/>
                <w:iCs/>
                <w:color w:val="000000" w:themeColor="text1"/>
              </w:rPr>
            </w:pPr>
            <w:r w:rsidRPr="00465446">
              <w:rPr>
                <w:b/>
                <w:i/>
                <w:color w:val="000000" w:themeColor="text1"/>
              </w:rPr>
              <w:t>Total Project cost:</w:t>
            </w:r>
            <w:r>
              <w:rPr>
                <w:bCs/>
                <w:i/>
                <w:iCs/>
                <w:color w:val="000000" w:themeColor="text1"/>
              </w:rPr>
              <w:t xml:space="preserve">   $</w:t>
            </w:r>
          </w:p>
        </w:tc>
      </w:tr>
      <w:tr w:rsidR="00894012" w:rsidRPr="00F7342F" w14:paraId="79913932" w14:textId="5B841353" w:rsidTr="000655A3">
        <w:trPr>
          <w:trHeight w:val="20"/>
        </w:trPr>
        <w:tc>
          <w:tcPr>
            <w:tcW w:w="930" w:type="pct"/>
          </w:tcPr>
          <w:p w14:paraId="0D8601E0" w14:textId="77777777" w:rsidR="00894012" w:rsidRPr="000655A3" w:rsidRDefault="00894012" w:rsidP="00497C8C">
            <w:pPr>
              <w:keepNext/>
              <w:keepLines/>
              <w:spacing w:after="0" w:line="240" w:lineRule="auto"/>
              <w:contextualSpacing/>
              <w:rPr>
                <w:rFonts w:eastAsia="Times New Roman"/>
                <w:bCs/>
                <w:color w:val="000000" w:themeColor="text1"/>
              </w:rPr>
            </w:pPr>
          </w:p>
          <w:p w14:paraId="2DD26E22" w14:textId="571CF8EA" w:rsidR="00894012" w:rsidRPr="000655A3" w:rsidRDefault="00894012" w:rsidP="00497C8C">
            <w:pPr>
              <w:keepNext/>
              <w:keepLines/>
              <w:spacing w:after="0" w:line="240" w:lineRule="auto"/>
              <w:contextualSpacing/>
              <w:rPr>
                <w:rFonts w:eastAsia="Times New Roman"/>
                <w:bCs/>
                <w:color w:val="000000" w:themeColor="text1"/>
              </w:rPr>
            </w:pPr>
            <w:r w:rsidRPr="000655A3">
              <w:rPr>
                <w:rFonts w:eastAsia="Times New Roman"/>
                <w:bCs/>
                <w:color w:val="000000" w:themeColor="text1"/>
              </w:rPr>
              <w:t>Revenue</w:t>
            </w:r>
          </w:p>
        </w:tc>
        <w:tc>
          <w:tcPr>
            <w:tcW w:w="669" w:type="pct"/>
            <w:shd w:val="clear" w:color="auto" w:fill="auto"/>
            <w:tcMar>
              <w:left w:w="72" w:type="dxa"/>
              <w:right w:w="72" w:type="dxa"/>
            </w:tcMar>
            <w:vAlign w:val="bottom"/>
          </w:tcPr>
          <w:p w14:paraId="7CD7DA8D"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c>
          <w:tcPr>
            <w:tcW w:w="669" w:type="pct"/>
            <w:tcMar>
              <w:left w:w="72" w:type="dxa"/>
              <w:right w:w="72" w:type="dxa"/>
            </w:tcMar>
            <w:vAlign w:val="bottom"/>
          </w:tcPr>
          <w:p w14:paraId="7FE84902"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c>
          <w:tcPr>
            <w:tcW w:w="669" w:type="pct"/>
            <w:shd w:val="clear" w:color="auto" w:fill="auto"/>
            <w:tcMar>
              <w:left w:w="72" w:type="dxa"/>
              <w:right w:w="72" w:type="dxa"/>
            </w:tcMar>
            <w:vAlign w:val="bottom"/>
          </w:tcPr>
          <w:p w14:paraId="0D45C040"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c>
          <w:tcPr>
            <w:tcW w:w="667" w:type="pct"/>
            <w:shd w:val="clear" w:color="auto" w:fill="auto"/>
            <w:tcMar>
              <w:left w:w="72" w:type="dxa"/>
              <w:right w:w="72" w:type="dxa"/>
            </w:tcMar>
            <w:vAlign w:val="bottom"/>
          </w:tcPr>
          <w:p w14:paraId="47ED07BA" w14:textId="0382551E"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c>
          <w:tcPr>
            <w:tcW w:w="698" w:type="pct"/>
            <w:vAlign w:val="bottom"/>
          </w:tcPr>
          <w:p w14:paraId="6B4E586A"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c>
          <w:tcPr>
            <w:tcW w:w="698" w:type="pct"/>
            <w:vAlign w:val="bottom"/>
          </w:tcPr>
          <w:p w14:paraId="37A2BF4A" w14:textId="77777777" w:rsidR="00894012" w:rsidRPr="00F7342F" w:rsidRDefault="00894012" w:rsidP="00497C8C">
            <w:pPr>
              <w:keepNext/>
              <w:keepLines/>
              <w:spacing w:after="0" w:line="240" w:lineRule="auto"/>
              <w:contextualSpacing/>
              <w:jc w:val="center"/>
              <w:rPr>
                <w:bCs/>
                <w:color w:val="000000" w:themeColor="text1"/>
              </w:rPr>
            </w:pPr>
            <w:r w:rsidRPr="00F7342F">
              <w:rPr>
                <w:bCs/>
                <w:color w:val="000000" w:themeColor="text1"/>
              </w:rPr>
              <w:t>($     )</w:t>
            </w:r>
          </w:p>
        </w:tc>
      </w:tr>
      <w:tr w:rsidR="00894012" w:rsidRPr="00F7342F" w14:paraId="52EFBF57" w14:textId="41117975" w:rsidTr="000655A3">
        <w:trPr>
          <w:trHeight w:val="20"/>
        </w:trPr>
        <w:tc>
          <w:tcPr>
            <w:tcW w:w="930" w:type="pct"/>
          </w:tcPr>
          <w:p w14:paraId="534C1FA9" w14:textId="611D749F" w:rsidR="00894012" w:rsidRPr="000655A3" w:rsidRDefault="00894012" w:rsidP="00497C8C">
            <w:pPr>
              <w:keepNext/>
              <w:keepLines/>
              <w:spacing w:after="0" w:line="240" w:lineRule="auto"/>
              <w:contextualSpacing/>
              <w:rPr>
                <w:rFonts w:eastAsia="Times New Roman"/>
                <w:bCs/>
                <w:color w:val="000000" w:themeColor="text1"/>
              </w:rPr>
            </w:pPr>
            <w:r w:rsidRPr="000655A3">
              <w:rPr>
                <w:rFonts w:eastAsia="Times New Roman"/>
                <w:bCs/>
                <w:color w:val="000000" w:themeColor="text1"/>
              </w:rPr>
              <w:t>Net Operating Costs</w:t>
            </w:r>
          </w:p>
        </w:tc>
        <w:tc>
          <w:tcPr>
            <w:tcW w:w="669" w:type="pct"/>
            <w:shd w:val="clear" w:color="auto" w:fill="auto"/>
            <w:tcMar>
              <w:left w:w="72" w:type="dxa"/>
              <w:right w:w="72" w:type="dxa"/>
            </w:tcMar>
            <w:vAlign w:val="bottom"/>
          </w:tcPr>
          <w:p w14:paraId="2A6770D6"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w:t>
            </w:r>
          </w:p>
        </w:tc>
        <w:tc>
          <w:tcPr>
            <w:tcW w:w="669" w:type="pct"/>
            <w:tcMar>
              <w:left w:w="72" w:type="dxa"/>
              <w:right w:w="72" w:type="dxa"/>
            </w:tcMar>
            <w:vAlign w:val="bottom"/>
          </w:tcPr>
          <w:p w14:paraId="5D607E6F"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w:t>
            </w:r>
          </w:p>
        </w:tc>
        <w:tc>
          <w:tcPr>
            <w:tcW w:w="669" w:type="pct"/>
            <w:shd w:val="clear" w:color="auto" w:fill="auto"/>
            <w:tcMar>
              <w:left w:w="72" w:type="dxa"/>
              <w:right w:w="72" w:type="dxa"/>
            </w:tcMar>
            <w:vAlign w:val="bottom"/>
          </w:tcPr>
          <w:p w14:paraId="59DF471B"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w:t>
            </w:r>
          </w:p>
        </w:tc>
        <w:tc>
          <w:tcPr>
            <w:tcW w:w="667" w:type="pct"/>
            <w:shd w:val="clear" w:color="auto" w:fill="auto"/>
            <w:tcMar>
              <w:left w:w="72" w:type="dxa"/>
              <w:right w:w="72" w:type="dxa"/>
            </w:tcMar>
            <w:vAlign w:val="bottom"/>
          </w:tcPr>
          <w:p w14:paraId="65B7CE64"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w:t>
            </w:r>
          </w:p>
        </w:tc>
        <w:tc>
          <w:tcPr>
            <w:tcW w:w="698" w:type="pct"/>
            <w:vAlign w:val="bottom"/>
          </w:tcPr>
          <w:p w14:paraId="5775CEA2"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w:t>
            </w:r>
          </w:p>
        </w:tc>
        <w:tc>
          <w:tcPr>
            <w:tcW w:w="698" w:type="pct"/>
            <w:vAlign w:val="bottom"/>
          </w:tcPr>
          <w:p w14:paraId="5D8503CD" w14:textId="77777777"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rFonts w:eastAsia="Times New Roman"/>
                <w:bCs/>
                <w:color w:val="000000" w:themeColor="text1"/>
              </w:rPr>
              <w:t>$</w:t>
            </w:r>
          </w:p>
        </w:tc>
      </w:tr>
      <w:tr w:rsidR="00894012" w:rsidRPr="00F7342F" w14:paraId="37018097" w14:textId="77777777" w:rsidTr="00894012">
        <w:trPr>
          <w:trHeight w:val="20"/>
        </w:trPr>
        <w:tc>
          <w:tcPr>
            <w:tcW w:w="930" w:type="pct"/>
          </w:tcPr>
          <w:p w14:paraId="3B73A238" w14:textId="1F43627E" w:rsidR="00894012" w:rsidRPr="000655A3" w:rsidRDefault="00C525CC" w:rsidP="00497C8C">
            <w:pPr>
              <w:keepNext/>
              <w:keepLines/>
              <w:spacing w:after="0" w:line="240" w:lineRule="auto"/>
              <w:contextualSpacing/>
              <w:rPr>
                <w:rFonts w:eastAsia="Times New Roman"/>
                <w:bCs/>
                <w:color w:val="000000" w:themeColor="text1"/>
              </w:rPr>
            </w:pPr>
            <w:r>
              <w:rPr>
                <w:rFonts w:eastAsia="Times New Roman"/>
                <w:bCs/>
                <w:color w:val="000000" w:themeColor="text1"/>
              </w:rPr>
              <w:t xml:space="preserve">Agreement Federal </w:t>
            </w:r>
            <w:r w:rsidR="00C45F23">
              <w:rPr>
                <w:rFonts w:eastAsia="Times New Roman"/>
                <w:bCs/>
                <w:color w:val="000000" w:themeColor="text1"/>
              </w:rPr>
              <w:t>Funds</w:t>
            </w:r>
            <w:r w:rsidR="00894012" w:rsidRPr="000655A3">
              <w:rPr>
                <w:rFonts w:eastAsia="Times New Roman"/>
                <w:bCs/>
                <w:color w:val="000000" w:themeColor="text1"/>
              </w:rPr>
              <w:t>: Percent of Net Operating Costs</w:t>
            </w:r>
          </w:p>
        </w:tc>
        <w:tc>
          <w:tcPr>
            <w:tcW w:w="669" w:type="pct"/>
            <w:shd w:val="clear" w:color="auto" w:fill="auto"/>
            <w:tcMar>
              <w:left w:w="72" w:type="dxa"/>
              <w:right w:w="72" w:type="dxa"/>
            </w:tcMar>
          </w:tcPr>
          <w:p w14:paraId="2317EB80" w14:textId="77777777" w:rsidR="00894012" w:rsidRPr="000655A3" w:rsidRDefault="00894012" w:rsidP="00497C8C">
            <w:pPr>
              <w:keepNext/>
              <w:keepLines/>
              <w:spacing w:after="0" w:line="240" w:lineRule="auto"/>
              <w:contextualSpacing/>
              <w:jc w:val="center"/>
              <w:rPr>
                <w:bCs/>
                <w:color w:val="000000" w:themeColor="text1"/>
              </w:rPr>
            </w:pPr>
          </w:p>
          <w:p w14:paraId="33B97F3E" w14:textId="77777777" w:rsidR="00894012" w:rsidRPr="000655A3" w:rsidRDefault="00894012" w:rsidP="00497C8C">
            <w:pPr>
              <w:keepNext/>
              <w:keepLines/>
              <w:spacing w:after="0" w:line="240" w:lineRule="auto"/>
              <w:contextualSpacing/>
              <w:jc w:val="center"/>
              <w:rPr>
                <w:bCs/>
                <w:color w:val="000000" w:themeColor="text1"/>
              </w:rPr>
            </w:pPr>
          </w:p>
          <w:p w14:paraId="5E231017" w14:textId="63F471AA"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90%</w:t>
            </w:r>
          </w:p>
        </w:tc>
        <w:tc>
          <w:tcPr>
            <w:tcW w:w="669" w:type="pct"/>
            <w:tcMar>
              <w:left w:w="72" w:type="dxa"/>
              <w:right w:w="72" w:type="dxa"/>
            </w:tcMar>
          </w:tcPr>
          <w:p w14:paraId="3E0E9600" w14:textId="15298449" w:rsidR="00894012" w:rsidRPr="000655A3" w:rsidRDefault="00894012" w:rsidP="00497C8C">
            <w:pPr>
              <w:keepNext/>
              <w:keepLines/>
              <w:spacing w:after="0" w:line="240" w:lineRule="auto"/>
              <w:contextualSpacing/>
              <w:jc w:val="center"/>
              <w:rPr>
                <w:bCs/>
                <w:color w:val="000000" w:themeColor="text1"/>
              </w:rPr>
            </w:pPr>
          </w:p>
          <w:p w14:paraId="74C4A315" w14:textId="77777777" w:rsidR="00894012" w:rsidRPr="000655A3" w:rsidRDefault="00894012" w:rsidP="00497C8C">
            <w:pPr>
              <w:keepNext/>
              <w:keepLines/>
              <w:spacing w:after="0" w:line="240" w:lineRule="auto"/>
              <w:contextualSpacing/>
              <w:jc w:val="center"/>
              <w:rPr>
                <w:bCs/>
                <w:color w:val="000000" w:themeColor="text1"/>
              </w:rPr>
            </w:pPr>
          </w:p>
          <w:p w14:paraId="022D22B8" w14:textId="509D4987"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80%</w:t>
            </w:r>
          </w:p>
        </w:tc>
        <w:tc>
          <w:tcPr>
            <w:tcW w:w="669" w:type="pct"/>
            <w:shd w:val="clear" w:color="auto" w:fill="auto"/>
            <w:tcMar>
              <w:left w:w="72" w:type="dxa"/>
              <w:right w:w="72" w:type="dxa"/>
            </w:tcMar>
          </w:tcPr>
          <w:p w14:paraId="3D1A9D7B" w14:textId="64F422E5" w:rsidR="00894012" w:rsidRPr="000655A3" w:rsidRDefault="00894012" w:rsidP="00497C8C">
            <w:pPr>
              <w:keepNext/>
              <w:keepLines/>
              <w:spacing w:after="0" w:line="240" w:lineRule="auto"/>
              <w:contextualSpacing/>
              <w:jc w:val="center"/>
              <w:rPr>
                <w:bCs/>
                <w:color w:val="000000" w:themeColor="text1"/>
              </w:rPr>
            </w:pPr>
          </w:p>
          <w:p w14:paraId="04EB937F" w14:textId="77777777" w:rsidR="00894012" w:rsidRPr="000655A3" w:rsidRDefault="00894012" w:rsidP="00497C8C">
            <w:pPr>
              <w:keepNext/>
              <w:keepLines/>
              <w:spacing w:after="0" w:line="240" w:lineRule="auto"/>
              <w:contextualSpacing/>
              <w:jc w:val="center"/>
              <w:rPr>
                <w:bCs/>
                <w:color w:val="000000" w:themeColor="text1"/>
              </w:rPr>
            </w:pPr>
          </w:p>
          <w:p w14:paraId="18999096" w14:textId="41183E91"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70%</w:t>
            </w:r>
          </w:p>
        </w:tc>
        <w:tc>
          <w:tcPr>
            <w:tcW w:w="667" w:type="pct"/>
            <w:shd w:val="clear" w:color="auto" w:fill="auto"/>
            <w:tcMar>
              <w:left w:w="72" w:type="dxa"/>
              <w:right w:w="72" w:type="dxa"/>
            </w:tcMar>
          </w:tcPr>
          <w:p w14:paraId="5A251412" w14:textId="50375E46" w:rsidR="00894012" w:rsidRPr="000655A3" w:rsidRDefault="00894012" w:rsidP="00497C8C">
            <w:pPr>
              <w:keepNext/>
              <w:keepLines/>
              <w:spacing w:after="0" w:line="240" w:lineRule="auto"/>
              <w:contextualSpacing/>
              <w:jc w:val="center"/>
              <w:rPr>
                <w:bCs/>
                <w:color w:val="000000" w:themeColor="text1"/>
              </w:rPr>
            </w:pPr>
          </w:p>
          <w:p w14:paraId="772896AB" w14:textId="77777777" w:rsidR="00894012" w:rsidRPr="000655A3" w:rsidRDefault="00894012" w:rsidP="00497C8C">
            <w:pPr>
              <w:keepNext/>
              <w:keepLines/>
              <w:spacing w:after="0" w:line="240" w:lineRule="auto"/>
              <w:contextualSpacing/>
              <w:jc w:val="center"/>
              <w:rPr>
                <w:bCs/>
                <w:color w:val="000000" w:themeColor="text1"/>
              </w:rPr>
            </w:pPr>
          </w:p>
          <w:p w14:paraId="564C969F" w14:textId="5B7FD6BF"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60%</w:t>
            </w:r>
          </w:p>
        </w:tc>
        <w:tc>
          <w:tcPr>
            <w:tcW w:w="698" w:type="pct"/>
          </w:tcPr>
          <w:p w14:paraId="525E3FEB" w14:textId="2898C831" w:rsidR="00894012" w:rsidRPr="000655A3" w:rsidRDefault="00894012" w:rsidP="00497C8C">
            <w:pPr>
              <w:keepNext/>
              <w:keepLines/>
              <w:spacing w:after="0" w:line="240" w:lineRule="auto"/>
              <w:contextualSpacing/>
              <w:jc w:val="center"/>
              <w:rPr>
                <w:bCs/>
                <w:color w:val="000000" w:themeColor="text1"/>
              </w:rPr>
            </w:pPr>
          </w:p>
          <w:p w14:paraId="0844D526" w14:textId="77777777" w:rsidR="00894012" w:rsidRPr="000655A3" w:rsidRDefault="00894012" w:rsidP="00497C8C">
            <w:pPr>
              <w:keepNext/>
              <w:keepLines/>
              <w:spacing w:after="0" w:line="240" w:lineRule="auto"/>
              <w:contextualSpacing/>
              <w:jc w:val="center"/>
              <w:rPr>
                <w:bCs/>
                <w:color w:val="000000" w:themeColor="text1"/>
              </w:rPr>
            </w:pPr>
          </w:p>
          <w:p w14:paraId="533B3138" w14:textId="04C6EEBF"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50%</w:t>
            </w:r>
          </w:p>
        </w:tc>
        <w:tc>
          <w:tcPr>
            <w:tcW w:w="698" w:type="pct"/>
          </w:tcPr>
          <w:p w14:paraId="5EC1B6BA" w14:textId="147BF589" w:rsidR="00894012" w:rsidRPr="000655A3" w:rsidRDefault="00894012" w:rsidP="00497C8C">
            <w:pPr>
              <w:keepNext/>
              <w:keepLines/>
              <w:spacing w:after="0" w:line="240" w:lineRule="auto"/>
              <w:contextualSpacing/>
              <w:jc w:val="center"/>
              <w:rPr>
                <w:bCs/>
                <w:color w:val="000000" w:themeColor="text1"/>
              </w:rPr>
            </w:pPr>
          </w:p>
          <w:p w14:paraId="728735CC" w14:textId="77777777" w:rsidR="00894012" w:rsidRPr="000655A3" w:rsidRDefault="00894012" w:rsidP="00497C8C">
            <w:pPr>
              <w:keepNext/>
              <w:keepLines/>
              <w:spacing w:after="0" w:line="240" w:lineRule="auto"/>
              <w:contextualSpacing/>
              <w:jc w:val="center"/>
              <w:rPr>
                <w:bCs/>
                <w:color w:val="000000" w:themeColor="text1"/>
              </w:rPr>
            </w:pPr>
          </w:p>
          <w:p w14:paraId="20DC1AEC" w14:textId="488BF741"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30%</w:t>
            </w:r>
          </w:p>
        </w:tc>
      </w:tr>
      <w:tr w:rsidR="00894012" w:rsidRPr="00F7342F" w14:paraId="62615709" w14:textId="3B43E213" w:rsidTr="000655A3">
        <w:trPr>
          <w:trHeight w:val="20"/>
        </w:trPr>
        <w:tc>
          <w:tcPr>
            <w:tcW w:w="930" w:type="pct"/>
          </w:tcPr>
          <w:p w14:paraId="528C4DB6" w14:textId="44B1CDCA" w:rsidR="00894012" w:rsidRPr="000655A3" w:rsidRDefault="00C525CC" w:rsidP="00497C8C">
            <w:pPr>
              <w:keepNext/>
              <w:keepLines/>
              <w:spacing w:after="0" w:line="240" w:lineRule="auto"/>
              <w:contextualSpacing/>
              <w:rPr>
                <w:rFonts w:eastAsia="Times New Roman"/>
                <w:bCs/>
                <w:color w:val="000000" w:themeColor="text1"/>
              </w:rPr>
            </w:pPr>
            <w:r>
              <w:rPr>
                <w:rFonts w:eastAsia="Times New Roman"/>
                <w:bCs/>
                <w:color w:val="000000" w:themeColor="text1"/>
              </w:rPr>
              <w:t>Agreement Federal Funds</w:t>
            </w:r>
            <w:r w:rsidR="00CD750F">
              <w:rPr>
                <w:rFonts w:eastAsia="Times New Roman"/>
                <w:bCs/>
                <w:color w:val="000000" w:themeColor="text1"/>
              </w:rPr>
              <w:t>:</w:t>
            </w:r>
            <w:r w:rsidR="00894012" w:rsidRPr="000655A3">
              <w:rPr>
                <w:rFonts w:eastAsia="Times New Roman"/>
                <w:bCs/>
                <w:color w:val="000000" w:themeColor="text1"/>
              </w:rPr>
              <w:t xml:space="preserve"> Amounts </w:t>
            </w:r>
          </w:p>
        </w:tc>
        <w:tc>
          <w:tcPr>
            <w:tcW w:w="669" w:type="pct"/>
            <w:shd w:val="clear" w:color="auto" w:fill="auto"/>
            <w:tcMar>
              <w:left w:w="72" w:type="dxa"/>
              <w:right w:w="72" w:type="dxa"/>
            </w:tcMar>
          </w:tcPr>
          <w:p w14:paraId="6B8E288A" w14:textId="7781E48A"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 [90% net operating cost]</w:t>
            </w:r>
          </w:p>
        </w:tc>
        <w:tc>
          <w:tcPr>
            <w:tcW w:w="669" w:type="pct"/>
            <w:tcMar>
              <w:left w:w="72" w:type="dxa"/>
              <w:right w:w="72" w:type="dxa"/>
            </w:tcMar>
          </w:tcPr>
          <w:p w14:paraId="47B625C7" w14:textId="4A8B596A"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 [80% net operating cost]</w:t>
            </w:r>
          </w:p>
        </w:tc>
        <w:tc>
          <w:tcPr>
            <w:tcW w:w="669" w:type="pct"/>
            <w:shd w:val="clear" w:color="auto" w:fill="auto"/>
            <w:tcMar>
              <w:left w:w="72" w:type="dxa"/>
              <w:right w:w="72" w:type="dxa"/>
            </w:tcMar>
          </w:tcPr>
          <w:p w14:paraId="31D40FA5" w14:textId="55AE6312" w:rsidR="00894012" w:rsidRPr="000655A3" w:rsidRDefault="00894012" w:rsidP="00497C8C">
            <w:pPr>
              <w:keepNext/>
              <w:keepLines/>
              <w:spacing w:after="0" w:line="240" w:lineRule="auto"/>
              <w:contextualSpacing/>
              <w:jc w:val="center"/>
              <w:rPr>
                <w:bCs/>
                <w:color w:val="000000" w:themeColor="text1"/>
              </w:rPr>
            </w:pPr>
            <w:r w:rsidRPr="000655A3">
              <w:rPr>
                <w:bCs/>
                <w:color w:val="000000" w:themeColor="text1"/>
              </w:rPr>
              <w:t>$ [70% net operating cost]</w:t>
            </w:r>
          </w:p>
        </w:tc>
        <w:tc>
          <w:tcPr>
            <w:tcW w:w="667" w:type="pct"/>
            <w:shd w:val="clear" w:color="auto" w:fill="auto"/>
            <w:tcMar>
              <w:left w:w="72" w:type="dxa"/>
              <w:right w:w="72" w:type="dxa"/>
            </w:tcMar>
          </w:tcPr>
          <w:p w14:paraId="2F690A4E" w14:textId="337B55EE"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 [60% net operating cost]</w:t>
            </w:r>
          </w:p>
        </w:tc>
        <w:tc>
          <w:tcPr>
            <w:tcW w:w="698" w:type="pct"/>
          </w:tcPr>
          <w:p w14:paraId="6BBD123F" w14:textId="5010059A"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 [50% net operating cost]</w:t>
            </w:r>
          </w:p>
        </w:tc>
        <w:tc>
          <w:tcPr>
            <w:tcW w:w="698" w:type="pct"/>
          </w:tcPr>
          <w:p w14:paraId="4F71F8C4" w14:textId="6658C343" w:rsidR="00894012" w:rsidRPr="000655A3" w:rsidRDefault="00894012" w:rsidP="00497C8C">
            <w:pPr>
              <w:keepNext/>
              <w:keepLines/>
              <w:spacing w:after="0" w:line="240" w:lineRule="auto"/>
              <w:contextualSpacing/>
              <w:jc w:val="center"/>
              <w:rPr>
                <w:rFonts w:eastAsia="Times New Roman"/>
                <w:bCs/>
                <w:color w:val="000000" w:themeColor="text1"/>
              </w:rPr>
            </w:pPr>
            <w:r w:rsidRPr="000655A3">
              <w:rPr>
                <w:bCs/>
                <w:color w:val="000000" w:themeColor="text1"/>
              </w:rPr>
              <w:t>$ [30% net operating cost]</w:t>
            </w:r>
          </w:p>
        </w:tc>
      </w:tr>
    </w:tbl>
    <w:p w14:paraId="698AAD97" w14:textId="77777777" w:rsidR="00C17C8C" w:rsidRDefault="00C17C8C" w:rsidP="00C17C8C"/>
    <w:p w14:paraId="4AC3658C" w14:textId="0FEC4830" w:rsidR="006D084D" w:rsidRPr="000E5B12" w:rsidRDefault="006D084D" w:rsidP="00497C8C">
      <w:pPr>
        <w:keepNext/>
        <w:jc w:val="center"/>
        <w:rPr>
          <w:b/>
        </w:rPr>
      </w:pPr>
      <w:r w:rsidRPr="000E5B12">
        <w:rPr>
          <w:b/>
        </w:rPr>
        <w:t>Table 6-B</w:t>
      </w:r>
      <w:r w:rsidR="00A63521">
        <w:rPr>
          <w:b/>
        </w:rPr>
        <w:t>:</w:t>
      </w:r>
      <w:r w:rsidRPr="000E5B12">
        <w:rPr>
          <w:b/>
        </w:rPr>
        <w:t xml:space="preserve"> Approved Project Budget by Source</w:t>
      </w:r>
    </w:p>
    <w:tbl>
      <w:tblPr>
        <w:tblStyle w:val="TableGrid"/>
        <w:tblW w:w="0" w:type="auto"/>
        <w:tblLook w:val="04A0" w:firstRow="1" w:lastRow="0" w:firstColumn="1" w:lastColumn="0" w:noHBand="0" w:noVBand="1"/>
      </w:tblPr>
      <w:tblGrid>
        <w:gridCol w:w="2521"/>
        <w:gridCol w:w="901"/>
        <w:gridCol w:w="901"/>
        <w:gridCol w:w="900"/>
        <w:gridCol w:w="900"/>
        <w:gridCol w:w="900"/>
        <w:gridCol w:w="900"/>
        <w:gridCol w:w="1427"/>
      </w:tblGrid>
      <w:tr w:rsidR="002460AE" w:rsidRPr="007B3E2C" w14:paraId="7A9FB4A2" w14:textId="77777777" w:rsidTr="000655A3">
        <w:tc>
          <w:tcPr>
            <w:tcW w:w="2521" w:type="dxa"/>
            <w:tcBorders>
              <w:bottom w:val="single" w:sz="4" w:space="0" w:color="auto"/>
            </w:tcBorders>
            <w:vAlign w:val="center"/>
          </w:tcPr>
          <w:p w14:paraId="271EDA91" w14:textId="6AA0C366" w:rsidR="002460AE" w:rsidRPr="008D728E" w:rsidRDefault="002460AE" w:rsidP="002460AE">
            <w:pPr>
              <w:spacing w:before="60" w:after="60"/>
              <w:jc w:val="center"/>
            </w:pPr>
            <w:r w:rsidRPr="008D728E">
              <w:t>Funding Source</w:t>
            </w:r>
            <w:r w:rsidR="00071063" w:rsidRPr="008D728E">
              <w:t xml:space="preserve"> per Year of Service</w:t>
            </w:r>
          </w:p>
        </w:tc>
        <w:tc>
          <w:tcPr>
            <w:tcW w:w="901" w:type="dxa"/>
          </w:tcPr>
          <w:p w14:paraId="6F9D833B" w14:textId="7C32D97F" w:rsidR="002460AE" w:rsidRPr="007B3E2C" w:rsidRDefault="002460AE" w:rsidP="002460AE">
            <w:pPr>
              <w:spacing w:before="60" w:after="60"/>
              <w:jc w:val="center"/>
              <w:rPr>
                <w:b/>
                <w:bCs/>
              </w:rPr>
            </w:pPr>
            <w:r w:rsidRPr="008915F6">
              <w:rPr>
                <w:rFonts w:eastAsia="Times New Roman"/>
                <w:bCs/>
                <w:color w:val="000000" w:themeColor="text1"/>
              </w:rPr>
              <w:t>Year of Service 1</w:t>
            </w:r>
          </w:p>
        </w:tc>
        <w:tc>
          <w:tcPr>
            <w:tcW w:w="901" w:type="dxa"/>
          </w:tcPr>
          <w:p w14:paraId="7953F3B7" w14:textId="45CED0D3" w:rsidR="002460AE" w:rsidRPr="007B3E2C" w:rsidRDefault="002460AE" w:rsidP="002460AE">
            <w:pPr>
              <w:spacing w:before="60" w:after="60"/>
              <w:jc w:val="center"/>
              <w:rPr>
                <w:b/>
                <w:bCs/>
              </w:rPr>
            </w:pPr>
            <w:r w:rsidRPr="008915F6">
              <w:rPr>
                <w:rFonts w:eastAsia="Times New Roman"/>
                <w:bCs/>
                <w:color w:val="000000" w:themeColor="text1"/>
              </w:rPr>
              <w:t>Year of Service 2</w:t>
            </w:r>
          </w:p>
        </w:tc>
        <w:tc>
          <w:tcPr>
            <w:tcW w:w="900" w:type="dxa"/>
          </w:tcPr>
          <w:p w14:paraId="53427DB0" w14:textId="2A2E19E0" w:rsidR="002460AE" w:rsidRPr="007B3E2C" w:rsidRDefault="002460AE" w:rsidP="002460AE">
            <w:pPr>
              <w:spacing w:before="60" w:after="60"/>
              <w:jc w:val="center"/>
              <w:rPr>
                <w:b/>
                <w:bCs/>
              </w:rPr>
            </w:pPr>
            <w:r w:rsidRPr="008915F6">
              <w:rPr>
                <w:rFonts w:eastAsia="Times New Roman"/>
                <w:bCs/>
                <w:color w:val="000000" w:themeColor="text1"/>
              </w:rPr>
              <w:t>Year of Service 3</w:t>
            </w:r>
          </w:p>
        </w:tc>
        <w:tc>
          <w:tcPr>
            <w:tcW w:w="900" w:type="dxa"/>
          </w:tcPr>
          <w:p w14:paraId="41C345E2" w14:textId="45A37D71" w:rsidR="002460AE" w:rsidRPr="007B3E2C" w:rsidRDefault="002460AE" w:rsidP="002460AE">
            <w:pPr>
              <w:spacing w:before="60" w:after="60"/>
              <w:jc w:val="center"/>
              <w:rPr>
                <w:b/>
                <w:bCs/>
              </w:rPr>
            </w:pPr>
            <w:r w:rsidRPr="008915F6">
              <w:rPr>
                <w:rFonts w:eastAsia="Times New Roman"/>
                <w:bCs/>
                <w:color w:val="000000" w:themeColor="text1"/>
              </w:rPr>
              <w:t xml:space="preserve">Year of Service 4 </w:t>
            </w:r>
          </w:p>
        </w:tc>
        <w:tc>
          <w:tcPr>
            <w:tcW w:w="900" w:type="dxa"/>
          </w:tcPr>
          <w:p w14:paraId="7F4613F0" w14:textId="2C103470" w:rsidR="002460AE" w:rsidRPr="007B3E2C" w:rsidRDefault="002460AE" w:rsidP="002460AE">
            <w:pPr>
              <w:spacing w:before="60" w:after="60"/>
              <w:jc w:val="center"/>
              <w:rPr>
                <w:b/>
                <w:bCs/>
              </w:rPr>
            </w:pPr>
            <w:r w:rsidRPr="008915F6">
              <w:rPr>
                <w:rFonts w:eastAsia="Times New Roman"/>
                <w:bCs/>
                <w:color w:val="000000" w:themeColor="text1"/>
              </w:rPr>
              <w:t>Year of Service 5</w:t>
            </w:r>
          </w:p>
        </w:tc>
        <w:tc>
          <w:tcPr>
            <w:tcW w:w="900" w:type="dxa"/>
          </w:tcPr>
          <w:p w14:paraId="6B34A510" w14:textId="04B8851B" w:rsidR="002460AE" w:rsidRPr="007B3E2C" w:rsidRDefault="002460AE" w:rsidP="002460AE">
            <w:pPr>
              <w:spacing w:before="60" w:after="60"/>
              <w:jc w:val="center"/>
              <w:rPr>
                <w:b/>
                <w:bCs/>
              </w:rPr>
            </w:pPr>
            <w:r w:rsidRPr="008915F6">
              <w:rPr>
                <w:rFonts w:eastAsia="Times New Roman"/>
                <w:bCs/>
                <w:color w:val="000000" w:themeColor="text1"/>
              </w:rPr>
              <w:t>Year of Service 6</w:t>
            </w:r>
          </w:p>
        </w:tc>
        <w:tc>
          <w:tcPr>
            <w:tcW w:w="1427" w:type="dxa"/>
            <w:vAlign w:val="center"/>
          </w:tcPr>
          <w:p w14:paraId="65B3C251" w14:textId="45FFBF07" w:rsidR="002460AE" w:rsidRPr="008D728E" w:rsidRDefault="002460AE" w:rsidP="002460AE">
            <w:pPr>
              <w:spacing w:before="60" w:after="60"/>
              <w:jc w:val="center"/>
            </w:pPr>
            <w:r w:rsidRPr="008D728E">
              <w:t xml:space="preserve">Total </w:t>
            </w:r>
          </w:p>
        </w:tc>
      </w:tr>
      <w:tr w:rsidR="002460AE" w:rsidRPr="007B3E2C" w14:paraId="11B6A2A4" w14:textId="77777777" w:rsidTr="000655A3">
        <w:tc>
          <w:tcPr>
            <w:tcW w:w="2521" w:type="dxa"/>
            <w:tcBorders>
              <w:bottom w:val="single" w:sz="4" w:space="0" w:color="auto"/>
            </w:tcBorders>
            <w:shd w:val="clear" w:color="auto" w:fill="FFFFFF" w:themeFill="background1"/>
          </w:tcPr>
          <w:p w14:paraId="5BE1B0D2" w14:textId="20430011" w:rsidR="002460AE" w:rsidRPr="000655A3" w:rsidRDefault="002460AE" w:rsidP="002460AE">
            <w:pPr>
              <w:spacing w:before="60" w:after="60"/>
            </w:pPr>
            <w:r w:rsidRPr="000655A3">
              <w:t>Agreement Federal Funds</w:t>
            </w:r>
          </w:p>
        </w:tc>
        <w:tc>
          <w:tcPr>
            <w:tcW w:w="901" w:type="dxa"/>
            <w:shd w:val="clear" w:color="auto" w:fill="FFFFFF" w:themeFill="background1"/>
            <w:vAlign w:val="center"/>
          </w:tcPr>
          <w:p w14:paraId="58E87A64" w14:textId="7A233609" w:rsidR="002460AE" w:rsidRPr="007B3E2C" w:rsidRDefault="002460AE" w:rsidP="000655A3">
            <w:pPr>
              <w:spacing w:before="60" w:after="60"/>
              <w:jc w:val="center"/>
            </w:pPr>
            <w:r>
              <w:t>$</w:t>
            </w:r>
          </w:p>
        </w:tc>
        <w:tc>
          <w:tcPr>
            <w:tcW w:w="901" w:type="dxa"/>
            <w:shd w:val="clear" w:color="auto" w:fill="FFFFFF" w:themeFill="background1"/>
            <w:vAlign w:val="center"/>
          </w:tcPr>
          <w:p w14:paraId="0318135C" w14:textId="7BC8F701" w:rsidR="002460AE" w:rsidRPr="007B3E2C" w:rsidRDefault="002460AE" w:rsidP="000655A3">
            <w:pPr>
              <w:spacing w:before="60" w:after="60"/>
              <w:jc w:val="center"/>
            </w:pPr>
            <w:r>
              <w:t>$</w:t>
            </w:r>
          </w:p>
        </w:tc>
        <w:tc>
          <w:tcPr>
            <w:tcW w:w="900" w:type="dxa"/>
            <w:shd w:val="clear" w:color="auto" w:fill="FFFFFF" w:themeFill="background1"/>
            <w:vAlign w:val="center"/>
          </w:tcPr>
          <w:p w14:paraId="0537C8A1" w14:textId="24D98F11" w:rsidR="002460AE" w:rsidRPr="007B3E2C" w:rsidRDefault="002460AE" w:rsidP="000655A3">
            <w:pPr>
              <w:spacing w:before="60" w:after="60"/>
              <w:jc w:val="center"/>
            </w:pPr>
            <w:r>
              <w:t>$</w:t>
            </w:r>
          </w:p>
        </w:tc>
        <w:tc>
          <w:tcPr>
            <w:tcW w:w="900" w:type="dxa"/>
            <w:shd w:val="clear" w:color="auto" w:fill="FFFFFF" w:themeFill="background1"/>
            <w:vAlign w:val="center"/>
          </w:tcPr>
          <w:p w14:paraId="30CC6047" w14:textId="4178ABE9" w:rsidR="002460AE" w:rsidRPr="007B3E2C" w:rsidRDefault="002460AE" w:rsidP="000655A3">
            <w:pPr>
              <w:spacing w:before="60" w:after="60"/>
              <w:jc w:val="center"/>
            </w:pPr>
            <w:r>
              <w:t>$</w:t>
            </w:r>
          </w:p>
        </w:tc>
        <w:tc>
          <w:tcPr>
            <w:tcW w:w="900" w:type="dxa"/>
            <w:shd w:val="clear" w:color="auto" w:fill="FFFFFF" w:themeFill="background1"/>
            <w:vAlign w:val="center"/>
          </w:tcPr>
          <w:p w14:paraId="15A18AD7" w14:textId="0A9D37AC" w:rsidR="002460AE" w:rsidRPr="007B3E2C" w:rsidRDefault="002460AE" w:rsidP="000655A3">
            <w:pPr>
              <w:spacing w:before="60" w:after="60"/>
              <w:jc w:val="center"/>
            </w:pPr>
            <w:r>
              <w:t>$</w:t>
            </w:r>
          </w:p>
        </w:tc>
        <w:tc>
          <w:tcPr>
            <w:tcW w:w="900" w:type="dxa"/>
            <w:shd w:val="clear" w:color="auto" w:fill="FFFFFF" w:themeFill="background1"/>
            <w:vAlign w:val="center"/>
          </w:tcPr>
          <w:p w14:paraId="59FDA39F" w14:textId="09B19792" w:rsidR="002460AE" w:rsidRPr="007B3E2C" w:rsidRDefault="002460AE" w:rsidP="000655A3">
            <w:pPr>
              <w:spacing w:before="60" w:after="60"/>
              <w:jc w:val="center"/>
            </w:pPr>
            <w:r>
              <w:t>$</w:t>
            </w:r>
          </w:p>
        </w:tc>
        <w:tc>
          <w:tcPr>
            <w:tcW w:w="1427" w:type="dxa"/>
            <w:shd w:val="clear" w:color="auto" w:fill="FFFFFF" w:themeFill="background1"/>
            <w:vAlign w:val="center"/>
          </w:tcPr>
          <w:p w14:paraId="7C495FCC" w14:textId="5DAD3CAD" w:rsidR="002460AE" w:rsidRPr="007B3E2C" w:rsidRDefault="002460AE" w:rsidP="000655A3">
            <w:pPr>
              <w:spacing w:before="60" w:after="60"/>
              <w:jc w:val="center"/>
            </w:pPr>
            <w:r w:rsidRPr="007B3E2C">
              <w:t>$</w:t>
            </w:r>
          </w:p>
        </w:tc>
      </w:tr>
      <w:tr w:rsidR="009C0847" w:rsidRPr="007B3E2C" w14:paraId="0B767A1E" w14:textId="77777777" w:rsidTr="00006F17">
        <w:tc>
          <w:tcPr>
            <w:tcW w:w="2521" w:type="dxa"/>
            <w:tcBorders>
              <w:top w:val="single" w:sz="4" w:space="0" w:color="auto"/>
              <w:left w:val="single" w:sz="4" w:space="0" w:color="auto"/>
              <w:bottom w:val="nil"/>
              <w:right w:val="single" w:sz="4" w:space="0" w:color="auto"/>
            </w:tcBorders>
            <w:shd w:val="clear" w:color="auto" w:fill="FFFFFF" w:themeFill="background1"/>
          </w:tcPr>
          <w:p w14:paraId="5A19EA19" w14:textId="3867D12A" w:rsidR="002460AE" w:rsidRPr="000655A3" w:rsidRDefault="002460AE" w:rsidP="00006F17">
            <w:pPr>
              <w:spacing w:before="60" w:after="60"/>
            </w:pPr>
            <w:r w:rsidRPr="000655A3">
              <w:t xml:space="preserve">Agreement Non-Federal Funds </w:t>
            </w:r>
          </w:p>
        </w:tc>
        <w:tc>
          <w:tcPr>
            <w:tcW w:w="901" w:type="dxa"/>
            <w:tcBorders>
              <w:left w:val="single" w:sz="4" w:space="0" w:color="auto"/>
              <w:right w:val="single" w:sz="4" w:space="0" w:color="auto"/>
            </w:tcBorders>
            <w:shd w:val="clear" w:color="auto" w:fill="FFFFFF" w:themeFill="background1"/>
            <w:vAlign w:val="center"/>
          </w:tcPr>
          <w:p w14:paraId="00A313FD" w14:textId="342E7069" w:rsidR="002460AE" w:rsidRPr="007B3E2C" w:rsidRDefault="002460AE" w:rsidP="000655A3">
            <w:pPr>
              <w:spacing w:before="60" w:after="60"/>
              <w:jc w:val="center"/>
            </w:pPr>
            <w:r>
              <w:t>$</w:t>
            </w:r>
          </w:p>
        </w:tc>
        <w:tc>
          <w:tcPr>
            <w:tcW w:w="901" w:type="dxa"/>
            <w:tcBorders>
              <w:left w:val="single" w:sz="4" w:space="0" w:color="auto"/>
              <w:right w:val="single" w:sz="4" w:space="0" w:color="auto"/>
            </w:tcBorders>
            <w:shd w:val="clear" w:color="auto" w:fill="FFFFFF" w:themeFill="background1"/>
            <w:vAlign w:val="center"/>
          </w:tcPr>
          <w:p w14:paraId="59867748" w14:textId="318C1F06" w:rsidR="002460AE" w:rsidRPr="007B3E2C" w:rsidRDefault="002460AE" w:rsidP="000655A3">
            <w:pPr>
              <w:spacing w:before="60" w:after="60"/>
              <w:jc w:val="center"/>
            </w:pPr>
            <w:r>
              <w:t>$</w:t>
            </w:r>
          </w:p>
        </w:tc>
        <w:tc>
          <w:tcPr>
            <w:tcW w:w="900" w:type="dxa"/>
            <w:tcBorders>
              <w:left w:val="single" w:sz="4" w:space="0" w:color="auto"/>
              <w:right w:val="single" w:sz="4" w:space="0" w:color="auto"/>
            </w:tcBorders>
            <w:shd w:val="clear" w:color="auto" w:fill="FFFFFF" w:themeFill="background1"/>
            <w:vAlign w:val="center"/>
          </w:tcPr>
          <w:p w14:paraId="48DB887E" w14:textId="6A29DCA8" w:rsidR="002460AE" w:rsidRPr="007B3E2C" w:rsidRDefault="002460AE" w:rsidP="000655A3">
            <w:pPr>
              <w:spacing w:before="60" w:after="60"/>
              <w:jc w:val="center"/>
            </w:pPr>
            <w:r>
              <w:t>$</w:t>
            </w:r>
          </w:p>
        </w:tc>
        <w:tc>
          <w:tcPr>
            <w:tcW w:w="900" w:type="dxa"/>
            <w:tcBorders>
              <w:left w:val="single" w:sz="4" w:space="0" w:color="auto"/>
              <w:right w:val="single" w:sz="4" w:space="0" w:color="auto"/>
            </w:tcBorders>
            <w:shd w:val="clear" w:color="auto" w:fill="FFFFFF" w:themeFill="background1"/>
            <w:vAlign w:val="center"/>
          </w:tcPr>
          <w:p w14:paraId="3AA0A4BF" w14:textId="3FB9FC85" w:rsidR="002460AE" w:rsidRPr="007B3E2C" w:rsidRDefault="002460AE" w:rsidP="000655A3">
            <w:pPr>
              <w:spacing w:before="60" w:after="60"/>
              <w:jc w:val="center"/>
            </w:pPr>
            <w:r>
              <w:t>$</w:t>
            </w:r>
          </w:p>
        </w:tc>
        <w:tc>
          <w:tcPr>
            <w:tcW w:w="900" w:type="dxa"/>
            <w:tcBorders>
              <w:left w:val="single" w:sz="4" w:space="0" w:color="auto"/>
              <w:right w:val="single" w:sz="4" w:space="0" w:color="auto"/>
            </w:tcBorders>
            <w:shd w:val="clear" w:color="auto" w:fill="FFFFFF" w:themeFill="background1"/>
            <w:vAlign w:val="center"/>
          </w:tcPr>
          <w:p w14:paraId="51A54A8B" w14:textId="5F5B08AC" w:rsidR="002460AE" w:rsidRPr="007B3E2C" w:rsidRDefault="002460AE" w:rsidP="000655A3">
            <w:pPr>
              <w:spacing w:before="60" w:after="60"/>
              <w:jc w:val="center"/>
            </w:pPr>
            <w:r>
              <w:t>$</w:t>
            </w:r>
          </w:p>
        </w:tc>
        <w:tc>
          <w:tcPr>
            <w:tcW w:w="900" w:type="dxa"/>
            <w:tcBorders>
              <w:left w:val="single" w:sz="4" w:space="0" w:color="auto"/>
              <w:right w:val="single" w:sz="4" w:space="0" w:color="auto"/>
            </w:tcBorders>
            <w:shd w:val="clear" w:color="auto" w:fill="FFFFFF" w:themeFill="background1"/>
            <w:vAlign w:val="center"/>
          </w:tcPr>
          <w:p w14:paraId="17A3CDE1" w14:textId="15B53856" w:rsidR="002460AE" w:rsidRPr="007B3E2C" w:rsidRDefault="002460AE" w:rsidP="000655A3">
            <w:pPr>
              <w:spacing w:before="60" w:after="60"/>
              <w:jc w:val="center"/>
            </w:pPr>
            <w:r>
              <w:t>$</w:t>
            </w:r>
          </w:p>
        </w:tc>
        <w:tc>
          <w:tcPr>
            <w:tcW w:w="1427" w:type="dxa"/>
            <w:tcBorders>
              <w:left w:val="single" w:sz="4" w:space="0" w:color="auto"/>
            </w:tcBorders>
            <w:shd w:val="clear" w:color="auto" w:fill="FFFFFF" w:themeFill="background1"/>
            <w:vAlign w:val="center"/>
          </w:tcPr>
          <w:p w14:paraId="2F36A1D1" w14:textId="33532449" w:rsidR="002460AE" w:rsidRPr="007B3E2C" w:rsidRDefault="002460AE" w:rsidP="000655A3">
            <w:pPr>
              <w:spacing w:before="60" w:after="60"/>
              <w:jc w:val="center"/>
            </w:pPr>
            <w:r w:rsidRPr="007B3E2C">
              <w:t>$</w:t>
            </w:r>
          </w:p>
        </w:tc>
      </w:tr>
      <w:tr w:rsidR="00424F66" w:rsidRPr="007B3E2C" w14:paraId="6E18F7A6" w14:textId="77777777" w:rsidTr="007116F1">
        <w:tc>
          <w:tcPr>
            <w:tcW w:w="2521" w:type="dxa"/>
            <w:tcBorders>
              <w:top w:val="nil"/>
              <w:left w:val="single" w:sz="4" w:space="0" w:color="auto"/>
              <w:bottom w:val="nil"/>
              <w:right w:val="single" w:sz="4" w:space="0" w:color="auto"/>
            </w:tcBorders>
            <w:vAlign w:val="bottom"/>
          </w:tcPr>
          <w:p w14:paraId="5B3774DD" w14:textId="39029340" w:rsidR="00424F66" w:rsidRPr="007B3E2C" w:rsidRDefault="00102674" w:rsidP="00ED287C">
            <w:pPr>
              <w:spacing w:before="60" w:after="60"/>
              <w:ind w:left="432"/>
              <w:jc w:val="right"/>
            </w:pPr>
            <w:r>
              <w:t>Revenue</w:t>
            </w:r>
          </w:p>
        </w:tc>
        <w:tc>
          <w:tcPr>
            <w:tcW w:w="901" w:type="dxa"/>
            <w:tcBorders>
              <w:left w:val="single" w:sz="4" w:space="0" w:color="auto"/>
              <w:right w:val="single" w:sz="4" w:space="0" w:color="auto"/>
            </w:tcBorders>
            <w:vAlign w:val="center"/>
          </w:tcPr>
          <w:p w14:paraId="122B3826" w14:textId="2C891B19" w:rsidR="00424F66" w:rsidRPr="007B3E2C" w:rsidRDefault="00424F66" w:rsidP="00A41AAE">
            <w:pPr>
              <w:spacing w:before="60" w:after="60"/>
              <w:ind w:left="288"/>
            </w:pPr>
            <w:r>
              <w:t>$</w:t>
            </w:r>
          </w:p>
        </w:tc>
        <w:tc>
          <w:tcPr>
            <w:tcW w:w="901" w:type="dxa"/>
            <w:tcBorders>
              <w:left w:val="single" w:sz="4" w:space="0" w:color="auto"/>
              <w:right w:val="single" w:sz="4" w:space="0" w:color="auto"/>
            </w:tcBorders>
            <w:vAlign w:val="center"/>
          </w:tcPr>
          <w:p w14:paraId="4F21A608" w14:textId="22E1649E"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6E384CEA" w14:textId="3BDDC41F"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1AD623D6" w14:textId="45B9BCBB"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4DF20C28" w14:textId="018A1D77"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4EC90F29" w14:textId="2A99154E" w:rsidR="00424F66" w:rsidRPr="007B3E2C" w:rsidRDefault="00424F66" w:rsidP="00A41AAE">
            <w:pPr>
              <w:spacing w:before="60" w:after="60"/>
              <w:ind w:left="288"/>
            </w:pPr>
            <w:r>
              <w:t>$</w:t>
            </w:r>
          </w:p>
        </w:tc>
        <w:tc>
          <w:tcPr>
            <w:tcW w:w="1427" w:type="dxa"/>
            <w:tcBorders>
              <w:left w:val="single" w:sz="4" w:space="0" w:color="auto"/>
            </w:tcBorders>
            <w:vAlign w:val="center"/>
          </w:tcPr>
          <w:p w14:paraId="798B2350" w14:textId="021DDD8D" w:rsidR="00424F66" w:rsidRPr="007B3E2C" w:rsidRDefault="00424F66" w:rsidP="00A41AAE">
            <w:pPr>
              <w:spacing w:before="60" w:after="60"/>
              <w:ind w:left="288"/>
            </w:pPr>
            <w:r w:rsidRPr="007B3E2C">
              <w:t>$</w:t>
            </w:r>
          </w:p>
        </w:tc>
      </w:tr>
      <w:tr w:rsidR="00424F66" w:rsidRPr="007B3E2C" w14:paraId="3F7958B8" w14:textId="77777777" w:rsidTr="007116F1">
        <w:tc>
          <w:tcPr>
            <w:tcW w:w="2521" w:type="dxa"/>
            <w:tcBorders>
              <w:top w:val="nil"/>
              <w:left w:val="single" w:sz="4" w:space="0" w:color="auto"/>
              <w:bottom w:val="single" w:sz="4" w:space="0" w:color="auto"/>
              <w:right w:val="single" w:sz="4" w:space="0" w:color="auto"/>
            </w:tcBorders>
            <w:vAlign w:val="bottom"/>
          </w:tcPr>
          <w:p w14:paraId="4EE19B6E" w14:textId="77777777" w:rsidR="00424F66" w:rsidRPr="007B3E2C" w:rsidRDefault="00424F66" w:rsidP="00ED287C">
            <w:pPr>
              <w:spacing w:before="60" w:after="60"/>
              <w:ind w:left="432"/>
              <w:jc w:val="right"/>
            </w:pPr>
            <w:r w:rsidRPr="007B3E2C">
              <w:t>[Source 2]</w:t>
            </w:r>
          </w:p>
        </w:tc>
        <w:tc>
          <w:tcPr>
            <w:tcW w:w="901" w:type="dxa"/>
            <w:tcBorders>
              <w:left w:val="single" w:sz="4" w:space="0" w:color="auto"/>
              <w:right w:val="single" w:sz="4" w:space="0" w:color="auto"/>
            </w:tcBorders>
            <w:vAlign w:val="center"/>
          </w:tcPr>
          <w:p w14:paraId="2245DB29" w14:textId="4DE4EF9A" w:rsidR="00424F66" w:rsidRPr="007B3E2C" w:rsidRDefault="00424F66" w:rsidP="00A41AAE">
            <w:pPr>
              <w:spacing w:before="60" w:after="60"/>
              <w:ind w:left="288"/>
            </w:pPr>
            <w:r>
              <w:t>$</w:t>
            </w:r>
          </w:p>
        </w:tc>
        <w:tc>
          <w:tcPr>
            <w:tcW w:w="901" w:type="dxa"/>
            <w:tcBorders>
              <w:left w:val="single" w:sz="4" w:space="0" w:color="auto"/>
              <w:right w:val="single" w:sz="4" w:space="0" w:color="auto"/>
            </w:tcBorders>
            <w:vAlign w:val="center"/>
          </w:tcPr>
          <w:p w14:paraId="58ABDB8E" w14:textId="62C8BD43"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6CE7DC5C" w14:textId="4A1196C5"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6838AEE0" w14:textId="1FD1DED5"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16F0B1EE" w14:textId="515E4DFF" w:rsidR="00424F66" w:rsidRPr="007B3E2C" w:rsidRDefault="00424F66" w:rsidP="00A41AAE">
            <w:pPr>
              <w:spacing w:before="60" w:after="60"/>
              <w:ind w:left="288"/>
            </w:pPr>
            <w:r>
              <w:t>$</w:t>
            </w:r>
          </w:p>
        </w:tc>
        <w:tc>
          <w:tcPr>
            <w:tcW w:w="900" w:type="dxa"/>
            <w:tcBorders>
              <w:left w:val="single" w:sz="4" w:space="0" w:color="auto"/>
              <w:right w:val="single" w:sz="4" w:space="0" w:color="auto"/>
            </w:tcBorders>
            <w:vAlign w:val="center"/>
          </w:tcPr>
          <w:p w14:paraId="42DADDA2" w14:textId="29E30774" w:rsidR="00424F66" w:rsidRPr="007B3E2C" w:rsidRDefault="00424F66" w:rsidP="00A41AAE">
            <w:pPr>
              <w:spacing w:before="60" w:after="60"/>
              <w:ind w:left="288"/>
            </w:pPr>
            <w:r>
              <w:t>$</w:t>
            </w:r>
          </w:p>
        </w:tc>
        <w:tc>
          <w:tcPr>
            <w:tcW w:w="1427" w:type="dxa"/>
            <w:tcBorders>
              <w:left w:val="single" w:sz="4" w:space="0" w:color="auto"/>
            </w:tcBorders>
            <w:vAlign w:val="center"/>
          </w:tcPr>
          <w:p w14:paraId="4014BC2E" w14:textId="125786CB" w:rsidR="00424F66" w:rsidRPr="007B3E2C" w:rsidRDefault="00424F66" w:rsidP="00A41AAE">
            <w:pPr>
              <w:spacing w:before="60" w:after="60"/>
              <w:ind w:left="288"/>
            </w:pPr>
            <w:r w:rsidRPr="007B3E2C">
              <w:t>$</w:t>
            </w:r>
          </w:p>
        </w:tc>
      </w:tr>
      <w:tr w:rsidR="00424F66" w:rsidRPr="007B3E2C" w14:paraId="25E630F5" w14:textId="77777777" w:rsidTr="00BB19EF">
        <w:trPr>
          <w:trHeight w:val="473"/>
        </w:trPr>
        <w:tc>
          <w:tcPr>
            <w:tcW w:w="2521" w:type="dxa"/>
            <w:tcBorders>
              <w:top w:val="single" w:sz="4" w:space="0" w:color="auto"/>
              <w:left w:val="single" w:sz="4" w:space="0" w:color="auto"/>
              <w:bottom w:val="single" w:sz="4" w:space="0" w:color="auto"/>
              <w:right w:val="single" w:sz="4" w:space="0" w:color="auto"/>
            </w:tcBorders>
            <w:vAlign w:val="bottom"/>
          </w:tcPr>
          <w:p w14:paraId="0F694ECD" w14:textId="68B7985E" w:rsidR="00424F66" w:rsidRPr="000655A3" w:rsidRDefault="000B716A" w:rsidP="00AE6FF1">
            <w:pPr>
              <w:spacing w:before="60" w:after="60"/>
              <w:ind w:left="-28" w:firstLine="28"/>
              <w:jc w:val="right"/>
              <w:rPr>
                <w:b/>
                <w:bCs/>
              </w:rPr>
            </w:pPr>
            <w:r>
              <w:rPr>
                <w:b/>
                <w:bCs/>
              </w:rPr>
              <w:t xml:space="preserve"> Operating Costs</w:t>
            </w:r>
            <w:r w:rsidR="003607CE">
              <w:rPr>
                <w:b/>
                <w:bCs/>
              </w:rPr>
              <w:t xml:space="preserve"> </w:t>
            </w:r>
          </w:p>
        </w:tc>
        <w:tc>
          <w:tcPr>
            <w:tcW w:w="901" w:type="dxa"/>
            <w:tcBorders>
              <w:left w:val="single" w:sz="4" w:space="0" w:color="auto"/>
              <w:right w:val="single" w:sz="4" w:space="0" w:color="auto"/>
            </w:tcBorders>
            <w:vAlign w:val="bottom"/>
          </w:tcPr>
          <w:p w14:paraId="5600D115" w14:textId="5085234D" w:rsidR="00424F66" w:rsidRPr="007B3E2C" w:rsidRDefault="00424F66" w:rsidP="00A41AAE">
            <w:pPr>
              <w:spacing w:before="60" w:after="60"/>
              <w:ind w:left="288"/>
              <w:jc w:val="right"/>
            </w:pPr>
            <w:r>
              <w:t>$</w:t>
            </w:r>
          </w:p>
        </w:tc>
        <w:tc>
          <w:tcPr>
            <w:tcW w:w="901" w:type="dxa"/>
            <w:tcBorders>
              <w:left w:val="single" w:sz="4" w:space="0" w:color="auto"/>
              <w:right w:val="single" w:sz="4" w:space="0" w:color="auto"/>
            </w:tcBorders>
            <w:vAlign w:val="bottom"/>
          </w:tcPr>
          <w:p w14:paraId="7861FED2" w14:textId="1EA82BE6" w:rsidR="00424F66" w:rsidRPr="007B3E2C" w:rsidRDefault="00424F66" w:rsidP="00A41AAE">
            <w:pPr>
              <w:spacing w:before="60" w:after="60"/>
              <w:ind w:left="288"/>
              <w:jc w:val="right"/>
            </w:pPr>
            <w:r>
              <w:t>$</w:t>
            </w:r>
          </w:p>
        </w:tc>
        <w:tc>
          <w:tcPr>
            <w:tcW w:w="900" w:type="dxa"/>
            <w:tcBorders>
              <w:left w:val="single" w:sz="4" w:space="0" w:color="auto"/>
              <w:right w:val="single" w:sz="4" w:space="0" w:color="auto"/>
            </w:tcBorders>
            <w:vAlign w:val="bottom"/>
          </w:tcPr>
          <w:p w14:paraId="6279C994" w14:textId="34A8D1C0" w:rsidR="00424F66" w:rsidRPr="007B3E2C" w:rsidRDefault="00424F66" w:rsidP="00A41AAE">
            <w:pPr>
              <w:spacing w:before="60" w:after="60"/>
              <w:ind w:left="288"/>
              <w:jc w:val="right"/>
            </w:pPr>
            <w:r>
              <w:t>$</w:t>
            </w:r>
          </w:p>
        </w:tc>
        <w:tc>
          <w:tcPr>
            <w:tcW w:w="900" w:type="dxa"/>
            <w:tcBorders>
              <w:left w:val="single" w:sz="4" w:space="0" w:color="auto"/>
              <w:right w:val="single" w:sz="4" w:space="0" w:color="auto"/>
            </w:tcBorders>
            <w:vAlign w:val="bottom"/>
          </w:tcPr>
          <w:p w14:paraId="75372661" w14:textId="4B837942" w:rsidR="00424F66" w:rsidRPr="007B3E2C" w:rsidRDefault="00424F66" w:rsidP="00A41AAE">
            <w:pPr>
              <w:spacing w:before="60" w:after="60"/>
              <w:ind w:left="288"/>
              <w:jc w:val="right"/>
            </w:pPr>
            <w:r>
              <w:t>$</w:t>
            </w:r>
          </w:p>
        </w:tc>
        <w:tc>
          <w:tcPr>
            <w:tcW w:w="900" w:type="dxa"/>
            <w:tcBorders>
              <w:left w:val="single" w:sz="4" w:space="0" w:color="auto"/>
              <w:right w:val="single" w:sz="4" w:space="0" w:color="auto"/>
            </w:tcBorders>
            <w:vAlign w:val="bottom"/>
          </w:tcPr>
          <w:p w14:paraId="5FC83B7E" w14:textId="0DCFAFE6" w:rsidR="00424F66" w:rsidRPr="007B3E2C" w:rsidRDefault="00424F66" w:rsidP="00A41AAE">
            <w:pPr>
              <w:spacing w:before="60" w:after="60"/>
              <w:ind w:left="288"/>
              <w:jc w:val="right"/>
            </w:pPr>
            <w:r>
              <w:t>$</w:t>
            </w:r>
          </w:p>
        </w:tc>
        <w:tc>
          <w:tcPr>
            <w:tcW w:w="900" w:type="dxa"/>
            <w:tcBorders>
              <w:left w:val="single" w:sz="4" w:space="0" w:color="auto"/>
              <w:right w:val="single" w:sz="4" w:space="0" w:color="auto"/>
            </w:tcBorders>
            <w:vAlign w:val="bottom"/>
          </w:tcPr>
          <w:p w14:paraId="1F9F2C1D" w14:textId="739BB2A3" w:rsidR="00424F66" w:rsidRPr="007B3E2C" w:rsidRDefault="00424F66" w:rsidP="00A41AAE">
            <w:pPr>
              <w:spacing w:before="60" w:after="60"/>
              <w:ind w:left="288"/>
              <w:jc w:val="right"/>
            </w:pPr>
            <w:r>
              <w:t>$</w:t>
            </w:r>
          </w:p>
        </w:tc>
        <w:tc>
          <w:tcPr>
            <w:tcW w:w="1427" w:type="dxa"/>
            <w:tcBorders>
              <w:left w:val="single" w:sz="4" w:space="0" w:color="auto"/>
            </w:tcBorders>
            <w:vAlign w:val="bottom"/>
          </w:tcPr>
          <w:p w14:paraId="386C181F" w14:textId="7B4A1A22" w:rsidR="00424F66" w:rsidRPr="008D728E" w:rsidRDefault="008261FA" w:rsidP="00A41AAE">
            <w:pPr>
              <w:spacing w:before="60" w:after="60"/>
              <w:jc w:val="right"/>
              <w:rPr>
                <w:b/>
              </w:rPr>
            </w:pPr>
            <w:r w:rsidRPr="008D728E">
              <w:rPr>
                <w:rFonts w:cstheme="minorHAnsi"/>
                <w:b/>
                <w:sz w:val="20"/>
                <w:szCs w:val="20"/>
              </w:rPr>
              <w:t xml:space="preserve">Total Project </w:t>
            </w:r>
            <w:r w:rsidR="00B70F95">
              <w:rPr>
                <w:rFonts w:cstheme="minorHAnsi"/>
                <w:b/>
                <w:sz w:val="20"/>
                <w:szCs w:val="20"/>
              </w:rPr>
              <w:t>C</w:t>
            </w:r>
            <w:r w:rsidR="00B70F95" w:rsidRPr="008D728E">
              <w:rPr>
                <w:rFonts w:cstheme="minorHAnsi"/>
                <w:b/>
                <w:sz w:val="20"/>
                <w:szCs w:val="20"/>
              </w:rPr>
              <w:t>ost</w:t>
            </w:r>
            <w:r w:rsidRPr="008D728E">
              <w:rPr>
                <w:rFonts w:cstheme="minorHAnsi"/>
                <w:b/>
                <w:sz w:val="20"/>
                <w:szCs w:val="20"/>
              </w:rPr>
              <w:t>:</w:t>
            </w:r>
            <w:r w:rsidRPr="008D728E">
              <w:rPr>
                <w:b/>
              </w:rPr>
              <w:t xml:space="preserve"> </w:t>
            </w:r>
            <w:r w:rsidR="00424F66" w:rsidRPr="008D728E">
              <w:rPr>
                <w:b/>
              </w:rPr>
              <w:t>$</w:t>
            </w:r>
          </w:p>
        </w:tc>
      </w:tr>
    </w:tbl>
    <w:p w14:paraId="484E8EBF" w14:textId="18CB8CBF" w:rsidR="00E6511C" w:rsidRDefault="00E6511C" w:rsidP="00E6511C"/>
    <w:p w14:paraId="47EFD0D5" w14:textId="4B044747" w:rsidR="00421987" w:rsidRDefault="00421987" w:rsidP="000E5B12">
      <w:pPr>
        <w:pStyle w:val="Heading2"/>
      </w:pPr>
      <w:bookmarkStart w:id="6" w:name="_Toc170293890"/>
      <w:r>
        <w:t>6.6</w:t>
      </w:r>
      <w:r>
        <w:tab/>
        <w:t>Pre-</w:t>
      </w:r>
      <w:r w:rsidR="00DC1D6D">
        <w:t xml:space="preserve">Award </w:t>
      </w:r>
      <w:r>
        <w:t>Costs</w:t>
      </w:r>
      <w:bookmarkEnd w:id="6"/>
      <w:r>
        <w:t xml:space="preserve"> </w:t>
      </w:r>
    </w:p>
    <w:p w14:paraId="562B58E3" w14:textId="77777777" w:rsidR="00421987" w:rsidRPr="000E5B12" w:rsidRDefault="00421987" w:rsidP="00421987">
      <w:pPr>
        <w:rPr>
          <w:i/>
        </w:rPr>
      </w:pPr>
      <w:r w:rsidRPr="000E5B12">
        <w:rPr>
          <w:i/>
          <w:u w:val="single"/>
        </w:rPr>
        <w:t>Instructions</w:t>
      </w:r>
      <w:r w:rsidRPr="000E5B12">
        <w:rPr>
          <w:i/>
        </w:rPr>
        <w:t>: If the Recipient has not incurred advance or pre-award costs, include the following:</w:t>
      </w:r>
    </w:p>
    <w:p w14:paraId="57FDF0AD" w14:textId="247FC3FD" w:rsidR="00421987" w:rsidRDefault="00421987" w:rsidP="00421987">
      <w:r w:rsidRPr="0063424D">
        <w:lastRenderedPageBreak/>
        <w:t>None.</w:t>
      </w:r>
      <w:r>
        <w:t xml:space="preserve"> Consistent with 2 C.F.R. part 200, costs incurred before the date of this </w:t>
      </w:r>
      <w:r w:rsidR="00CE41D9">
        <w:t>A</w:t>
      </w:r>
      <w:r>
        <w:t>greement are not allowable costs under this award. FRA will neither reimburse those costs under this award nor consider them as a non-Federal cost</w:t>
      </w:r>
      <w:r w:rsidR="0019217C">
        <w:t>-</w:t>
      </w:r>
      <w:r>
        <w:t xml:space="preserve">sharing contribution to this award. </w:t>
      </w:r>
    </w:p>
    <w:p w14:paraId="4407127C" w14:textId="78A092CA" w:rsidR="00421987" w:rsidRPr="000E5B12" w:rsidRDefault="007C2517" w:rsidP="004A375A">
      <w:pPr>
        <w:rPr>
          <w:i/>
        </w:rPr>
      </w:pPr>
      <w:r w:rsidRPr="00CC2E3C">
        <w:rPr>
          <w:i/>
          <w:iCs/>
          <w:u w:val="single"/>
        </w:rPr>
        <w:t>Instructions</w:t>
      </w:r>
      <w:r w:rsidRPr="00CC2E3C">
        <w:rPr>
          <w:i/>
          <w:iCs/>
        </w:rPr>
        <w:t>:</w:t>
      </w:r>
      <w:r>
        <w:rPr>
          <w:i/>
          <w:iCs/>
        </w:rPr>
        <w:t xml:space="preserve"> </w:t>
      </w:r>
      <w:r w:rsidR="00421987" w:rsidRPr="000E5B12">
        <w:rPr>
          <w:i/>
        </w:rPr>
        <w:t>If the Recipient has incurred advance or pre-award costs for the Project consistent with 2 C.F.R. part 200, include and complete the following:</w:t>
      </w:r>
    </w:p>
    <w:p w14:paraId="788A2158" w14:textId="548E907C" w:rsidR="00421987" w:rsidRDefault="00421987" w:rsidP="00421987">
      <w:r>
        <w:t>On [insert date], FRA provided pre-award authority for cost incurrence for the following costs for the Project in response to Recipient’s request: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3682"/>
        <w:gridCol w:w="2104"/>
        <w:gridCol w:w="1930"/>
        <w:gridCol w:w="911"/>
      </w:tblGrid>
      <w:tr w:rsidR="00421987" w:rsidRPr="001E18BC" w14:paraId="7283325B" w14:textId="77777777">
        <w:trPr>
          <w:jc w:val="center"/>
        </w:trPr>
        <w:tc>
          <w:tcPr>
            <w:tcW w:w="387" w:type="pct"/>
            <w:shd w:val="clear" w:color="auto" w:fill="auto"/>
            <w:vAlign w:val="bottom"/>
          </w:tcPr>
          <w:p w14:paraId="669AD628" w14:textId="77777777" w:rsidR="00421987" w:rsidRPr="001E18BC" w:rsidRDefault="00421987">
            <w:pPr>
              <w:keepNext/>
              <w:keepLines/>
              <w:spacing w:before="120" w:after="120"/>
              <w:jc w:val="center"/>
              <w:rPr>
                <w:b/>
                <w:szCs w:val="24"/>
              </w:rPr>
            </w:pPr>
            <w:r w:rsidRPr="001E18BC">
              <w:rPr>
                <w:b/>
                <w:szCs w:val="24"/>
              </w:rPr>
              <w:t>Task #</w:t>
            </w:r>
          </w:p>
        </w:tc>
        <w:tc>
          <w:tcPr>
            <w:tcW w:w="1969" w:type="pct"/>
            <w:shd w:val="clear" w:color="auto" w:fill="auto"/>
            <w:vAlign w:val="bottom"/>
          </w:tcPr>
          <w:p w14:paraId="5D16A4D4" w14:textId="77777777" w:rsidR="00421987" w:rsidRPr="001E18BC" w:rsidRDefault="00421987">
            <w:pPr>
              <w:keepNext/>
              <w:keepLines/>
              <w:spacing w:before="120" w:after="120"/>
              <w:jc w:val="center"/>
              <w:rPr>
                <w:b/>
                <w:szCs w:val="24"/>
              </w:rPr>
            </w:pPr>
            <w:r w:rsidRPr="001E18BC">
              <w:rPr>
                <w:b/>
                <w:szCs w:val="24"/>
              </w:rPr>
              <w:t>Task Name</w:t>
            </w:r>
          </w:p>
        </w:tc>
        <w:tc>
          <w:tcPr>
            <w:tcW w:w="1125" w:type="pct"/>
            <w:vAlign w:val="bottom"/>
          </w:tcPr>
          <w:p w14:paraId="48BE5339" w14:textId="77777777" w:rsidR="00421987" w:rsidRPr="001E18BC" w:rsidRDefault="00421987" w:rsidP="000E5B12">
            <w:pPr>
              <w:spacing w:after="0"/>
              <w:jc w:val="center"/>
              <w:rPr>
                <w:b/>
                <w:szCs w:val="24"/>
              </w:rPr>
            </w:pPr>
            <w:r w:rsidRPr="001E18BC">
              <w:rPr>
                <w:b/>
                <w:szCs w:val="24"/>
              </w:rPr>
              <w:t xml:space="preserve">Agreement </w:t>
            </w:r>
          </w:p>
          <w:p w14:paraId="488B955D" w14:textId="77777777" w:rsidR="00421987" w:rsidRPr="001E18BC" w:rsidRDefault="00421987" w:rsidP="000E5B12">
            <w:pPr>
              <w:spacing w:after="0"/>
              <w:jc w:val="center"/>
              <w:rPr>
                <w:b/>
                <w:szCs w:val="24"/>
              </w:rPr>
            </w:pPr>
            <w:r w:rsidRPr="001E18BC">
              <w:rPr>
                <w:b/>
                <w:szCs w:val="24"/>
              </w:rPr>
              <w:t>Federal Funds</w:t>
            </w:r>
          </w:p>
        </w:tc>
        <w:tc>
          <w:tcPr>
            <w:tcW w:w="1032" w:type="pct"/>
            <w:vAlign w:val="bottom"/>
          </w:tcPr>
          <w:p w14:paraId="217A3968" w14:textId="77777777" w:rsidR="00421987" w:rsidRDefault="00421987" w:rsidP="000E5B12">
            <w:pPr>
              <w:spacing w:after="0"/>
              <w:jc w:val="center"/>
              <w:rPr>
                <w:b/>
                <w:szCs w:val="24"/>
              </w:rPr>
            </w:pPr>
            <w:r>
              <w:rPr>
                <w:b/>
                <w:szCs w:val="24"/>
              </w:rPr>
              <w:t xml:space="preserve">Agreement </w:t>
            </w:r>
          </w:p>
          <w:p w14:paraId="18E7A97A" w14:textId="43B56897" w:rsidR="00421987" w:rsidRPr="001E18BC" w:rsidRDefault="00421987" w:rsidP="000E5B12">
            <w:pPr>
              <w:spacing w:after="0"/>
              <w:jc w:val="center"/>
              <w:rPr>
                <w:b/>
                <w:szCs w:val="24"/>
              </w:rPr>
            </w:pPr>
            <w:r w:rsidRPr="001E18BC">
              <w:rPr>
                <w:b/>
                <w:szCs w:val="24"/>
              </w:rPr>
              <w:t>Non-Federal</w:t>
            </w:r>
          </w:p>
          <w:p w14:paraId="0A5D5FE7" w14:textId="77777777" w:rsidR="00421987" w:rsidRPr="001E18BC" w:rsidRDefault="00421987" w:rsidP="000E5B12">
            <w:pPr>
              <w:spacing w:after="0"/>
              <w:jc w:val="center"/>
              <w:rPr>
                <w:b/>
                <w:szCs w:val="24"/>
              </w:rPr>
            </w:pPr>
            <w:r w:rsidRPr="001E18BC">
              <w:rPr>
                <w:b/>
                <w:szCs w:val="24"/>
              </w:rPr>
              <w:t xml:space="preserve">Funds </w:t>
            </w:r>
          </w:p>
        </w:tc>
        <w:tc>
          <w:tcPr>
            <w:tcW w:w="488" w:type="pct"/>
            <w:shd w:val="clear" w:color="auto" w:fill="auto"/>
            <w:vAlign w:val="bottom"/>
          </w:tcPr>
          <w:p w14:paraId="3B34C555" w14:textId="77777777" w:rsidR="00421987" w:rsidRPr="001E18BC" w:rsidRDefault="00421987" w:rsidP="000E5B12">
            <w:pPr>
              <w:keepNext/>
              <w:keepLines/>
              <w:spacing w:before="120" w:after="120"/>
              <w:jc w:val="center"/>
              <w:rPr>
                <w:b/>
                <w:szCs w:val="24"/>
              </w:rPr>
            </w:pPr>
            <w:r w:rsidRPr="001E18BC">
              <w:rPr>
                <w:b/>
                <w:szCs w:val="24"/>
              </w:rPr>
              <w:t>Total Cost</w:t>
            </w:r>
          </w:p>
        </w:tc>
      </w:tr>
      <w:tr w:rsidR="00421987" w:rsidRPr="001E18BC" w14:paraId="4F8ED2EE" w14:textId="77777777">
        <w:trPr>
          <w:jc w:val="center"/>
        </w:trPr>
        <w:tc>
          <w:tcPr>
            <w:tcW w:w="387" w:type="pct"/>
            <w:shd w:val="clear" w:color="auto" w:fill="auto"/>
            <w:vAlign w:val="center"/>
          </w:tcPr>
          <w:p w14:paraId="2E2FBD27" w14:textId="77777777" w:rsidR="00421987" w:rsidRPr="001E18BC" w:rsidRDefault="00421987">
            <w:pPr>
              <w:keepNext/>
              <w:keepLines/>
              <w:spacing w:before="120" w:after="120"/>
              <w:jc w:val="center"/>
              <w:rPr>
                <w:szCs w:val="24"/>
              </w:rPr>
            </w:pPr>
            <w:r w:rsidRPr="001E18BC">
              <w:rPr>
                <w:szCs w:val="24"/>
              </w:rPr>
              <w:t>1</w:t>
            </w:r>
          </w:p>
        </w:tc>
        <w:tc>
          <w:tcPr>
            <w:tcW w:w="1969" w:type="pct"/>
            <w:shd w:val="clear" w:color="auto" w:fill="auto"/>
          </w:tcPr>
          <w:p w14:paraId="787850D0" w14:textId="77777777" w:rsidR="00421987" w:rsidRPr="001E18BC" w:rsidRDefault="00421987">
            <w:pPr>
              <w:keepNext/>
              <w:keepLines/>
              <w:spacing w:before="120" w:after="120"/>
              <w:rPr>
                <w:szCs w:val="24"/>
              </w:rPr>
            </w:pPr>
          </w:p>
        </w:tc>
        <w:tc>
          <w:tcPr>
            <w:tcW w:w="1125" w:type="pct"/>
          </w:tcPr>
          <w:p w14:paraId="3AC13EFD" w14:textId="77777777" w:rsidR="00421987" w:rsidRPr="001E18BC" w:rsidRDefault="00421987">
            <w:pPr>
              <w:keepNext/>
              <w:keepLines/>
              <w:spacing w:before="120" w:after="120"/>
              <w:rPr>
                <w:szCs w:val="24"/>
              </w:rPr>
            </w:pPr>
            <w:r w:rsidRPr="001E18BC">
              <w:rPr>
                <w:szCs w:val="24"/>
              </w:rPr>
              <w:t>$</w:t>
            </w:r>
          </w:p>
        </w:tc>
        <w:tc>
          <w:tcPr>
            <w:tcW w:w="1032" w:type="pct"/>
          </w:tcPr>
          <w:p w14:paraId="229A3A77" w14:textId="77777777" w:rsidR="00421987" w:rsidRPr="001E18BC" w:rsidRDefault="00421987">
            <w:pPr>
              <w:keepNext/>
              <w:keepLines/>
              <w:spacing w:before="120" w:after="120"/>
              <w:rPr>
                <w:szCs w:val="24"/>
              </w:rPr>
            </w:pPr>
            <w:r w:rsidRPr="001E18BC">
              <w:rPr>
                <w:szCs w:val="24"/>
              </w:rPr>
              <w:t>$</w:t>
            </w:r>
          </w:p>
        </w:tc>
        <w:tc>
          <w:tcPr>
            <w:tcW w:w="488" w:type="pct"/>
            <w:shd w:val="clear" w:color="auto" w:fill="auto"/>
          </w:tcPr>
          <w:p w14:paraId="11C1B6CF" w14:textId="77777777" w:rsidR="00421987" w:rsidRPr="001E18BC" w:rsidRDefault="00421987">
            <w:pPr>
              <w:keepNext/>
              <w:keepLines/>
              <w:spacing w:before="120" w:after="120"/>
              <w:rPr>
                <w:szCs w:val="24"/>
              </w:rPr>
            </w:pPr>
            <w:r w:rsidRPr="001E18BC">
              <w:rPr>
                <w:szCs w:val="24"/>
              </w:rPr>
              <w:t>$</w:t>
            </w:r>
          </w:p>
        </w:tc>
      </w:tr>
      <w:tr w:rsidR="00421987" w:rsidRPr="001E18BC" w14:paraId="1CDCADD8" w14:textId="77777777">
        <w:trPr>
          <w:jc w:val="center"/>
        </w:trPr>
        <w:tc>
          <w:tcPr>
            <w:tcW w:w="2356" w:type="pct"/>
            <w:gridSpan w:val="2"/>
            <w:shd w:val="clear" w:color="auto" w:fill="auto"/>
            <w:vAlign w:val="center"/>
          </w:tcPr>
          <w:p w14:paraId="353EC2FD" w14:textId="77777777" w:rsidR="00421987" w:rsidRPr="001E18BC" w:rsidRDefault="00421987">
            <w:pPr>
              <w:keepNext/>
              <w:keepLines/>
              <w:spacing w:before="120" w:after="120"/>
              <w:jc w:val="right"/>
              <w:rPr>
                <w:b/>
                <w:szCs w:val="24"/>
              </w:rPr>
            </w:pPr>
            <w:r w:rsidRPr="001E18BC">
              <w:rPr>
                <w:b/>
                <w:szCs w:val="24"/>
              </w:rPr>
              <w:t xml:space="preserve">Total </w:t>
            </w:r>
          </w:p>
        </w:tc>
        <w:tc>
          <w:tcPr>
            <w:tcW w:w="1125" w:type="pct"/>
          </w:tcPr>
          <w:p w14:paraId="43CB252C" w14:textId="77777777" w:rsidR="00421987" w:rsidRPr="001E18BC" w:rsidRDefault="00421987">
            <w:pPr>
              <w:keepNext/>
              <w:keepLines/>
              <w:spacing w:before="120" w:after="120"/>
              <w:rPr>
                <w:b/>
                <w:szCs w:val="24"/>
              </w:rPr>
            </w:pPr>
            <w:r w:rsidRPr="001E18BC">
              <w:rPr>
                <w:b/>
                <w:szCs w:val="24"/>
              </w:rPr>
              <w:t>$</w:t>
            </w:r>
          </w:p>
        </w:tc>
        <w:tc>
          <w:tcPr>
            <w:tcW w:w="1032" w:type="pct"/>
          </w:tcPr>
          <w:p w14:paraId="635DEAD7" w14:textId="77777777" w:rsidR="00421987" w:rsidRPr="001E18BC" w:rsidRDefault="00421987">
            <w:pPr>
              <w:keepNext/>
              <w:keepLines/>
              <w:spacing w:before="120" w:after="120"/>
              <w:rPr>
                <w:b/>
                <w:szCs w:val="24"/>
              </w:rPr>
            </w:pPr>
            <w:r w:rsidRPr="001E18BC">
              <w:rPr>
                <w:b/>
                <w:szCs w:val="24"/>
              </w:rPr>
              <w:t>$</w:t>
            </w:r>
          </w:p>
        </w:tc>
        <w:tc>
          <w:tcPr>
            <w:tcW w:w="488" w:type="pct"/>
            <w:shd w:val="clear" w:color="auto" w:fill="auto"/>
            <w:vAlign w:val="center"/>
          </w:tcPr>
          <w:p w14:paraId="25071C7D" w14:textId="77777777" w:rsidR="00421987" w:rsidRPr="001E18BC" w:rsidRDefault="00421987">
            <w:pPr>
              <w:keepNext/>
              <w:keepLines/>
              <w:spacing w:before="120" w:after="120"/>
              <w:rPr>
                <w:b/>
                <w:szCs w:val="24"/>
              </w:rPr>
            </w:pPr>
            <w:r w:rsidRPr="001E18BC">
              <w:rPr>
                <w:b/>
                <w:szCs w:val="24"/>
              </w:rPr>
              <w:t>$</w:t>
            </w:r>
          </w:p>
        </w:tc>
      </w:tr>
    </w:tbl>
    <w:p w14:paraId="4A83398D" w14:textId="2A74378D" w:rsidR="00E6511C" w:rsidRDefault="00E6511C" w:rsidP="00E6511C"/>
    <w:p w14:paraId="4783F3F7" w14:textId="2627D784" w:rsidR="009A3F01" w:rsidRDefault="009A3F01" w:rsidP="00E6511C">
      <w:r w:rsidRPr="009A3F01">
        <w:t xml:space="preserve">The above pre-award costs were necessary for efficient and timely performance of the scope of work and were incurred directly pursuant to the negotiation and in anticipation of this Agreement.  </w:t>
      </w:r>
    </w:p>
    <w:p w14:paraId="57324DFB" w14:textId="7C49BB23" w:rsidR="009A3F01" w:rsidRDefault="009A3F01" w:rsidP="000E5B12">
      <w:pPr>
        <w:pStyle w:val="Heading2"/>
      </w:pPr>
      <w:bookmarkStart w:id="7" w:name="_Toc170293891"/>
      <w:r>
        <w:t>6.7</w:t>
      </w:r>
      <w:r>
        <w:tab/>
        <w:t>Phased Funding Agreement</w:t>
      </w:r>
      <w:bookmarkEnd w:id="7"/>
    </w:p>
    <w:p w14:paraId="07E2B6A8" w14:textId="77777777" w:rsidR="009A3F01" w:rsidRDefault="009A3F01" w:rsidP="009A3F01">
      <w:r>
        <w:t>Not applicable.</w:t>
      </w:r>
    </w:p>
    <w:p w14:paraId="78CEED74" w14:textId="49D5ECD2" w:rsidR="000C2CDB" w:rsidRDefault="000C2CDB" w:rsidP="000C2CDB">
      <w:r>
        <w:t xml:space="preserve"> </w:t>
      </w:r>
    </w:p>
    <w:p w14:paraId="7BCD51F4" w14:textId="3C4EE3DF" w:rsidR="00731EAC" w:rsidRPr="008B4E0D" w:rsidRDefault="00731EAC" w:rsidP="009778B7">
      <w:pPr>
        <w:pStyle w:val="Heading1"/>
      </w:pPr>
    </w:p>
    <w:sectPr w:rsidR="00731EAC" w:rsidRPr="008B4E0D" w:rsidSect="00E3051A">
      <w:headerReference w:type="default" r:id="rId11"/>
      <w:footerReference w:type="default" r:id="rId12"/>
      <w:headerReference w:type="first" r:id="rId13"/>
      <w:footerReference w:type="first" r:id="rId14"/>
      <w:pgSz w:w="12240" w:h="15840"/>
      <w:pgMar w:top="20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1157" w14:textId="77777777" w:rsidR="00296699" w:rsidRDefault="00296699" w:rsidP="008B4E0D">
      <w:pPr>
        <w:spacing w:after="0" w:line="240" w:lineRule="auto"/>
      </w:pPr>
      <w:r>
        <w:separator/>
      </w:r>
    </w:p>
  </w:endnote>
  <w:endnote w:type="continuationSeparator" w:id="0">
    <w:p w14:paraId="7B11F028" w14:textId="77777777" w:rsidR="00296699" w:rsidRDefault="00296699" w:rsidP="008B4E0D">
      <w:pPr>
        <w:spacing w:after="0" w:line="240" w:lineRule="auto"/>
      </w:pPr>
      <w:r>
        <w:continuationSeparator/>
      </w:r>
    </w:p>
  </w:endnote>
  <w:endnote w:type="continuationNotice" w:id="1">
    <w:p w14:paraId="300BEB03" w14:textId="77777777" w:rsidR="00296699" w:rsidRDefault="0029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9796"/>
      <w:docPartObj>
        <w:docPartGallery w:val="Page Numbers (Bottom of Page)"/>
        <w:docPartUnique/>
      </w:docPartObj>
    </w:sdtPr>
    <w:sdtEndPr>
      <w:rPr>
        <w:noProof/>
      </w:rPr>
    </w:sdtEndPr>
    <w:sdtContent>
      <w:p w14:paraId="20522D55" w14:textId="60BF9A66" w:rsidR="00731EAC" w:rsidRDefault="0073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56EF5" w14:textId="77777777" w:rsidR="00731EAC" w:rsidRDefault="0073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4008" w14:textId="13A46792" w:rsidR="00CB2BE7" w:rsidRPr="006150F2" w:rsidRDefault="00737044" w:rsidP="006150F2">
    <w:pPr>
      <w:pStyle w:val="Footer"/>
      <w:jc w:val="right"/>
      <w:rPr>
        <w:sz w:val="20"/>
        <w:szCs w:val="20"/>
      </w:rPr>
    </w:pPr>
    <w:r w:rsidRPr="00A0446A">
      <w:rPr>
        <w:sz w:val="20"/>
        <w:szCs w:val="20"/>
      </w:rPr>
      <w:t>Version</w:t>
    </w:r>
    <w:r w:rsidR="00C55EE5" w:rsidRPr="00A0446A">
      <w:rPr>
        <w:sz w:val="20"/>
        <w:szCs w:val="20"/>
      </w:rPr>
      <w:t xml:space="preserve"> </w:t>
    </w:r>
    <w:r w:rsidR="00D3447B" w:rsidRPr="00A0446A">
      <w:rPr>
        <w:sz w:val="20"/>
        <w:szCs w:val="20"/>
      </w:rPr>
      <w:t>D</w:t>
    </w:r>
    <w:r w:rsidR="00C55EE5" w:rsidRPr="00A0446A">
      <w:rPr>
        <w:sz w:val="20"/>
        <w:szCs w:val="20"/>
      </w:rPr>
      <w:t xml:space="preserve">ate: </w:t>
    </w:r>
    <w:r w:rsidR="00A0446A" w:rsidRPr="00A0446A">
      <w:rPr>
        <w:sz w:val="20"/>
        <w:szCs w:val="20"/>
      </w:rPr>
      <w:t>June 26,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66DF" w14:textId="77777777" w:rsidR="00296699" w:rsidRDefault="00296699" w:rsidP="008B4E0D">
      <w:pPr>
        <w:spacing w:after="0" w:line="240" w:lineRule="auto"/>
      </w:pPr>
      <w:r>
        <w:separator/>
      </w:r>
    </w:p>
  </w:footnote>
  <w:footnote w:type="continuationSeparator" w:id="0">
    <w:p w14:paraId="74E55A86" w14:textId="77777777" w:rsidR="00296699" w:rsidRDefault="00296699" w:rsidP="008B4E0D">
      <w:pPr>
        <w:spacing w:after="0" w:line="240" w:lineRule="auto"/>
      </w:pPr>
      <w:r>
        <w:continuationSeparator/>
      </w:r>
    </w:p>
  </w:footnote>
  <w:footnote w:type="continuationNotice" w:id="1">
    <w:p w14:paraId="1CC84ADB" w14:textId="77777777" w:rsidR="00296699" w:rsidRDefault="00296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64FE" w14:textId="0C0B738B" w:rsidR="00EF4FF2" w:rsidRDefault="008B4E0D">
    <w:pPr>
      <w:pStyle w:val="Header"/>
    </w:pPr>
    <w:r>
      <w:rPr>
        <w:noProof/>
      </w:rPr>
      <w:drawing>
        <wp:inline distT="0" distB="0" distL="0" distR="0" wp14:anchorId="1824E52C" wp14:editId="00E97F25">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492D5FF9" w14:textId="0B73D433" w:rsidR="008B4E0D" w:rsidRDefault="008B4E0D">
    <w:pPr>
      <w:pStyle w:val="Header"/>
    </w:pPr>
    <w:r>
      <w:t xml:space="preserve">                                         </w:t>
    </w:r>
    <w:r w:rsidR="00806D84">
      <w:t xml:space="preserve">                     </w:t>
    </w:r>
  </w:p>
  <w:p w14:paraId="1BB25D73" w14:textId="36B85FAF" w:rsidR="00806D84" w:rsidRPr="00EF4FF2" w:rsidRDefault="009778B7" w:rsidP="00EF4FF2">
    <w:pPr>
      <w:pStyle w:val="Header"/>
      <w:jc w:val="center"/>
      <w:rPr>
        <w:b/>
        <w:bCs/>
      </w:rPr>
    </w:pPr>
    <w:r>
      <w:rPr>
        <w:b/>
        <w:bCs/>
      </w:rPr>
      <w:t xml:space="preserve">FOR R&amp;E PROGRAM ONLY - </w:t>
    </w:r>
    <w:r w:rsidR="00806D84" w:rsidRPr="00EF4FF2">
      <w:rPr>
        <w:b/>
        <w:bCs/>
      </w:rPr>
      <w:t>NOT INTENDED FOR EXECUTION WITHOUT MODIFICATION</w:t>
    </w:r>
  </w:p>
  <w:p w14:paraId="6F206D3B" w14:textId="77777777" w:rsidR="00806D84" w:rsidRDefault="0080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6F7" w14:textId="4E4AF351" w:rsidR="002C616B" w:rsidRDefault="002C616B" w:rsidP="000C13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75D"/>
    <w:multiLevelType w:val="hybridMultilevel"/>
    <w:tmpl w:val="89FC2EF0"/>
    <w:lvl w:ilvl="0" w:tplc="05088692">
      <w:start w:val="1"/>
      <w:numFmt w:val="bullet"/>
      <w:lvlText w:val=""/>
      <w:lvlJc w:val="left"/>
      <w:pPr>
        <w:ind w:left="720" w:hanging="360"/>
      </w:pPr>
      <w:rPr>
        <w:rFonts w:ascii="Symbol" w:hAnsi="Symbol"/>
      </w:rPr>
    </w:lvl>
    <w:lvl w:ilvl="1" w:tplc="2A2886D8">
      <w:start w:val="1"/>
      <w:numFmt w:val="bullet"/>
      <w:lvlText w:val=""/>
      <w:lvlJc w:val="left"/>
      <w:pPr>
        <w:ind w:left="720" w:hanging="360"/>
      </w:pPr>
      <w:rPr>
        <w:rFonts w:ascii="Symbol" w:hAnsi="Symbol"/>
      </w:rPr>
    </w:lvl>
    <w:lvl w:ilvl="2" w:tplc="8CDEC9E8">
      <w:start w:val="1"/>
      <w:numFmt w:val="bullet"/>
      <w:lvlText w:val=""/>
      <w:lvlJc w:val="left"/>
      <w:pPr>
        <w:ind w:left="720" w:hanging="360"/>
      </w:pPr>
      <w:rPr>
        <w:rFonts w:ascii="Symbol" w:hAnsi="Symbol"/>
      </w:rPr>
    </w:lvl>
    <w:lvl w:ilvl="3" w:tplc="6D3AB778">
      <w:start w:val="1"/>
      <w:numFmt w:val="bullet"/>
      <w:lvlText w:val=""/>
      <w:lvlJc w:val="left"/>
      <w:pPr>
        <w:ind w:left="720" w:hanging="360"/>
      </w:pPr>
      <w:rPr>
        <w:rFonts w:ascii="Symbol" w:hAnsi="Symbol"/>
      </w:rPr>
    </w:lvl>
    <w:lvl w:ilvl="4" w:tplc="0C928EDA">
      <w:start w:val="1"/>
      <w:numFmt w:val="bullet"/>
      <w:lvlText w:val=""/>
      <w:lvlJc w:val="left"/>
      <w:pPr>
        <w:ind w:left="720" w:hanging="360"/>
      </w:pPr>
      <w:rPr>
        <w:rFonts w:ascii="Symbol" w:hAnsi="Symbol"/>
      </w:rPr>
    </w:lvl>
    <w:lvl w:ilvl="5" w:tplc="ACFCEC86">
      <w:start w:val="1"/>
      <w:numFmt w:val="bullet"/>
      <w:lvlText w:val=""/>
      <w:lvlJc w:val="left"/>
      <w:pPr>
        <w:ind w:left="720" w:hanging="360"/>
      </w:pPr>
      <w:rPr>
        <w:rFonts w:ascii="Symbol" w:hAnsi="Symbol"/>
      </w:rPr>
    </w:lvl>
    <w:lvl w:ilvl="6" w:tplc="8EDC01EE">
      <w:start w:val="1"/>
      <w:numFmt w:val="bullet"/>
      <w:lvlText w:val=""/>
      <w:lvlJc w:val="left"/>
      <w:pPr>
        <w:ind w:left="720" w:hanging="360"/>
      </w:pPr>
      <w:rPr>
        <w:rFonts w:ascii="Symbol" w:hAnsi="Symbol"/>
      </w:rPr>
    </w:lvl>
    <w:lvl w:ilvl="7" w:tplc="60CE1DD6">
      <w:start w:val="1"/>
      <w:numFmt w:val="bullet"/>
      <w:lvlText w:val=""/>
      <w:lvlJc w:val="left"/>
      <w:pPr>
        <w:ind w:left="720" w:hanging="360"/>
      </w:pPr>
      <w:rPr>
        <w:rFonts w:ascii="Symbol" w:hAnsi="Symbol"/>
      </w:rPr>
    </w:lvl>
    <w:lvl w:ilvl="8" w:tplc="12467EC4">
      <w:start w:val="1"/>
      <w:numFmt w:val="bullet"/>
      <w:lvlText w:val=""/>
      <w:lvlJc w:val="left"/>
      <w:pPr>
        <w:ind w:left="720" w:hanging="360"/>
      </w:pPr>
      <w:rPr>
        <w:rFonts w:ascii="Symbol" w:hAnsi="Symbol"/>
      </w:rPr>
    </w:lvl>
  </w:abstractNum>
  <w:abstractNum w:abstractNumId="1" w15:restartNumberingAfterBreak="0">
    <w:nsid w:val="089D1F74"/>
    <w:multiLevelType w:val="hybridMultilevel"/>
    <w:tmpl w:val="AD2CECF6"/>
    <w:lvl w:ilvl="0" w:tplc="1EDA02C0">
      <w:start w:val="1"/>
      <w:numFmt w:val="bullet"/>
      <w:lvlText w:val=""/>
      <w:lvlJc w:val="left"/>
      <w:pPr>
        <w:ind w:left="720" w:hanging="360"/>
      </w:pPr>
      <w:rPr>
        <w:rFonts w:ascii="Symbol" w:hAnsi="Symbol"/>
      </w:rPr>
    </w:lvl>
    <w:lvl w:ilvl="1" w:tplc="CDC807AA">
      <w:start w:val="1"/>
      <w:numFmt w:val="bullet"/>
      <w:lvlText w:val=""/>
      <w:lvlJc w:val="left"/>
      <w:pPr>
        <w:ind w:left="720" w:hanging="360"/>
      </w:pPr>
      <w:rPr>
        <w:rFonts w:ascii="Symbol" w:hAnsi="Symbol"/>
      </w:rPr>
    </w:lvl>
    <w:lvl w:ilvl="2" w:tplc="563A497E">
      <w:start w:val="1"/>
      <w:numFmt w:val="bullet"/>
      <w:lvlText w:val=""/>
      <w:lvlJc w:val="left"/>
      <w:pPr>
        <w:ind w:left="720" w:hanging="360"/>
      </w:pPr>
      <w:rPr>
        <w:rFonts w:ascii="Symbol" w:hAnsi="Symbol"/>
      </w:rPr>
    </w:lvl>
    <w:lvl w:ilvl="3" w:tplc="E0B2CD9C">
      <w:start w:val="1"/>
      <w:numFmt w:val="bullet"/>
      <w:lvlText w:val=""/>
      <w:lvlJc w:val="left"/>
      <w:pPr>
        <w:ind w:left="720" w:hanging="360"/>
      </w:pPr>
      <w:rPr>
        <w:rFonts w:ascii="Symbol" w:hAnsi="Symbol"/>
      </w:rPr>
    </w:lvl>
    <w:lvl w:ilvl="4" w:tplc="6602D69E">
      <w:start w:val="1"/>
      <w:numFmt w:val="bullet"/>
      <w:lvlText w:val=""/>
      <w:lvlJc w:val="left"/>
      <w:pPr>
        <w:ind w:left="720" w:hanging="360"/>
      </w:pPr>
      <w:rPr>
        <w:rFonts w:ascii="Symbol" w:hAnsi="Symbol"/>
      </w:rPr>
    </w:lvl>
    <w:lvl w:ilvl="5" w:tplc="EEB67376">
      <w:start w:val="1"/>
      <w:numFmt w:val="bullet"/>
      <w:lvlText w:val=""/>
      <w:lvlJc w:val="left"/>
      <w:pPr>
        <w:ind w:left="720" w:hanging="360"/>
      </w:pPr>
      <w:rPr>
        <w:rFonts w:ascii="Symbol" w:hAnsi="Symbol"/>
      </w:rPr>
    </w:lvl>
    <w:lvl w:ilvl="6" w:tplc="F46203F4">
      <w:start w:val="1"/>
      <w:numFmt w:val="bullet"/>
      <w:lvlText w:val=""/>
      <w:lvlJc w:val="left"/>
      <w:pPr>
        <w:ind w:left="720" w:hanging="360"/>
      </w:pPr>
      <w:rPr>
        <w:rFonts w:ascii="Symbol" w:hAnsi="Symbol"/>
      </w:rPr>
    </w:lvl>
    <w:lvl w:ilvl="7" w:tplc="1FE2872A">
      <w:start w:val="1"/>
      <w:numFmt w:val="bullet"/>
      <w:lvlText w:val=""/>
      <w:lvlJc w:val="left"/>
      <w:pPr>
        <w:ind w:left="720" w:hanging="360"/>
      </w:pPr>
      <w:rPr>
        <w:rFonts w:ascii="Symbol" w:hAnsi="Symbol"/>
      </w:rPr>
    </w:lvl>
    <w:lvl w:ilvl="8" w:tplc="ECD418BA">
      <w:start w:val="1"/>
      <w:numFmt w:val="bullet"/>
      <w:lvlText w:val=""/>
      <w:lvlJc w:val="left"/>
      <w:pPr>
        <w:ind w:left="720" w:hanging="360"/>
      </w:pPr>
      <w:rPr>
        <w:rFonts w:ascii="Symbol" w:hAnsi="Symbol"/>
      </w:rPr>
    </w:lvl>
  </w:abstractNum>
  <w:abstractNum w:abstractNumId="2" w15:restartNumberingAfterBreak="0">
    <w:nsid w:val="0C5129B7"/>
    <w:multiLevelType w:val="hybridMultilevel"/>
    <w:tmpl w:val="3D740DB6"/>
    <w:lvl w:ilvl="0" w:tplc="46B284BC">
      <w:start w:val="1"/>
      <w:numFmt w:val="bullet"/>
      <w:lvlText w:val=""/>
      <w:lvlJc w:val="left"/>
      <w:pPr>
        <w:ind w:left="720" w:hanging="360"/>
      </w:pPr>
      <w:rPr>
        <w:rFonts w:ascii="Symbol" w:hAnsi="Symbol"/>
      </w:rPr>
    </w:lvl>
    <w:lvl w:ilvl="1" w:tplc="CACA2458">
      <w:start w:val="1"/>
      <w:numFmt w:val="bullet"/>
      <w:lvlText w:val=""/>
      <w:lvlJc w:val="left"/>
      <w:pPr>
        <w:ind w:left="720" w:hanging="360"/>
      </w:pPr>
      <w:rPr>
        <w:rFonts w:ascii="Symbol" w:hAnsi="Symbol"/>
      </w:rPr>
    </w:lvl>
    <w:lvl w:ilvl="2" w:tplc="C7FA4AFC">
      <w:start w:val="1"/>
      <w:numFmt w:val="bullet"/>
      <w:lvlText w:val=""/>
      <w:lvlJc w:val="left"/>
      <w:pPr>
        <w:ind w:left="720" w:hanging="360"/>
      </w:pPr>
      <w:rPr>
        <w:rFonts w:ascii="Symbol" w:hAnsi="Symbol"/>
      </w:rPr>
    </w:lvl>
    <w:lvl w:ilvl="3" w:tplc="14BA706C">
      <w:start w:val="1"/>
      <w:numFmt w:val="bullet"/>
      <w:lvlText w:val=""/>
      <w:lvlJc w:val="left"/>
      <w:pPr>
        <w:ind w:left="720" w:hanging="360"/>
      </w:pPr>
      <w:rPr>
        <w:rFonts w:ascii="Symbol" w:hAnsi="Symbol"/>
      </w:rPr>
    </w:lvl>
    <w:lvl w:ilvl="4" w:tplc="7D3A8422">
      <w:start w:val="1"/>
      <w:numFmt w:val="bullet"/>
      <w:lvlText w:val=""/>
      <w:lvlJc w:val="left"/>
      <w:pPr>
        <w:ind w:left="720" w:hanging="360"/>
      </w:pPr>
      <w:rPr>
        <w:rFonts w:ascii="Symbol" w:hAnsi="Symbol"/>
      </w:rPr>
    </w:lvl>
    <w:lvl w:ilvl="5" w:tplc="A4E445C0">
      <w:start w:val="1"/>
      <w:numFmt w:val="bullet"/>
      <w:lvlText w:val=""/>
      <w:lvlJc w:val="left"/>
      <w:pPr>
        <w:ind w:left="720" w:hanging="360"/>
      </w:pPr>
      <w:rPr>
        <w:rFonts w:ascii="Symbol" w:hAnsi="Symbol"/>
      </w:rPr>
    </w:lvl>
    <w:lvl w:ilvl="6" w:tplc="6370552E">
      <w:start w:val="1"/>
      <w:numFmt w:val="bullet"/>
      <w:lvlText w:val=""/>
      <w:lvlJc w:val="left"/>
      <w:pPr>
        <w:ind w:left="720" w:hanging="360"/>
      </w:pPr>
      <w:rPr>
        <w:rFonts w:ascii="Symbol" w:hAnsi="Symbol"/>
      </w:rPr>
    </w:lvl>
    <w:lvl w:ilvl="7" w:tplc="3FC6E61A">
      <w:start w:val="1"/>
      <w:numFmt w:val="bullet"/>
      <w:lvlText w:val=""/>
      <w:lvlJc w:val="left"/>
      <w:pPr>
        <w:ind w:left="720" w:hanging="360"/>
      </w:pPr>
      <w:rPr>
        <w:rFonts w:ascii="Symbol" w:hAnsi="Symbol"/>
      </w:rPr>
    </w:lvl>
    <w:lvl w:ilvl="8" w:tplc="347270BA">
      <w:start w:val="1"/>
      <w:numFmt w:val="bullet"/>
      <w:lvlText w:val=""/>
      <w:lvlJc w:val="left"/>
      <w:pPr>
        <w:ind w:left="720" w:hanging="360"/>
      </w:pPr>
      <w:rPr>
        <w:rFonts w:ascii="Symbol" w:hAnsi="Symbol"/>
      </w:rPr>
    </w:lvl>
  </w:abstractNum>
  <w:abstractNum w:abstractNumId="3" w15:restartNumberingAfterBreak="0">
    <w:nsid w:val="0F6A05EF"/>
    <w:multiLevelType w:val="hybridMultilevel"/>
    <w:tmpl w:val="B988253E"/>
    <w:lvl w:ilvl="0" w:tplc="0BC8578A">
      <w:start w:val="1"/>
      <w:numFmt w:val="bullet"/>
      <w:lvlText w:val=""/>
      <w:lvlJc w:val="left"/>
      <w:pPr>
        <w:ind w:left="720" w:hanging="360"/>
      </w:pPr>
      <w:rPr>
        <w:rFonts w:ascii="Symbol" w:hAnsi="Symbol"/>
      </w:rPr>
    </w:lvl>
    <w:lvl w:ilvl="1" w:tplc="A8B4922A">
      <w:start w:val="1"/>
      <w:numFmt w:val="bullet"/>
      <w:lvlText w:val=""/>
      <w:lvlJc w:val="left"/>
      <w:pPr>
        <w:ind w:left="720" w:hanging="360"/>
      </w:pPr>
      <w:rPr>
        <w:rFonts w:ascii="Symbol" w:hAnsi="Symbol"/>
      </w:rPr>
    </w:lvl>
    <w:lvl w:ilvl="2" w:tplc="EA7AEF62">
      <w:start w:val="1"/>
      <w:numFmt w:val="bullet"/>
      <w:lvlText w:val=""/>
      <w:lvlJc w:val="left"/>
      <w:pPr>
        <w:ind w:left="720" w:hanging="360"/>
      </w:pPr>
      <w:rPr>
        <w:rFonts w:ascii="Symbol" w:hAnsi="Symbol"/>
      </w:rPr>
    </w:lvl>
    <w:lvl w:ilvl="3" w:tplc="0EE85C28">
      <w:start w:val="1"/>
      <w:numFmt w:val="bullet"/>
      <w:lvlText w:val=""/>
      <w:lvlJc w:val="left"/>
      <w:pPr>
        <w:ind w:left="720" w:hanging="360"/>
      </w:pPr>
      <w:rPr>
        <w:rFonts w:ascii="Symbol" w:hAnsi="Symbol"/>
      </w:rPr>
    </w:lvl>
    <w:lvl w:ilvl="4" w:tplc="DC2C479C">
      <w:start w:val="1"/>
      <w:numFmt w:val="bullet"/>
      <w:lvlText w:val=""/>
      <w:lvlJc w:val="left"/>
      <w:pPr>
        <w:ind w:left="720" w:hanging="360"/>
      </w:pPr>
      <w:rPr>
        <w:rFonts w:ascii="Symbol" w:hAnsi="Symbol"/>
      </w:rPr>
    </w:lvl>
    <w:lvl w:ilvl="5" w:tplc="C1320F84">
      <w:start w:val="1"/>
      <w:numFmt w:val="bullet"/>
      <w:lvlText w:val=""/>
      <w:lvlJc w:val="left"/>
      <w:pPr>
        <w:ind w:left="720" w:hanging="360"/>
      </w:pPr>
      <w:rPr>
        <w:rFonts w:ascii="Symbol" w:hAnsi="Symbol"/>
      </w:rPr>
    </w:lvl>
    <w:lvl w:ilvl="6" w:tplc="7D00C490">
      <w:start w:val="1"/>
      <w:numFmt w:val="bullet"/>
      <w:lvlText w:val=""/>
      <w:lvlJc w:val="left"/>
      <w:pPr>
        <w:ind w:left="720" w:hanging="360"/>
      </w:pPr>
      <w:rPr>
        <w:rFonts w:ascii="Symbol" w:hAnsi="Symbol"/>
      </w:rPr>
    </w:lvl>
    <w:lvl w:ilvl="7" w:tplc="829C266C">
      <w:start w:val="1"/>
      <w:numFmt w:val="bullet"/>
      <w:lvlText w:val=""/>
      <w:lvlJc w:val="left"/>
      <w:pPr>
        <w:ind w:left="720" w:hanging="360"/>
      </w:pPr>
      <w:rPr>
        <w:rFonts w:ascii="Symbol" w:hAnsi="Symbol"/>
      </w:rPr>
    </w:lvl>
    <w:lvl w:ilvl="8" w:tplc="760665C2">
      <w:start w:val="1"/>
      <w:numFmt w:val="bullet"/>
      <w:lvlText w:val=""/>
      <w:lvlJc w:val="left"/>
      <w:pPr>
        <w:ind w:left="720" w:hanging="360"/>
      </w:pPr>
      <w:rPr>
        <w:rFonts w:ascii="Symbol" w:hAnsi="Symbol"/>
      </w:rPr>
    </w:lvl>
  </w:abstractNum>
  <w:abstractNum w:abstractNumId="4"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02DBD"/>
    <w:multiLevelType w:val="hybridMultilevel"/>
    <w:tmpl w:val="F710E546"/>
    <w:lvl w:ilvl="0" w:tplc="C1407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E58DC"/>
    <w:multiLevelType w:val="hybridMultilevel"/>
    <w:tmpl w:val="843424FA"/>
    <w:lvl w:ilvl="0" w:tplc="F594E0C2">
      <w:start w:val="1"/>
      <w:numFmt w:val="bullet"/>
      <w:lvlText w:val=""/>
      <w:lvlJc w:val="left"/>
      <w:pPr>
        <w:ind w:left="720" w:hanging="360"/>
      </w:pPr>
      <w:rPr>
        <w:rFonts w:ascii="Symbol" w:hAnsi="Symbol"/>
      </w:rPr>
    </w:lvl>
    <w:lvl w:ilvl="1" w:tplc="1B12C746">
      <w:start w:val="1"/>
      <w:numFmt w:val="bullet"/>
      <w:lvlText w:val=""/>
      <w:lvlJc w:val="left"/>
      <w:pPr>
        <w:ind w:left="720" w:hanging="360"/>
      </w:pPr>
      <w:rPr>
        <w:rFonts w:ascii="Symbol" w:hAnsi="Symbol"/>
      </w:rPr>
    </w:lvl>
    <w:lvl w:ilvl="2" w:tplc="624432DE">
      <w:start w:val="1"/>
      <w:numFmt w:val="bullet"/>
      <w:lvlText w:val=""/>
      <w:lvlJc w:val="left"/>
      <w:pPr>
        <w:ind w:left="720" w:hanging="360"/>
      </w:pPr>
      <w:rPr>
        <w:rFonts w:ascii="Symbol" w:hAnsi="Symbol"/>
      </w:rPr>
    </w:lvl>
    <w:lvl w:ilvl="3" w:tplc="F5B6E5D2">
      <w:start w:val="1"/>
      <w:numFmt w:val="bullet"/>
      <w:lvlText w:val=""/>
      <w:lvlJc w:val="left"/>
      <w:pPr>
        <w:ind w:left="720" w:hanging="360"/>
      </w:pPr>
      <w:rPr>
        <w:rFonts w:ascii="Symbol" w:hAnsi="Symbol"/>
      </w:rPr>
    </w:lvl>
    <w:lvl w:ilvl="4" w:tplc="3740049A">
      <w:start w:val="1"/>
      <w:numFmt w:val="bullet"/>
      <w:lvlText w:val=""/>
      <w:lvlJc w:val="left"/>
      <w:pPr>
        <w:ind w:left="720" w:hanging="360"/>
      </w:pPr>
      <w:rPr>
        <w:rFonts w:ascii="Symbol" w:hAnsi="Symbol"/>
      </w:rPr>
    </w:lvl>
    <w:lvl w:ilvl="5" w:tplc="F4DAD252">
      <w:start w:val="1"/>
      <w:numFmt w:val="bullet"/>
      <w:lvlText w:val=""/>
      <w:lvlJc w:val="left"/>
      <w:pPr>
        <w:ind w:left="720" w:hanging="360"/>
      </w:pPr>
      <w:rPr>
        <w:rFonts w:ascii="Symbol" w:hAnsi="Symbol"/>
      </w:rPr>
    </w:lvl>
    <w:lvl w:ilvl="6" w:tplc="21F62DE8">
      <w:start w:val="1"/>
      <w:numFmt w:val="bullet"/>
      <w:lvlText w:val=""/>
      <w:lvlJc w:val="left"/>
      <w:pPr>
        <w:ind w:left="720" w:hanging="360"/>
      </w:pPr>
      <w:rPr>
        <w:rFonts w:ascii="Symbol" w:hAnsi="Symbol"/>
      </w:rPr>
    </w:lvl>
    <w:lvl w:ilvl="7" w:tplc="6AD01654">
      <w:start w:val="1"/>
      <w:numFmt w:val="bullet"/>
      <w:lvlText w:val=""/>
      <w:lvlJc w:val="left"/>
      <w:pPr>
        <w:ind w:left="720" w:hanging="360"/>
      </w:pPr>
      <w:rPr>
        <w:rFonts w:ascii="Symbol" w:hAnsi="Symbol"/>
      </w:rPr>
    </w:lvl>
    <w:lvl w:ilvl="8" w:tplc="EE248C9E">
      <w:start w:val="1"/>
      <w:numFmt w:val="bullet"/>
      <w:lvlText w:val=""/>
      <w:lvlJc w:val="left"/>
      <w:pPr>
        <w:ind w:left="720" w:hanging="360"/>
      </w:pPr>
      <w:rPr>
        <w:rFonts w:ascii="Symbol" w:hAnsi="Symbol"/>
      </w:rPr>
    </w:lvl>
  </w:abstractNum>
  <w:abstractNum w:abstractNumId="8" w15:restartNumberingAfterBreak="0">
    <w:nsid w:val="229C6A04"/>
    <w:multiLevelType w:val="hybridMultilevel"/>
    <w:tmpl w:val="C7DAB45A"/>
    <w:lvl w:ilvl="0" w:tplc="67A0EE8A">
      <w:start w:val="1"/>
      <w:numFmt w:val="bullet"/>
      <w:lvlText w:val=""/>
      <w:lvlJc w:val="left"/>
      <w:pPr>
        <w:ind w:left="720" w:hanging="360"/>
      </w:pPr>
      <w:rPr>
        <w:rFonts w:ascii="Symbol" w:hAnsi="Symbol"/>
      </w:rPr>
    </w:lvl>
    <w:lvl w:ilvl="1" w:tplc="DDE2A144">
      <w:start w:val="1"/>
      <w:numFmt w:val="bullet"/>
      <w:lvlText w:val=""/>
      <w:lvlJc w:val="left"/>
      <w:pPr>
        <w:ind w:left="720" w:hanging="360"/>
      </w:pPr>
      <w:rPr>
        <w:rFonts w:ascii="Symbol" w:hAnsi="Symbol"/>
      </w:rPr>
    </w:lvl>
    <w:lvl w:ilvl="2" w:tplc="409ABC3E">
      <w:start w:val="1"/>
      <w:numFmt w:val="bullet"/>
      <w:lvlText w:val=""/>
      <w:lvlJc w:val="left"/>
      <w:pPr>
        <w:ind w:left="720" w:hanging="360"/>
      </w:pPr>
      <w:rPr>
        <w:rFonts w:ascii="Symbol" w:hAnsi="Symbol"/>
      </w:rPr>
    </w:lvl>
    <w:lvl w:ilvl="3" w:tplc="483C7D70">
      <w:start w:val="1"/>
      <w:numFmt w:val="bullet"/>
      <w:lvlText w:val=""/>
      <w:lvlJc w:val="left"/>
      <w:pPr>
        <w:ind w:left="720" w:hanging="360"/>
      </w:pPr>
      <w:rPr>
        <w:rFonts w:ascii="Symbol" w:hAnsi="Symbol"/>
      </w:rPr>
    </w:lvl>
    <w:lvl w:ilvl="4" w:tplc="D3FC08AC">
      <w:start w:val="1"/>
      <w:numFmt w:val="bullet"/>
      <w:lvlText w:val=""/>
      <w:lvlJc w:val="left"/>
      <w:pPr>
        <w:ind w:left="720" w:hanging="360"/>
      </w:pPr>
      <w:rPr>
        <w:rFonts w:ascii="Symbol" w:hAnsi="Symbol"/>
      </w:rPr>
    </w:lvl>
    <w:lvl w:ilvl="5" w:tplc="2E82AFFE">
      <w:start w:val="1"/>
      <w:numFmt w:val="bullet"/>
      <w:lvlText w:val=""/>
      <w:lvlJc w:val="left"/>
      <w:pPr>
        <w:ind w:left="720" w:hanging="360"/>
      </w:pPr>
      <w:rPr>
        <w:rFonts w:ascii="Symbol" w:hAnsi="Symbol"/>
      </w:rPr>
    </w:lvl>
    <w:lvl w:ilvl="6" w:tplc="41BEA4EC">
      <w:start w:val="1"/>
      <w:numFmt w:val="bullet"/>
      <w:lvlText w:val=""/>
      <w:lvlJc w:val="left"/>
      <w:pPr>
        <w:ind w:left="720" w:hanging="360"/>
      </w:pPr>
      <w:rPr>
        <w:rFonts w:ascii="Symbol" w:hAnsi="Symbol"/>
      </w:rPr>
    </w:lvl>
    <w:lvl w:ilvl="7" w:tplc="9E44390A">
      <w:start w:val="1"/>
      <w:numFmt w:val="bullet"/>
      <w:lvlText w:val=""/>
      <w:lvlJc w:val="left"/>
      <w:pPr>
        <w:ind w:left="720" w:hanging="360"/>
      </w:pPr>
      <w:rPr>
        <w:rFonts w:ascii="Symbol" w:hAnsi="Symbol"/>
      </w:rPr>
    </w:lvl>
    <w:lvl w:ilvl="8" w:tplc="BC6E8150">
      <w:start w:val="1"/>
      <w:numFmt w:val="bullet"/>
      <w:lvlText w:val=""/>
      <w:lvlJc w:val="left"/>
      <w:pPr>
        <w:ind w:left="720" w:hanging="360"/>
      </w:pPr>
      <w:rPr>
        <w:rFonts w:ascii="Symbol" w:hAnsi="Symbol"/>
      </w:rPr>
    </w:lvl>
  </w:abstractNum>
  <w:abstractNum w:abstractNumId="9" w15:restartNumberingAfterBreak="0">
    <w:nsid w:val="2459361E"/>
    <w:multiLevelType w:val="hybridMultilevel"/>
    <w:tmpl w:val="B84275D4"/>
    <w:lvl w:ilvl="0" w:tplc="E418F658">
      <w:start w:val="1"/>
      <w:numFmt w:val="bullet"/>
      <w:lvlText w:val=""/>
      <w:lvlJc w:val="left"/>
      <w:pPr>
        <w:ind w:left="720" w:hanging="360"/>
      </w:pPr>
      <w:rPr>
        <w:rFonts w:ascii="Symbol" w:hAnsi="Symbol"/>
      </w:rPr>
    </w:lvl>
    <w:lvl w:ilvl="1" w:tplc="177A1C3C">
      <w:start w:val="1"/>
      <w:numFmt w:val="bullet"/>
      <w:lvlText w:val=""/>
      <w:lvlJc w:val="left"/>
      <w:pPr>
        <w:ind w:left="720" w:hanging="360"/>
      </w:pPr>
      <w:rPr>
        <w:rFonts w:ascii="Symbol" w:hAnsi="Symbol"/>
      </w:rPr>
    </w:lvl>
    <w:lvl w:ilvl="2" w:tplc="908AABA6">
      <w:start w:val="1"/>
      <w:numFmt w:val="bullet"/>
      <w:lvlText w:val=""/>
      <w:lvlJc w:val="left"/>
      <w:pPr>
        <w:ind w:left="720" w:hanging="360"/>
      </w:pPr>
      <w:rPr>
        <w:rFonts w:ascii="Symbol" w:hAnsi="Symbol"/>
      </w:rPr>
    </w:lvl>
    <w:lvl w:ilvl="3" w:tplc="95A8D938">
      <w:start w:val="1"/>
      <w:numFmt w:val="bullet"/>
      <w:lvlText w:val=""/>
      <w:lvlJc w:val="left"/>
      <w:pPr>
        <w:ind w:left="720" w:hanging="360"/>
      </w:pPr>
      <w:rPr>
        <w:rFonts w:ascii="Symbol" w:hAnsi="Symbol"/>
      </w:rPr>
    </w:lvl>
    <w:lvl w:ilvl="4" w:tplc="E73A39FC">
      <w:start w:val="1"/>
      <w:numFmt w:val="bullet"/>
      <w:lvlText w:val=""/>
      <w:lvlJc w:val="left"/>
      <w:pPr>
        <w:ind w:left="720" w:hanging="360"/>
      </w:pPr>
      <w:rPr>
        <w:rFonts w:ascii="Symbol" w:hAnsi="Symbol"/>
      </w:rPr>
    </w:lvl>
    <w:lvl w:ilvl="5" w:tplc="0A1E7FA2">
      <w:start w:val="1"/>
      <w:numFmt w:val="bullet"/>
      <w:lvlText w:val=""/>
      <w:lvlJc w:val="left"/>
      <w:pPr>
        <w:ind w:left="720" w:hanging="360"/>
      </w:pPr>
      <w:rPr>
        <w:rFonts w:ascii="Symbol" w:hAnsi="Symbol"/>
      </w:rPr>
    </w:lvl>
    <w:lvl w:ilvl="6" w:tplc="FF808900">
      <w:start w:val="1"/>
      <w:numFmt w:val="bullet"/>
      <w:lvlText w:val=""/>
      <w:lvlJc w:val="left"/>
      <w:pPr>
        <w:ind w:left="720" w:hanging="360"/>
      </w:pPr>
      <w:rPr>
        <w:rFonts w:ascii="Symbol" w:hAnsi="Symbol"/>
      </w:rPr>
    </w:lvl>
    <w:lvl w:ilvl="7" w:tplc="4A0E81D6">
      <w:start w:val="1"/>
      <w:numFmt w:val="bullet"/>
      <w:lvlText w:val=""/>
      <w:lvlJc w:val="left"/>
      <w:pPr>
        <w:ind w:left="720" w:hanging="360"/>
      </w:pPr>
      <w:rPr>
        <w:rFonts w:ascii="Symbol" w:hAnsi="Symbol"/>
      </w:rPr>
    </w:lvl>
    <w:lvl w:ilvl="8" w:tplc="691CED5A">
      <w:start w:val="1"/>
      <w:numFmt w:val="bullet"/>
      <w:lvlText w:val=""/>
      <w:lvlJc w:val="left"/>
      <w:pPr>
        <w:ind w:left="720" w:hanging="360"/>
      </w:pPr>
      <w:rPr>
        <w:rFonts w:ascii="Symbol" w:hAnsi="Symbol"/>
      </w:rPr>
    </w:lvl>
  </w:abstractNum>
  <w:abstractNum w:abstractNumId="10" w15:restartNumberingAfterBreak="0">
    <w:nsid w:val="24A455FD"/>
    <w:multiLevelType w:val="hybridMultilevel"/>
    <w:tmpl w:val="2E888F9E"/>
    <w:lvl w:ilvl="0" w:tplc="0F1A9F34">
      <w:start w:val="1"/>
      <w:numFmt w:val="bullet"/>
      <w:lvlText w:val=""/>
      <w:lvlJc w:val="left"/>
      <w:pPr>
        <w:ind w:left="720" w:hanging="360"/>
      </w:pPr>
      <w:rPr>
        <w:rFonts w:ascii="Symbol" w:hAnsi="Symbol"/>
      </w:rPr>
    </w:lvl>
    <w:lvl w:ilvl="1" w:tplc="25F6B17E">
      <w:start w:val="1"/>
      <w:numFmt w:val="bullet"/>
      <w:lvlText w:val=""/>
      <w:lvlJc w:val="left"/>
      <w:pPr>
        <w:ind w:left="720" w:hanging="360"/>
      </w:pPr>
      <w:rPr>
        <w:rFonts w:ascii="Symbol" w:hAnsi="Symbol"/>
      </w:rPr>
    </w:lvl>
    <w:lvl w:ilvl="2" w:tplc="C448986A">
      <w:start w:val="1"/>
      <w:numFmt w:val="bullet"/>
      <w:lvlText w:val=""/>
      <w:lvlJc w:val="left"/>
      <w:pPr>
        <w:ind w:left="720" w:hanging="360"/>
      </w:pPr>
      <w:rPr>
        <w:rFonts w:ascii="Symbol" w:hAnsi="Symbol"/>
      </w:rPr>
    </w:lvl>
    <w:lvl w:ilvl="3" w:tplc="941C92A4">
      <w:start w:val="1"/>
      <w:numFmt w:val="bullet"/>
      <w:lvlText w:val=""/>
      <w:lvlJc w:val="left"/>
      <w:pPr>
        <w:ind w:left="720" w:hanging="360"/>
      </w:pPr>
      <w:rPr>
        <w:rFonts w:ascii="Symbol" w:hAnsi="Symbol"/>
      </w:rPr>
    </w:lvl>
    <w:lvl w:ilvl="4" w:tplc="13C6FF10">
      <w:start w:val="1"/>
      <w:numFmt w:val="bullet"/>
      <w:lvlText w:val=""/>
      <w:lvlJc w:val="left"/>
      <w:pPr>
        <w:ind w:left="720" w:hanging="360"/>
      </w:pPr>
      <w:rPr>
        <w:rFonts w:ascii="Symbol" w:hAnsi="Symbol"/>
      </w:rPr>
    </w:lvl>
    <w:lvl w:ilvl="5" w:tplc="9B7C90CE">
      <w:start w:val="1"/>
      <w:numFmt w:val="bullet"/>
      <w:lvlText w:val=""/>
      <w:lvlJc w:val="left"/>
      <w:pPr>
        <w:ind w:left="720" w:hanging="360"/>
      </w:pPr>
      <w:rPr>
        <w:rFonts w:ascii="Symbol" w:hAnsi="Symbol"/>
      </w:rPr>
    </w:lvl>
    <w:lvl w:ilvl="6" w:tplc="C4E07172">
      <w:start w:val="1"/>
      <w:numFmt w:val="bullet"/>
      <w:lvlText w:val=""/>
      <w:lvlJc w:val="left"/>
      <w:pPr>
        <w:ind w:left="720" w:hanging="360"/>
      </w:pPr>
      <w:rPr>
        <w:rFonts w:ascii="Symbol" w:hAnsi="Symbol"/>
      </w:rPr>
    </w:lvl>
    <w:lvl w:ilvl="7" w:tplc="9A9CC9BA">
      <w:start w:val="1"/>
      <w:numFmt w:val="bullet"/>
      <w:lvlText w:val=""/>
      <w:lvlJc w:val="left"/>
      <w:pPr>
        <w:ind w:left="720" w:hanging="360"/>
      </w:pPr>
      <w:rPr>
        <w:rFonts w:ascii="Symbol" w:hAnsi="Symbol"/>
      </w:rPr>
    </w:lvl>
    <w:lvl w:ilvl="8" w:tplc="6F8A72F6">
      <w:start w:val="1"/>
      <w:numFmt w:val="bullet"/>
      <w:lvlText w:val=""/>
      <w:lvlJc w:val="left"/>
      <w:pPr>
        <w:ind w:left="720" w:hanging="360"/>
      </w:pPr>
      <w:rPr>
        <w:rFonts w:ascii="Symbol" w:hAnsi="Symbol"/>
      </w:rPr>
    </w:lvl>
  </w:abstractNum>
  <w:abstractNum w:abstractNumId="11" w15:restartNumberingAfterBreak="0">
    <w:nsid w:val="276E6BDE"/>
    <w:multiLevelType w:val="hybridMultilevel"/>
    <w:tmpl w:val="DE560D64"/>
    <w:lvl w:ilvl="0" w:tplc="0E88CAAE">
      <w:start w:val="1"/>
      <w:numFmt w:val="bullet"/>
      <w:lvlText w:val=""/>
      <w:lvlJc w:val="left"/>
      <w:pPr>
        <w:ind w:left="720" w:hanging="360"/>
      </w:pPr>
      <w:rPr>
        <w:rFonts w:ascii="Symbol" w:hAnsi="Symbol"/>
      </w:rPr>
    </w:lvl>
    <w:lvl w:ilvl="1" w:tplc="E96A41E2">
      <w:start w:val="1"/>
      <w:numFmt w:val="bullet"/>
      <w:lvlText w:val=""/>
      <w:lvlJc w:val="left"/>
      <w:pPr>
        <w:ind w:left="720" w:hanging="360"/>
      </w:pPr>
      <w:rPr>
        <w:rFonts w:ascii="Symbol" w:hAnsi="Symbol"/>
      </w:rPr>
    </w:lvl>
    <w:lvl w:ilvl="2" w:tplc="0D4C9326">
      <w:start w:val="1"/>
      <w:numFmt w:val="bullet"/>
      <w:lvlText w:val=""/>
      <w:lvlJc w:val="left"/>
      <w:pPr>
        <w:ind w:left="720" w:hanging="360"/>
      </w:pPr>
      <w:rPr>
        <w:rFonts w:ascii="Symbol" w:hAnsi="Symbol"/>
      </w:rPr>
    </w:lvl>
    <w:lvl w:ilvl="3" w:tplc="A5A0833E">
      <w:start w:val="1"/>
      <w:numFmt w:val="bullet"/>
      <w:lvlText w:val=""/>
      <w:lvlJc w:val="left"/>
      <w:pPr>
        <w:ind w:left="720" w:hanging="360"/>
      </w:pPr>
      <w:rPr>
        <w:rFonts w:ascii="Symbol" w:hAnsi="Symbol"/>
      </w:rPr>
    </w:lvl>
    <w:lvl w:ilvl="4" w:tplc="466AB47C">
      <w:start w:val="1"/>
      <w:numFmt w:val="bullet"/>
      <w:lvlText w:val=""/>
      <w:lvlJc w:val="left"/>
      <w:pPr>
        <w:ind w:left="720" w:hanging="360"/>
      </w:pPr>
      <w:rPr>
        <w:rFonts w:ascii="Symbol" w:hAnsi="Symbol"/>
      </w:rPr>
    </w:lvl>
    <w:lvl w:ilvl="5" w:tplc="83246FD8">
      <w:start w:val="1"/>
      <w:numFmt w:val="bullet"/>
      <w:lvlText w:val=""/>
      <w:lvlJc w:val="left"/>
      <w:pPr>
        <w:ind w:left="720" w:hanging="360"/>
      </w:pPr>
      <w:rPr>
        <w:rFonts w:ascii="Symbol" w:hAnsi="Symbol"/>
      </w:rPr>
    </w:lvl>
    <w:lvl w:ilvl="6" w:tplc="4B4C229E">
      <w:start w:val="1"/>
      <w:numFmt w:val="bullet"/>
      <w:lvlText w:val=""/>
      <w:lvlJc w:val="left"/>
      <w:pPr>
        <w:ind w:left="720" w:hanging="360"/>
      </w:pPr>
      <w:rPr>
        <w:rFonts w:ascii="Symbol" w:hAnsi="Symbol"/>
      </w:rPr>
    </w:lvl>
    <w:lvl w:ilvl="7" w:tplc="6D1094F8">
      <w:start w:val="1"/>
      <w:numFmt w:val="bullet"/>
      <w:lvlText w:val=""/>
      <w:lvlJc w:val="left"/>
      <w:pPr>
        <w:ind w:left="720" w:hanging="360"/>
      </w:pPr>
      <w:rPr>
        <w:rFonts w:ascii="Symbol" w:hAnsi="Symbol"/>
      </w:rPr>
    </w:lvl>
    <w:lvl w:ilvl="8" w:tplc="8B301164">
      <w:start w:val="1"/>
      <w:numFmt w:val="bullet"/>
      <w:lvlText w:val=""/>
      <w:lvlJc w:val="left"/>
      <w:pPr>
        <w:ind w:left="720" w:hanging="360"/>
      </w:pPr>
      <w:rPr>
        <w:rFonts w:ascii="Symbol" w:hAnsi="Symbol"/>
      </w:rPr>
    </w:lvl>
  </w:abstractNum>
  <w:abstractNum w:abstractNumId="12"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5317E"/>
    <w:multiLevelType w:val="hybridMultilevel"/>
    <w:tmpl w:val="04C0B290"/>
    <w:lvl w:ilvl="0" w:tplc="10806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657CC5"/>
    <w:multiLevelType w:val="hybridMultilevel"/>
    <w:tmpl w:val="C7020EB0"/>
    <w:lvl w:ilvl="0" w:tplc="B14C4904">
      <w:start w:val="1"/>
      <w:numFmt w:val="bullet"/>
      <w:lvlText w:val=""/>
      <w:lvlJc w:val="left"/>
      <w:pPr>
        <w:ind w:left="720" w:hanging="360"/>
      </w:pPr>
      <w:rPr>
        <w:rFonts w:ascii="Symbol" w:hAnsi="Symbol"/>
      </w:rPr>
    </w:lvl>
    <w:lvl w:ilvl="1" w:tplc="75A85100">
      <w:start w:val="1"/>
      <w:numFmt w:val="bullet"/>
      <w:lvlText w:val=""/>
      <w:lvlJc w:val="left"/>
      <w:pPr>
        <w:ind w:left="720" w:hanging="360"/>
      </w:pPr>
      <w:rPr>
        <w:rFonts w:ascii="Symbol" w:hAnsi="Symbol"/>
      </w:rPr>
    </w:lvl>
    <w:lvl w:ilvl="2" w:tplc="C9322D32">
      <w:start w:val="1"/>
      <w:numFmt w:val="bullet"/>
      <w:lvlText w:val=""/>
      <w:lvlJc w:val="left"/>
      <w:pPr>
        <w:ind w:left="720" w:hanging="360"/>
      </w:pPr>
      <w:rPr>
        <w:rFonts w:ascii="Symbol" w:hAnsi="Symbol"/>
      </w:rPr>
    </w:lvl>
    <w:lvl w:ilvl="3" w:tplc="1AD4947C">
      <w:start w:val="1"/>
      <w:numFmt w:val="bullet"/>
      <w:lvlText w:val=""/>
      <w:lvlJc w:val="left"/>
      <w:pPr>
        <w:ind w:left="720" w:hanging="360"/>
      </w:pPr>
      <w:rPr>
        <w:rFonts w:ascii="Symbol" w:hAnsi="Symbol"/>
      </w:rPr>
    </w:lvl>
    <w:lvl w:ilvl="4" w:tplc="F0E8808E">
      <w:start w:val="1"/>
      <w:numFmt w:val="bullet"/>
      <w:lvlText w:val=""/>
      <w:lvlJc w:val="left"/>
      <w:pPr>
        <w:ind w:left="720" w:hanging="360"/>
      </w:pPr>
      <w:rPr>
        <w:rFonts w:ascii="Symbol" w:hAnsi="Symbol"/>
      </w:rPr>
    </w:lvl>
    <w:lvl w:ilvl="5" w:tplc="44421E6C">
      <w:start w:val="1"/>
      <w:numFmt w:val="bullet"/>
      <w:lvlText w:val=""/>
      <w:lvlJc w:val="left"/>
      <w:pPr>
        <w:ind w:left="720" w:hanging="360"/>
      </w:pPr>
      <w:rPr>
        <w:rFonts w:ascii="Symbol" w:hAnsi="Symbol"/>
      </w:rPr>
    </w:lvl>
    <w:lvl w:ilvl="6" w:tplc="560EE266">
      <w:start w:val="1"/>
      <w:numFmt w:val="bullet"/>
      <w:lvlText w:val=""/>
      <w:lvlJc w:val="left"/>
      <w:pPr>
        <w:ind w:left="720" w:hanging="360"/>
      </w:pPr>
      <w:rPr>
        <w:rFonts w:ascii="Symbol" w:hAnsi="Symbol"/>
      </w:rPr>
    </w:lvl>
    <w:lvl w:ilvl="7" w:tplc="163A3160">
      <w:start w:val="1"/>
      <w:numFmt w:val="bullet"/>
      <w:lvlText w:val=""/>
      <w:lvlJc w:val="left"/>
      <w:pPr>
        <w:ind w:left="720" w:hanging="360"/>
      </w:pPr>
      <w:rPr>
        <w:rFonts w:ascii="Symbol" w:hAnsi="Symbol"/>
      </w:rPr>
    </w:lvl>
    <w:lvl w:ilvl="8" w:tplc="C14059AE">
      <w:start w:val="1"/>
      <w:numFmt w:val="bullet"/>
      <w:lvlText w:val=""/>
      <w:lvlJc w:val="left"/>
      <w:pPr>
        <w:ind w:left="720" w:hanging="360"/>
      </w:pPr>
      <w:rPr>
        <w:rFonts w:ascii="Symbol" w:hAnsi="Symbol"/>
      </w:rPr>
    </w:lvl>
  </w:abstractNum>
  <w:abstractNum w:abstractNumId="16" w15:restartNumberingAfterBreak="0">
    <w:nsid w:val="3BEA4FFB"/>
    <w:multiLevelType w:val="hybridMultilevel"/>
    <w:tmpl w:val="2A742BDE"/>
    <w:lvl w:ilvl="0" w:tplc="46045408">
      <w:start w:val="1"/>
      <w:numFmt w:val="bullet"/>
      <w:lvlText w:val=""/>
      <w:lvlJc w:val="left"/>
      <w:pPr>
        <w:ind w:left="720" w:hanging="360"/>
      </w:pPr>
      <w:rPr>
        <w:rFonts w:ascii="Symbol" w:hAnsi="Symbol"/>
      </w:rPr>
    </w:lvl>
    <w:lvl w:ilvl="1" w:tplc="1C66D038">
      <w:start w:val="1"/>
      <w:numFmt w:val="bullet"/>
      <w:lvlText w:val=""/>
      <w:lvlJc w:val="left"/>
      <w:pPr>
        <w:ind w:left="720" w:hanging="360"/>
      </w:pPr>
      <w:rPr>
        <w:rFonts w:ascii="Symbol" w:hAnsi="Symbol"/>
      </w:rPr>
    </w:lvl>
    <w:lvl w:ilvl="2" w:tplc="A85EA386">
      <w:start w:val="1"/>
      <w:numFmt w:val="bullet"/>
      <w:lvlText w:val=""/>
      <w:lvlJc w:val="left"/>
      <w:pPr>
        <w:ind w:left="720" w:hanging="360"/>
      </w:pPr>
      <w:rPr>
        <w:rFonts w:ascii="Symbol" w:hAnsi="Symbol"/>
      </w:rPr>
    </w:lvl>
    <w:lvl w:ilvl="3" w:tplc="BA524E9C">
      <w:start w:val="1"/>
      <w:numFmt w:val="bullet"/>
      <w:lvlText w:val=""/>
      <w:lvlJc w:val="left"/>
      <w:pPr>
        <w:ind w:left="720" w:hanging="360"/>
      </w:pPr>
      <w:rPr>
        <w:rFonts w:ascii="Symbol" w:hAnsi="Symbol"/>
      </w:rPr>
    </w:lvl>
    <w:lvl w:ilvl="4" w:tplc="10BE91C6">
      <w:start w:val="1"/>
      <w:numFmt w:val="bullet"/>
      <w:lvlText w:val=""/>
      <w:lvlJc w:val="left"/>
      <w:pPr>
        <w:ind w:left="720" w:hanging="360"/>
      </w:pPr>
      <w:rPr>
        <w:rFonts w:ascii="Symbol" w:hAnsi="Symbol"/>
      </w:rPr>
    </w:lvl>
    <w:lvl w:ilvl="5" w:tplc="C590ACC0">
      <w:start w:val="1"/>
      <w:numFmt w:val="bullet"/>
      <w:lvlText w:val=""/>
      <w:lvlJc w:val="left"/>
      <w:pPr>
        <w:ind w:left="720" w:hanging="360"/>
      </w:pPr>
      <w:rPr>
        <w:rFonts w:ascii="Symbol" w:hAnsi="Symbol"/>
      </w:rPr>
    </w:lvl>
    <w:lvl w:ilvl="6" w:tplc="CB24E27E">
      <w:start w:val="1"/>
      <w:numFmt w:val="bullet"/>
      <w:lvlText w:val=""/>
      <w:lvlJc w:val="left"/>
      <w:pPr>
        <w:ind w:left="720" w:hanging="360"/>
      </w:pPr>
      <w:rPr>
        <w:rFonts w:ascii="Symbol" w:hAnsi="Symbol"/>
      </w:rPr>
    </w:lvl>
    <w:lvl w:ilvl="7" w:tplc="8EB8D0B4">
      <w:start w:val="1"/>
      <w:numFmt w:val="bullet"/>
      <w:lvlText w:val=""/>
      <w:lvlJc w:val="left"/>
      <w:pPr>
        <w:ind w:left="720" w:hanging="360"/>
      </w:pPr>
      <w:rPr>
        <w:rFonts w:ascii="Symbol" w:hAnsi="Symbol"/>
      </w:rPr>
    </w:lvl>
    <w:lvl w:ilvl="8" w:tplc="386011A2">
      <w:start w:val="1"/>
      <w:numFmt w:val="bullet"/>
      <w:lvlText w:val=""/>
      <w:lvlJc w:val="left"/>
      <w:pPr>
        <w:ind w:left="720" w:hanging="360"/>
      </w:pPr>
      <w:rPr>
        <w:rFonts w:ascii="Symbol" w:hAnsi="Symbol"/>
      </w:rPr>
    </w:lvl>
  </w:abstractNum>
  <w:abstractNum w:abstractNumId="17" w15:restartNumberingAfterBreak="0">
    <w:nsid w:val="436126F1"/>
    <w:multiLevelType w:val="hybridMultilevel"/>
    <w:tmpl w:val="2D70AF3E"/>
    <w:lvl w:ilvl="0" w:tplc="653C307E">
      <w:start w:val="1"/>
      <w:numFmt w:val="bullet"/>
      <w:lvlText w:val=""/>
      <w:lvlJc w:val="left"/>
      <w:pPr>
        <w:ind w:left="720" w:hanging="360"/>
      </w:pPr>
      <w:rPr>
        <w:rFonts w:ascii="Symbol" w:hAnsi="Symbol"/>
      </w:rPr>
    </w:lvl>
    <w:lvl w:ilvl="1" w:tplc="C47EAD30">
      <w:start w:val="1"/>
      <w:numFmt w:val="bullet"/>
      <w:lvlText w:val=""/>
      <w:lvlJc w:val="left"/>
      <w:pPr>
        <w:ind w:left="720" w:hanging="360"/>
      </w:pPr>
      <w:rPr>
        <w:rFonts w:ascii="Symbol" w:hAnsi="Symbol"/>
      </w:rPr>
    </w:lvl>
    <w:lvl w:ilvl="2" w:tplc="7DFEE794">
      <w:start w:val="1"/>
      <w:numFmt w:val="bullet"/>
      <w:lvlText w:val=""/>
      <w:lvlJc w:val="left"/>
      <w:pPr>
        <w:ind w:left="720" w:hanging="360"/>
      </w:pPr>
      <w:rPr>
        <w:rFonts w:ascii="Symbol" w:hAnsi="Symbol"/>
      </w:rPr>
    </w:lvl>
    <w:lvl w:ilvl="3" w:tplc="D884BF64">
      <w:start w:val="1"/>
      <w:numFmt w:val="bullet"/>
      <w:lvlText w:val=""/>
      <w:lvlJc w:val="left"/>
      <w:pPr>
        <w:ind w:left="720" w:hanging="360"/>
      </w:pPr>
      <w:rPr>
        <w:rFonts w:ascii="Symbol" w:hAnsi="Symbol"/>
      </w:rPr>
    </w:lvl>
    <w:lvl w:ilvl="4" w:tplc="0A8CD798">
      <w:start w:val="1"/>
      <w:numFmt w:val="bullet"/>
      <w:lvlText w:val=""/>
      <w:lvlJc w:val="left"/>
      <w:pPr>
        <w:ind w:left="720" w:hanging="360"/>
      </w:pPr>
      <w:rPr>
        <w:rFonts w:ascii="Symbol" w:hAnsi="Symbol"/>
      </w:rPr>
    </w:lvl>
    <w:lvl w:ilvl="5" w:tplc="940AE828">
      <w:start w:val="1"/>
      <w:numFmt w:val="bullet"/>
      <w:lvlText w:val=""/>
      <w:lvlJc w:val="left"/>
      <w:pPr>
        <w:ind w:left="720" w:hanging="360"/>
      </w:pPr>
      <w:rPr>
        <w:rFonts w:ascii="Symbol" w:hAnsi="Symbol"/>
      </w:rPr>
    </w:lvl>
    <w:lvl w:ilvl="6" w:tplc="F1061E68">
      <w:start w:val="1"/>
      <w:numFmt w:val="bullet"/>
      <w:lvlText w:val=""/>
      <w:lvlJc w:val="left"/>
      <w:pPr>
        <w:ind w:left="720" w:hanging="360"/>
      </w:pPr>
      <w:rPr>
        <w:rFonts w:ascii="Symbol" w:hAnsi="Symbol"/>
      </w:rPr>
    </w:lvl>
    <w:lvl w:ilvl="7" w:tplc="D64EFE58">
      <w:start w:val="1"/>
      <w:numFmt w:val="bullet"/>
      <w:lvlText w:val=""/>
      <w:lvlJc w:val="left"/>
      <w:pPr>
        <w:ind w:left="720" w:hanging="360"/>
      </w:pPr>
      <w:rPr>
        <w:rFonts w:ascii="Symbol" w:hAnsi="Symbol"/>
      </w:rPr>
    </w:lvl>
    <w:lvl w:ilvl="8" w:tplc="F8CA1A62">
      <w:start w:val="1"/>
      <w:numFmt w:val="bullet"/>
      <w:lvlText w:val=""/>
      <w:lvlJc w:val="left"/>
      <w:pPr>
        <w:ind w:left="720" w:hanging="360"/>
      </w:pPr>
      <w:rPr>
        <w:rFonts w:ascii="Symbol" w:hAnsi="Symbol"/>
      </w:rPr>
    </w:lvl>
  </w:abstractNum>
  <w:abstractNum w:abstractNumId="18" w15:restartNumberingAfterBreak="0">
    <w:nsid w:val="51723FE3"/>
    <w:multiLevelType w:val="hybridMultilevel"/>
    <w:tmpl w:val="8C485200"/>
    <w:lvl w:ilvl="0" w:tplc="1DF8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6344C"/>
    <w:multiLevelType w:val="hybridMultilevel"/>
    <w:tmpl w:val="03DC6856"/>
    <w:lvl w:ilvl="0" w:tplc="3F644540">
      <w:start w:val="1"/>
      <w:numFmt w:val="bullet"/>
      <w:lvlText w:val=""/>
      <w:lvlJc w:val="left"/>
      <w:pPr>
        <w:ind w:left="720" w:hanging="360"/>
      </w:pPr>
      <w:rPr>
        <w:rFonts w:ascii="Symbol" w:hAnsi="Symbol"/>
      </w:rPr>
    </w:lvl>
    <w:lvl w:ilvl="1" w:tplc="1F345DD0">
      <w:start w:val="1"/>
      <w:numFmt w:val="bullet"/>
      <w:lvlText w:val=""/>
      <w:lvlJc w:val="left"/>
      <w:pPr>
        <w:ind w:left="720" w:hanging="360"/>
      </w:pPr>
      <w:rPr>
        <w:rFonts w:ascii="Symbol" w:hAnsi="Symbol"/>
      </w:rPr>
    </w:lvl>
    <w:lvl w:ilvl="2" w:tplc="84680730">
      <w:start w:val="1"/>
      <w:numFmt w:val="bullet"/>
      <w:lvlText w:val=""/>
      <w:lvlJc w:val="left"/>
      <w:pPr>
        <w:ind w:left="720" w:hanging="360"/>
      </w:pPr>
      <w:rPr>
        <w:rFonts w:ascii="Symbol" w:hAnsi="Symbol"/>
      </w:rPr>
    </w:lvl>
    <w:lvl w:ilvl="3" w:tplc="35B6DF28">
      <w:start w:val="1"/>
      <w:numFmt w:val="bullet"/>
      <w:lvlText w:val=""/>
      <w:lvlJc w:val="left"/>
      <w:pPr>
        <w:ind w:left="720" w:hanging="360"/>
      </w:pPr>
      <w:rPr>
        <w:rFonts w:ascii="Symbol" w:hAnsi="Symbol"/>
      </w:rPr>
    </w:lvl>
    <w:lvl w:ilvl="4" w:tplc="C6D42F88">
      <w:start w:val="1"/>
      <w:numFmt w:val="bullet"/>
      <w:lvlText w:val=""/>
      <w:lvlJc w:val="left"/>
      <w:pPr>
        <w:ind w:left="720" w:hanging="360"/>
      </w:pPr>
      <w:rPr>
        <w:rFonts w:ascii="Symbol" w:hAnsi="Symbol"/>
      </w:rPr>
    </w:lvl>
    <w:lvl w:ilvl="5" w:tplc="01A2EDAC">
      <w:start w:val="1"/>
      <w:numFmt w:val="bullet"/>
      <w:lvlText w:val=""/>
      <w:lvlJc w:val="left"/>
      <w:pPr>
        <w:ind w:left="720" w:hanging="360"/>
      </w:pPr>
      <w:rPr>
        <w:rFonts w:ascii="Symbol" w:hAnsi="Symbol"/>
      </w:rPr>
    </w:lvl>
    <w:lvl w:ilvl="6" w:tplc="883AB866">
      <w:start w:val="1"/>
      <w:numFmt w:val="bullet"/>
      <w:lvlText w:val=""/>
      <w:lvlJc w:val="left"/>
      <w:pPr>
        <w:ind w:left="720" w:hanging="360"/>
      </w:pPr>
      <w:rPr>
        <w:rFonts w:ascii="Symbol" w:hAnsi="Symbol"/>
      </w:rPr>
    </w:lvl>
    <w:lvl w:ilvl="7" w:tplc="C35C2312">
      <w:start w:val="1"/>
      <w:numFmt w:val="bullet"/>
      <w:lvlText w:val=""/>
      <w:lvlJc w:val="left"/>
      <w:pPr>
        <w:ind w:left="720" w:hanging="360"/>
      </w:pPr>
      <w:rPr>
        <w:rFonts w:ascii="Symbol" w:hAnsi="Symbol"/>
      </w:rPr>
    </w:lvl>
    <w:lvl w:ilvl="8" w:tplc="D7B24E4C">
      <w:start w:val="1"/>
      <w:numFmt w:val="bullet"/>
      <w:lvlText w:val=""/>
      <w:lvlJc w:val="left"/>
      <w:pPr>
        <w:ind w:left="720" w:hanging="360"/>
      </w:pPr>
      <w:rPr>
        <w:rFonts w:ascii="Symbol" w:hAnsi="Symbol"/>
      </w:rPr>
    </w:lvl>
  </w:abstractNum>
  <w:abstractNum w:abstractNumId="20"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34EA2"/>
    <w:multiLevelType w:val="hybridMultilevel"/>
    <w:tmpl w:val="E30836CE"/>
    <w:lvl w:ilvl="0" w:tplc="CC4654A4">
      <w:start w:val="1"/>
      <w:numFmt w:val="decimal"/>
      <w:lvlText w:val="%1."/>
      <w:lvlJc w:val="left"/>
      <w:pPr>
        <w:ind w:left="720" w:hanging="360"/>
      </w:pPr>
    </w:lvl>
    <w:lvl w:ilvl="1" w:tplc="AAEE1FC0">
      <w:start w:val="1"/>
      <w:numFmt w:val="decimal"/>
      <w:lvlText w:val="%2."/>
      <w:lvlJc w:val="left"/>
      <w:pPr>
        <w:ind w:left="720" w:hanging="360"/>
      </w:pPr>
    </w:lvl>
    <w:lvl w:ilvl="2" w:tplc="90AC89D2">
      <w:start w:val="1"/>
      <w:numFmt w:val="decimal"/>
      <w:lvlText w:val="%3."/>
      <w:lvlJc w:val="left"/>
      <w:pPr>
        <w:ind w:left="720" w:hanging="360"/>
      </w:pPr>
    </w:lvl>
    <w:lvl w:ilvl="3" w:tplc="DDBE4462">
      <w:start w:val="1"/>
      <w:numFmt w:val="decimal"/>
      <w:lvlText w:val="%4."/>
      <w:lvlJc w:val="left"/>
      <w:pPr>
        <w:ind w:left="720" w:hanging="360"/>
      </w:pPr>
    </w:lvl>
    <w:lvl w:ilvl="4" w:tplc="F3B27840">
      <w:start w:val="1"/>
      <w:numFmt w:val="decimal"/>
      <w:lvlText w:val="%5."/>
      <w:lvlJc w:val="left"/>
      <w:pPr>
        <w:ind w:left="720" w:hanging="360"/>
      </w:pPr>
    </w:lvl>
    <w:lvl w:ilvl="5" w:tplc="BA4A2A12">
      <w:start w:val="1"/>
      <w:numFmt w:val="decimal"/>
      <w:lvlText w:val="%6."/>
      <w:lvlJc w:val="left"/>
      <w:pPr>
        <w:ind w:left="720" w:hanging="360"/>
      </w:pPr>
    </w:lvl>
    <w:lvl w:ilvl="6" w:tplc="49884304">
      <w:start w:val="1"/>
      <w:numFmt w:val="decimal"/>
      <w:lvlText w:val="%7."/>
      <w:lvlJc w:val="left"/>
      <w:pPr>
        <w:ind w:left="720" w:hanging="360"/>
      </w:pPr>
    </w:lvl>
    <w:lvl w:ilvl="7" w:tplc="46185778">
      <w:start w:val="1"/>
      <w:numFmt w:val="decimal"/>
      <w:lvlText w:val="%8."/>
      <w:lvlJc w:val="left"/>
      <w:pPr>
        <w:ind w:left="720" w:hanging="360"/>
      </w:pPr>
    </w:lvl>
    <w:lvl w:ilvl="8" w:tplc="267840C6">
      <w:start w:val="1"/>
      <w:numFmt w:val="decimal"/>
      <w:lvlText w:val="%9."/>
      <w:lvlJc w:val="left"/>
      <w:pPr>
        <w:ind w:left="720" w:hanging="360"/>
      </w:pPr>
    </w:lvl>
  </w:abstractNum>
  <w:abstractNum w:abstractNumId="22" w15:restartNumberingAfterBreak="0">
    <w:nsid w:val="5DFB35DB"/>
    <w:multiLevelType w:val="hybridMultilevel"/>
    <w:tmpl w:val="3850C1AA"/>
    <w:lvl w:ilvl="0" w:tplc="C1740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73773BF"/>
    <w:multiLevelType w:val="hybridMultilevel"/>
    <w:tmpl w:val="31A00C90"/>
    <w:lvl w:ilvl="0" w:tplc="04DA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C714F"/>
    <w:multiLevelType w:val="hybridMultilevel"/>
    <w:tmpl w:val="62A4B590"/>
    <w:lvl w:ilvl="0" w:tplc="DADE0666">
      <w:start w:val="1"/>
      <w:numFmt w:val="bullet"/>
      <w:lvlText w:val=""/>
      <w:lvlJc w:val="left"/>
      <w:pPr>
        <w:ind w:left="720" w:hanging="360"/>
      </w:pPr>
      <w:rPr>
        <w:rFonts w:ascii="Symbol" w:hAnsi="Symbol"/>
      </w:rPr>
    </w:lvl>
    <w:lvl w:ilvl="1" w:tplc="C7E8B5C6">
      <w:start w:val="1"/>
      <w:numFmt w:val="bullet"/>
      <w:lvlText w:val=""/>
      <w:lvlJc w:val="left"/>
      <w:pPr>
        <w:ind w:left="720" w:hanging="360"/>
      </w:pPr>
      <w:rPr>
        <w:rFonts w:ascii="Symbol" w:hAnsi="Symbol"/>
      </w:rPr>
    </w:lvl>
    <w:lvl w:ilvl="2" w:tplc="F1C81306">
      <w:start w:val="1"/>
      <w:numFmt w:val="bullet"/>
      <w:lvlText w:val=""/>
      <w:lvlJc w:val="left"/>
      <w:pPr>
        <w:ind w:left="720" w:hanging="360"/>
      </w:pPr>
      <w:rPr>
        <w:rFonts w:ascii="Symbol" w:hAnsi="Symbol"/>
      </w:rPr>
    </w:lvl>
    <w:lvl w:ilvl="3" w:tplc="3C32DD7A">
      <w:start w:val="1"/>
      <w:numFmt w:val="bullet"/>
      <w:lvlText w:val=""/>
      <w:lvlJc w:val="left"/>
      <w:pPr>
        <w:ind w:left="720" w:hanging="360"/>
      </w:pPr>
      <w:rPr>
        <w:rFonts w:ascii="Symbol" w:hAnsi="Symbol"/>
      </w:rPr>
    </w:lvl>
    <w:lvl w:ilvl="4" w:tplc="3210FE96">
      <w:start w:val="1"/>
      <w:numFmt w:val="bullet"/>
      <w:lvlText w:val=""/>
      <w:lvlJc w:val="left"/>
      <w:pPr>
        <w:ind w:left="720" w:hanging="360"/>
      </w:pPr>
      <w:rPr>
        <w:rFonts w:ascii="Symbol" w:hAnsi="Symbol"/>
      </w:rPr>
    </w:lvl>
    <w:lvl w:ilvl="5" w:tplc="437AFCCA">
      <w:start w:val="1"/>
      <w:numFmt w:val="bullet"/>
      <w:lvlText w:val=""/>
      <w:lvlJc w:val="left"/>
      <w:pPr>
        <w:ind w:left="720" w:hanging="360"/>
      </w:pPr>
      <w:rPr>
        <w:rFonts w:ascii="Symbol" w:hAnsi="Symbol"/>
      </w:rPr>
    </w:lvl>
    <w:lvl w:ilvl="6" w:tplc="9418C566">
      <w:start w:val="1"/>
      <w:numFmt w:val="bullet"/>
      <w:lvlText w:val=""/>
      <w:lvlJc w:val="left"/>
      <w:pPr>
        <w:ind w:left="720" w:hanging="360"/>
      </w:pPr>
      <w:rPr>
        <w:rFonts w:ascii="Symbol" w:hAnsi="Symbol"/>
      </w:rPr>
    </w:lvl>
    <w:lvl w:ilvl="7" w:tplc="67602EB8">
      <w:start w:val="1"/>
      <w:numFmt w:val="bullet"/>
      <w:lvlText w:val=""/>
      <w:lvlJc w:val="left"/>
      <w:pPr>
        <w:ind w:left="720" w:hanging="360"/>
      </w:pPr>
      <w:rPr>
        <w:rFonts w:ascii="Symbol" w:hAnsi="Symbol"/>
      </w:rPr>
    </w:lvl>
    <w:lvl w:ilvl="8" w:tplc="933E3340">
      <w:start w:val="1"/>
      <w:numFmt w:val="bullet"/>
      <w:lvlText w:val=""/>
      <w:lvlJc w:val="left"/>
      <w:pPr>
        <w:ind w:left="720" w:hanging="360"/>
      </w:pPr>
      <w:rPr>
        <w:rFonts w:ascii="Symbol" w:hAnsi="Symbol"/>
      </w:rPr>
    </w:lvl>
  </w:abstractNum>
  <w:abstractNum w:abstractNumId="25" w15:restartNumberingAfterBreak="0">
    <w:nsid w:val="737C37F5"/>
    <w:multiLevelType w:val="hybridMultilevel"/>
    <w:tmpl w:val="D4AA06E4"/>
    <w:lvl w:ilvl="0" w:tplc="5A8C15F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6101183"/>
    <w:multiLevelType w:val="hybridMultilevel"/>
    <w:tmpl w:val="1448629C"/>
    <w:lvl w:ilvl="0" w:tplc="6290946E">
      <w:start w:val="1"/>
      <w:numFmt w:val="bullet"/>
      <w:lvlText w:val=""/>
      <w:lvlJc w:val="left"/>
      <w:pPr>
        <w:ind w:left="720" w:hanging="360"/>
      </w:pPr>
      <w:rPr>
        <w:rFonts w:ascii="Symbol" w:hAnsi="Symbol"/>
      </w:rPr>
    </w:lvl>
    <w:lvl w:ilvl="1" w:tplc="EA3EEE90">
      <w:start w:val="1"/>
      <w:numFmt w:val="bullet"/>
      <w:lvlText w:val=""/>
      <w:lvlJc w:val="left"/>
      <w:pPr>
        <w:ind w:left="720" w:hanging="360"/>
      </w:pPr>
      <w:rPr>
        <w:rFonts w:ascii="Symbol" w:hAnsi="Symbol"/>
      </w:rPr>
    </w:lvl>
    <w:lvl w:ilvl="2" w:tplc="AC745DA2">
      <w:start w:val="1"/>
      <w:numFmt w:val="bullet"/>
      <w:lvlText w:val=""/>
      <w:lvlJc w:val="left"/>
      <w:pPr>
        <w:ind w:left="720" w:hanging="360"/>
      </w:pPr>
      <w:rPr>
        <w:rFonts w:ascii="Symbol" w:hAnsi="Symbol"/>
      </w:rPr>
    </w:lvl>
    <w:lvl w:ilvl="3" w:tplc="9FEEF714">
      <w:start w:val="1"/>
      <w:numFmt w:val="bullet"/>
      <w:lvlText w:val=""/>
      <w:lvlJc w:val="left"/>
      <w:pPr>
        <w:ind w:left="720" w:hanging="360"/>
      </w:pPr>
      <w:rPr>
        <w:rFonts w:ascii="Symbol" w:hAnsi="Symbol"/>
      </w:rPr>
    </w:lvl>
    <w:lvl w:ilvl="4" w:tplc="68E23D00">
      <w:start w:val="1"/>
      <w:numFmt w:val="bullet"/>
      <w:lvlText w:val=""/>
      <w:lvlJc w:val="left"/>
      <w:pPr>
        <w:ind w:left="720" w:hanging="360"/>
      </w:pPr>
      <w:rPr>
        <w:rFonts w:ascii="Symbol" w:hAnsi="Symbol"/>
      </w:rPr>
    </w:lvl>
    <w:lvl w:ilvl="5" w:tplc="B3FC7D08">
      <w:start w:val="1"/>
      <w:numFmt w:val="bullet"/>
      <w:lvlText w:val=""/>
      <w:lvlJc w:val="left"/>
      <w:pPr>
        <w:ind w:left="720" w:hanging="360"/>
      </w:pPr>
      <w:rPr>
        <w:rFonts w:ascii="Symbol" w:hAnsi="Symbol"/>
      </w:rPr>
    </w:lvl>
    <w:lvl w:ilvl="6" w:tplc="F86877C0">
      <w:start w:val="1"/>
      <w:numFmt w:val="bullet"/>
      <w:lvlText w:val=""/>
      <w:lvlJc w:val="left"/>
      <w:pPr>
        <w:ind w:left="720" w:hanging="360"/>
      </w:pPr>
      <w:rPr>
        <w:rFonts w:ascii="Symbol" w:hAnsi="Symbol"/>
      </w:rPr>
    </w:lvl>
    <w:lvl w:ilvl="7" w:tplc="A1D4B4F8">
      <w:start w:val="1"/>
      <w:numFmt w:val="bullet"/>
      <w:lvlText w:val=""/>
      <w:lvlJc w:val="left"/>
      <w:pPr>
        <w:ind w:left="720" w:hanging="360"/>
      </w:pPr>
      <w:rPr>
        <w:rFonts w:ascii="Symbol" w:hAnsi="Symbol"/>
      </w:rPr>
    </w:lvl>
    <w:lvl w:ilvl="8" w:tplc="1F7E7A10">
      <w:start w:val="1"/>
      <w:numFmt w:val="bullet"/>
      <w:lvlText w:val=""/>
      <w:lvlJc w:val="left"/>
      <w:pPr>
        <w:ind w:left="720" w:hanging="360"/>
      </w:pPr>
      <w:rPr>
        <w:rFonts w:ascii="Symbol" w:hAnsi="Symbol"/>
      </w:rPr>
    </w:lvl>
  </w:abstractNum>
  <w:abstractNum w:abstractNumId="27" w15:restartNumberingAfterBreak="0">
    <w:nsid w:val="78994766"/>
    <w:multiLevelType w:val="hybridMultilevel"/>
    <w:tmpl w:val="AD68F8C8"/>
    <w:lvl w:ilvl="0" w:tplc="ABCA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077129"/>
    <w:multiLevelType w:val="hybridMultilevel"/>
    <w:tmpl w:val="2D00CA32"/>
    <w:lvl w:ilvl="0" w:tplc="5D4699B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8105269">
    <w:abstractNumId w:val="5"/>
  </w:num>
  <w:num w:numId="2" w16cid:durableId="1595744623">
    <w:abstractNumId w:val="14"/>
  </w:num>
  <w:num w:numId="3" w16cid:durableId="739252817">
    <w:abstractNumId w:val="23"/>
  </w:num>
  <w:num w:numId="4" w16cid:durableId="303438281">
    <w:abstractNumId w:val="27"/>
  </w:num>
  <w:num w:numId="5" w16cid:durableId="1250892015">
    <w:abstractNumId w:val="18"/>
  </w:num>
  <w:num w:numId="6" w16cid:durableId="895774659">
    <w:abstractNumId w:val="22"/>
  </w:num>
  <w:num w:numId="7" w16cid:durableId="2167707">
    <w:abstractNumId w:val="28"/>
  </w:num>
  <w:num w:numId="8" w16cid:durableId="273949818">
    <w:abstractNumId w:val="25"/>
  </w:num>
  <w:num w:numId="9" w16cid:durableId="1866553086">
    <w:abstractNumId w:val="20"/>
  </w:num>
  <w:num w:numId="10" w16cid:durableId="555354627">
    <w:abstractNumId w:val="6"/>
  </w:num>
  <w:num w:numId="11" w16cid:durableId="1577283174">
    <w:abstractNumId w:val="12"/>
  </w:num>
  <w:num w:numId="12" w16cid:durableId="407772881">
    <w:abstractNumId w:val="4"/>
  </w:num>
  <w:num w:numId="13" w16cid:durableId="2129930101">
    <w:abstractNumId w:val="13"/>
  </w:num>
  <w:num w:numId="14" w16cid:durableId="732315009">
    <w:abstractNumId w:val="8"/>
  </w:num>
  <w:num w:numId="15" w16cid:durableId="1448087388">
    <w:abstractNumId w:val="24"/>
  </w:num>
  <w:num w:numId="16" w16cid:durableId="1957984682">
    <w:abstractNumId w:val="10"/>
  </w:num>
  <w:num w:numId="17" w16cid:durableId="1027412044">
    <w:abstractNumId w:val="11"/>
  </w:num>
  <w:num w:numId="18" w16cid:durableId="598680296">
    <w:abstractNumId w:val="21"/>
  </w:num>
  <w:num w:numId="19" w16cid:durableId="498010926">
    <w:abstractNumId w:val="9"/>
  </w:num>
  <w:num w:numId="20" w16cid:durableId="127162239">
    <w:abstractNumId w:val="19"/>
  </w:num>
  <w:num w:numId="21" w16cid:durableId="331681476">
    <w:abstractNumId w:val="3"/>
  </w:num>
  <w:num w:numId="22" w16cid:durableId="1487942492">
    <w:abstractNumId w:val="0"/>
  </w:num>
  <w:num w:numId="23" w16cid:durableId="2079591012">
    <w:abstractNumId w:val="7"/>
  </w:num>
  <w:num w:numId="24" w16cid:durableId="285892677">
    <w:abstractNumId w:val="26"/>
  </w:num>
  <w:num w:numId="25" w16cid:durableId="1855220748">
    <w:abstractNumId w:val="1"/>
  </w:num>
  <w:num w:numId="26" w16cid:durableId="1253397747">
    <w:abstractNumId w:val="17"/>
  </w:num>
  <w:num w:numId="27" w16cid:durableId="26027679">
    <w:abstractNumId w:val="2"/>
  </w:num>
  <w:num w:numId="28" w16cid:durableId="2022588841">
    <w:abstractNumId w:val="16"/>
  </w:num>
  <w:num w:numId="29" w16cid:durableId="2087453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K+MhCY2bX3kH4Zl7O6jxYfRsPKbE4HBqh+KqjYwgEFFuoBA44DlM78B4wUyaFgyWe0y4mFIOhYzp7OtAky4yEg==" w:salt="b5im4Mt0Bs+YRiopGQ4t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D"/>
    <w:rsid w:val="000001FE"/>
    <w:rsid w:val="000003AA"/>
    <w:rsid w:val="000022C7"/>
    <w:rsid w:val="00002F02"/>
    <w:rsid w:val="00003041"/>
    <w:rsid w:val="00006F17"/>
    <w:rsid w:val="00011060"/>
    <w:rsid w:val="0001341D"/>
    <w:rsid w:val="00014DB7"/>
    <w:rsid w:val="00015013"/>
    <w:rsid w:val="000212D7"/>
    <w:rsid w:val="000214E7"/>
    <w:rsid w:val="00021651"/>
    <w:rsid w:val="0002253B"/>
    <w:rsid w:val="0002300C"/>
    <w:rsid w:val="00025219"/>
    <w:rsid w:val="00030FA6"/>
    <w:rsid w:val="0003155C"/>
    <w:rsid w:val="00031ACB"/>
    <w:rsid w:val="00034AB0"/>
    <w:rsid w:val="0003718A"/>
    <w:rsid w:val="00037BAA"/>
    <w:rsid w:val="0004069A"/>
    <w:rsid w:val="00041C63"/>
    <w:rsid w:val="00042119"/>
    <w:rsid w:val="000424D6"/>
    <w:rsid w:val="00042563"/>
    <w:rsid w:val="000468F4"/>
    <w:rsid w:val="00046D20"/>
    <w:rsid w:val="00046FE4"/>
    <w:rsid w:val="00047591"/>
    <w:rsid w:val="0005175C"/>
    <w:rsid w:val="0005599F"/>
    <w:rsid w:val="00056729"/>
    <w:rsid w:val="00057222"/>
    <w:rsid w:val="000600B1"/>
    <w:rsid w:val="00062B0E"/>
    <w:rsid w:val="000655A3"/>
    <w:rsid w:val="0006620B"/>
    <w:rsid w:val="00066BB2"/>
    <w:rsid w:val="00071063"/>
    <w:rsid w:val="00072D5E"/>
    <w:rsid w:val="00073C13"/>
    <w:rsid w:val="00076B9F"/>
    <w:rsid w:val="00082CBC"/>
    <w:rsid w:val="00086B2B"/>
    <w:rsid w:val="00093187"/>
    <w:rsid w:val="0009632F"/>
    <w:rsid w:val="00096A24"/>
    <w:rsid w:val="00096C3F"/>
    <w:rsid w:val="000A3DD9"/>
    <w:rsid w:val="000A4899"/>
    <w:rsid w:val="000A5024"/>
    <w:rsid w:val="000A619C"/>
    <w:rsid w:val="000B716A"/>
    <w:rsid w:val="000C0AB0"/>
    <w:rsid w:val="000C105B"/>
    <w:rsid w:val="000C1347"/>
    <w:rsid w:val="000C2CDB"/>
    <w:rsid w:val="000C3A76"/>
    <w:rsid w:val="000C3CE4"/>
    <w:rsid w:val="000D1B31"/>
    <w:rsid w:val="000D3222"/>
    <w:rsid w:val="000D4440"/>
    <w:rsid w:val="000D576A"/>
    <w:rsid w:val="000D5BC0"/>
    <w:rsid w:val="000D7D6D"/>
    <w:rsid w:val="000E017E"/>
    <w:rsid w:val="000E17C1"/>
    <w:rsid w:val="000E319D"/>
    <w:rsid w:val="000E5B12"/>
    <w:rsid w:val="000F3913"/>
    <w:rsid w:val="000F4008"/>
    <w:rsid w:val="001019E4"/>
    <w:rsid w:val="001024D9"/>
    <w:rsid w:val="00102674"/>
    <w:rsid w:val="00103791"/>
    <w:rsid w:val="00105ABB"/>
    <w:rsid w:val="001061D9"/>
    <w:rsid w:val="00107F38"/>
    <w:rsid w:val="001106A0"/>
    <w:rsid w:val="001218D0"/>
    <w:rsid w:val="00121CC1"/>
    <w:rsid w:val="001229C2"/>
    <w:rsid w:val="00122EF9"/>
    <w:rsid w:val="00124DE5"/>
    <w:rsid w:val="00125FDD"/>
    <w:rsid w:val="00130D41"/>
    <w:rsid w:val="00135097"/>
    <w:rsid w:val="001368B3"/>
    <w:rsid w:val="001409B0"/>
    <w:rsid w:val="00142939"/>
    <w:rsid w:val="00144B52"/>
    <w:rsid w:val="0014507B"/>
    <w:rsid w:val="00150573"/>
    <w:rsid w:val="00150624"/>
    <w:rsid w:val="001517E8"/>
    <w:rsid w:val="00153D38"/>
    <w:rsid w:val="00155EFC"/>
    <w:rsid w:val="00163734"/>
    <w:rsid w:val="00164E92"/>
    <w:rsid w:val="00166BA1"/>
    <w:rsid w:val="001706EE"/>
    <w:rsid w:val="00170CB8"/>
    <w:rsid w:val="00172B4A"/>
    <w:rsid w:val="00181B14"/>
    <w:rsid w:val="001840D6"/>
    <w:rsid w:val="00186F37"/>
    <w:rsid w:val="0019217C"/>
    <w:rsid w:val="001931AA"/>
    <w:rsid w:val="00195E6A"/>
    <w:rsid w:val="001A2B21"/>
    <w:rsid w:val="001A36EA"/>
    <w:rsid w:val="001A527E"/>
    <w:rsid w:val="001A78B2"/>
    <w:rsid w:val="001A7A83"/>
    <w:rsid w:val="001B3221"/>
    <w:rsid w:val="001B6673"/>
    <w:rsid w:val="001B6C27"/>
    <w:rsid w:val="001C0762"/>
    <w:rsid w:val="001C1A7F"/>
    <w:rsid w:val="001C23CD"/>
    <w:rsid w:val="001C524B"/>
    <w:rsid w:val="001C7284"/>
    <w:rsid w:val="001C76E8"/>
    <w:rsid w:val="001D2E42"/>
    <w:rsid w:val="001D438B"/>
    <w:rsid w:val="001E0EEF"/>
    <w:rsid w:val="001E33DA"/>
    <w:rsid w:val="001E485D"/>
    <w:rsid w:val="001E6B05"/>
    <w:rsid w:val="001E78E0"/>
    <w:rsid w:val="001F0D87"/>
    <w:rsid w:val="001F11A6"/>
    <w:rsid w:val="001F3D12"/>
    <w:rsid w:val="001F634D"/>
    <w:rsid w:val="00200D3B"/>
    <w:rsid w:val="00206735"/>
    <w:rsid w:val="0021100E"/>
    <w:rsid w:val="00214938"/>
    <w:rsid w:val="0022147F"/>
    <w:rsid w:val="00221D33"/>
    <w:rsid w:val="00221FD9"/>
    <w:rsid w:val="0022219D"/>
    <w:rsid w:val="00224EC4"/>
    <w:rsid w:val="002353D4"/>
    <w:rsid w:val="00242C4E"/>
    <w:rsid w:val="00244AEF"/>
    <w:rsid w:val="00244BCF"/>
    <w:rsid w:val="002460AE"/>
    <w:rsid w:val="00247A5B"/>
    <w:rsid w:val="00251DDC"/>
    <w:rsid w:val="00253F2F"/>
    <w:rsid w:val="00255478"/>
    <w:rsid w:val="0025582B"/>
    <w:rsid w:val="0025600E"/>
    <w:rsid w:val="002566A7"/>
    <w:rsid w:val="0026011C"/>
    <w:rsid w:val="00261A32"/>
    <w:rsid w:val="00262D00"/>
    <w:rsid w:val="002634F8"/>
    <w:rsid w:val="0026603E"/>
    <w:rsid w:val="00270A97"/>
    <w:rsid w:val="00272365"/>
    <w:rsid w:val="00272F89"/>
    <w:rsid w:val="0027504C"/>
    <w:rsid w:val="00285B0E"/>
    <w:rsid w:val="00290097"/>
    <w:rsid w:val="00291BCB"/>
    <w:rsid w:val="00292392"/>
    <w:rsid w:val="00292436"/>
    <w:rsid w:val="002957D6"/>
    <w:rsid w:val="00296699"/>
    <w:rsid w:val="002A0B20"/>
    <w:rsid w:val="002A24E9"/>
    <w:rsid w:val="002B2466"/>
    <w:rsid w:val="002B33F1"/>
    <w:rsid w:val="002B4AE3"/>
    <w:rsid w:val="002B51BB"/>
    <w:rsid w:val="002B6A2A"/>
    <w:rsid w:val="002C30B9"/>
    <w:rsid w:val="002C435A"/>
    <w:rsid w:val="002C616B"/>
    <w:rsid w:val="002C7619"/>
    <w:rsid w:val="002C7A12"/>
    <w:rsid w:val="002D33AD"/>
    <w:rsid w:val="002D541B"/>
    <w:rsid w:val="002D61E3"/>
    <w:rsid w:val="002D6E92"/>
    <w:rsid w:val="002E0353"/>
    <w:rsid w:val="002E14D8"/>
    <w:rsid w:val="002E1E72"/>
    <w:rsid w:val="002E3917"/>
    <w:rsid w:val="002E5590"/>
    <w:rsid w:val="002E6314"/>
    <w:rsid w:val="002E7998"/>
    <w:rsid w:val="002F0E6E"/>
    <w:rsid w:val="002F4953"/>
    <w:rsid w:val="002F4D9E"/>
    <w:rsid w:val="002F5480"/>
    <w:rsid w:val="002F6646"/>
    <w:rsid w:val="00305E61"/>
    <w:rsid w:val="003072AE"/>
    <w:rsid w:val="00307DA5"/>
    <w:rsid w:val="00312B12"/>
    <w:rsid w:val="00314ECE"/>
    <w:rsid w:val="003156B2"/>
    <w:rsid w:val="003164AE"/>
    <w:rsid w:val="00316C7B"/>
    <w:rsid w:val="00317C6B"/>
    <w:rsid w:val="0032296F"/>
    <w:rsid w:val="00323372"/>
    <w:rsid w:val="00324C6B"/>
    <w:rsid w:val="003266CB"/>
    <w:rsid w:val="00326A02"/>
    <w:rsid w:val="00327360"/>
    <w:rsid w:val="00327BEE"/>
    <w:rsid w:val="00330891"/>
    <w:rsid w:val="00330CD2"/>
    <w:rsid w:val="00331F2E"/>
    <w:rsid w:val="003333E7"/>
    <w:rsid w:val="0034156C"/>
    <w:rsid w:val="003420C0"/>
    <w:rsid w:val="00344ED4"/>
    <w:rsid w:val="00351D34"/>
    <w:rsid w:val="00351E2E"/>
    <w:rsid w:val="00351F7F"/>
    <w:rsid w:val="00356ED0"/>
    <w:rsid w:val="003607CE"/>
    <w:rsid w:val="00362332"/>
    <w:rsid w:val="00362895"/>
    <w:rsid w:val="00363BA9"/>
    <w:rsid w:val="00372F07"/>
    <w:rsid w:val="00373C62"/>
    <w:rsid w:val="00373DEA"/>
    <w:rsid w:val="0038450C"/>
    <w:rsid w:val="00384B40"/>
    <w:rsid w:val="00384E98"/>
    <w:rsid w:val="00385034"/>
    <w:rsid w:val="00390938"/>
    <w:rsid w:val="0039196F"/>
    <w:rsid w:val="00391E6A"/>
    <w:rsid w:val="00392336"/>
    <w:rsid w:val="00392FBD"/>
    <w:rsid w:val="00394A42"/>
    <w:rsid w:val="003A6541"/>
    <w:rsid w:val="003B06C9"/>
    <w:rsid w:val="003B11B9"/>
    <w:rsid w:val="003B3BC5"/>
    <w:rsid w:val="003B4C58"/>
    <w:rsid w:val="003B779D"/>
    <w:rsid w:val="003B7EAB"/>
    <w:rsid w:val="003B7FE9"/>
    <w:rsid w:val="003C1A8C"/>
    <w:rsid w:val="003C373E"/>
    <w:rsid w:val="003C5313"/>
    <w:rsid w:val="003C6454"/>
    <w:rsid w:val="003D1282"/>
    <w:rsid w:val="003D5026"/>
    <w:rsid w:val="003D7C9F"/>
    <w:rsid w:val="003E04DC"/>
    <w:rsid w:val="003E23F0"/>
    <w:rsid w:val="003E2D96"/>
    <w:rsid w:val="003F0F00"/>
    <w:rsid w:val="003F0FB3"/>
    <w:rsid w:val="003F2421"/>
    <w:rsid w:val="003F28F6"/>
    <w:rsid w:val="003F3800"/>
    <w:rsid w:val="003F3C1B"/>
    <w:rsid w:val="003F60C5"/>
    <w:rsid w:val="00404207"/>
    <w:rsid w:val="004060DC"/>
    <w:rsid w:val="00410215"/>
    <w:rsid w:val="00410C9C"/>
    <w:rsid w:val="00414281"/>
    <w:rsid w:val="00414B76"/>
    <w:rsid w:val="00415A28"/>
    <w:rsid w:val="00416EA2"/>
    <w:rsid w:val="00417B87"/>
    <w:rsid w:val="004217C3"/>
    <w:rsid w:val="00421987"/>
    <w:rsid w:val="00422247"/>
    <w:rsid w:val="00422C95"/>
    <w:rsid w:val="00423346"/>
    <w:rsid w:val="0042377C"/>
    <w:rsid w:val="00424F66"/>
    <w:rsid w:val="004262A1"/>
    <w:rsid w:val="004272B0"/>
    <w:rsid w:val="0043303A"/>
    <w:rsid w:val="004332D9"/>
    <w:rsid w:val="004337D5"/>
    <w:rsid w:val="00435092"/>
    <w:rsid w:val="0043775E"/>
    <w:rsid w:val="0044507B"/>
    <w:rsid w:val="00446131"/>
    <w:rsid w:val="00446CDA"/>
    <w:rsid w:val="00447F22"/>
    <w:rsid w:val="00451C83"/>
    <w:rsid w:val="004520BD"/>
    <w:rsid w:val="00452E81"/>
    <w:rsid w:val="004546B6"/>
    <w:rsid w:val="004546E0"/>
    <w:rsid w:val="004556A3"/>
    <w:rsid w:val="0046003D"/>
    <w:rsid w:val="00463320"/>
    <w:rsid w:val="00465446"/>
    <w:rsid w:val="00467F81"/>
    <w:rsid w:val="00471479"/>
    <w:rsid w:val="00473A1A"/>
    <w:rsid w:val="00473AB2"/>
    <w:rsid w:val="00476635"/>
    <w:rsid w:val="0047692D"/>
    <w:rsid w:val="00480C2D"/>
    <w:rsid w:val="00482180"/>
    <w:rsid w:val="0048306B"/>
    <w:rsid w:val="0048333E"/>
    <w:rsid w:val="004833C3"/>
    <w:rsid w:val="004835FE"/>
    <w:rsid w:val="0049374D"/>
    <w:rsid w:val="00497C8C"/>
    <w:rsid w:val="004A2AC9"/>
    <w:rsid w:val="004A375A"/>
    <w:rsid w:val="004A7DF7"/>
    <w:rsid w:val="004B0077"/>
    <w:rsid w:val="004B110D"/>
    <w:rsid w:val="004B5ADB"/>
    <w:rsid w:val="004B7977"/>
    <w:rsid w:val="004B7E64"/>
    <w:rsid w:val="004C2947"/>
    <w:rsid w:val="004C6C20"/>
    <w:rsid w:val="004D22C7"/>
    <w:rsid w:val="004D2649"/>
    <w:rsid w:val="004D5B7C"/>
    <w:rsid w:val="004E170C"/>
    <w:rsid w:val="004E6AC0"/>
    <w:rsid w:val="004F308C"/>
    <w:rsid w:val="004F4CF1"/>
    <w:rsid w:val="004F7E0A"/>
    <w:rsid w:val="00500C29"/>
    <w:rsid w:val="005059BC"/>
    <w:rsid w:val="005063E8"/>
    <w:rsid w:val="00510CA7"/>
    <w:rsid w:val="0051319F"/>
    <w:rsid w:val="00513D54"/>
    <w:rsid w:val="00515923"/>
    <w:rsid w:val="00521969"/>
    <w:rsid w:val="005315A6"/>
    <w:rsid w:val="00531D1A"/>
    <w:rsid w:val="00535CD3"/>
    <w:rsid w:val="005403AC"/>
    <w:rsid w:val="005410C8"/>
    <w:rsid w:val="005417C9"/>
    <w:rsid w:val="00542705"/>
    <w:rsid w:val="00543660"/>
    <w:rsid w:val="00544349"/>
    <w:rsid w:val="00544DD0"/>
    <w:rsid w:val="005457EE"/>
    <w:rsid w:val="005470FA"/>
    <w:rsid w:val="0055119B"/>
    <w:rsid w:val="0055243C"/>
    <w:rsid w:val="00552E30"/>
    <w:rsid w:val="0055581B"/>
    <w:rsid w:val="005565C1"/>
    <w:rsid w:val="00557F81"/>
    <w:rsid w:val="00560288"/>
    <w:rsid w:val="005614D9"/>
    <w:rsid w:val="00570299"/>
    <w:rsid w:val="00572DEB"/>
    <w:rsid w:val="0057457E"/>
    <w:rsid w:val="00576254"/>
    <w:rsid w:val="005762F9"/>
    <w:rsid w:val="0057638C"/>
    <w:rsid w:val="0057682F"/>
    <w:rsid w:val="005808EE"/>
    <w:rsid w:val="00583834"/>
    <w:rsid w:val="00583DBB"/>
    <w:rsid w:val="005858B0"/>
    <w:rsid w:val="00590B6A"/>
    <w:rsid w:val="005936C5"/>
    <w:rsid w:val="00594C2D"/>
    <w:rsid w:val="005A03B8"/>
    <w:rsid w:val="005A060B"/>
    <w:rsid w:val="005A1288"/>
    <w:rsid w:val="005A22C3"/>
    <w:rsid w:val="005A2926"/>
    <w:rsid w:val="005A5FE5"/>
    <w:rsid w:val="005A7DED"/>
    <w:rsid w:val="005B0773"/>
    <w:rsid w:val="005B21E9"/>
    <w:rsid w:val="005B243D"/>
    <w:rsid w:val="005B42D7"/>
    <w:rsid w:val="005B5322"/>
    <w:rsid w:val="005C0639"/>
    <w:rsid w:val="005C5447"/>
    <w:rsid w:val="005C5650"/>
    <w:rsid w:val="005C63DE"/>
    <w:rsid w:val="005D2697"/>
    <w:rsid w:val="005D6180"/>
    <w:rsid w:val="005D6F80"/>
    <w:rsid w:val="005E0C08"/>
    <w:rsid w:val="005E5AC7"/>
    <w:rsid w:val="005E616C"/>
    <w:rsid w:val="005E6A15"/>
    <w:rsid w:val="005E7F48"/>
    <w:rsid w:val="005F1805"/>
    <w:rsid w:val="005F1FE7"/>
    <w:rsid w:val="005F2486"/>
    <w:rsid w:val="005F30BB"/>
    <w:rsid w:val="005F52E0"/>
    <w:rsid w:val="005F5CD8"/>
    <w:rsid w:val="005F5D9E"/>
    <w:rsid w:val="005F61ED"/>
    <w:rsid w:val="005F6C36"/>
    <w:rsid w:val="005F719F"/>
    <w:rsid w:val="006014F1"/>
    <w:rsid w:val="006128FB"/>
    <w:rsid w:val="006150F2"/>
    <w:rsid w:val="0062118C"/>
    <w:rsid w:val="006216AA"/>
    <w:rsid w:val="00621880"/>
    <w:rsid w:val="0062479F"/>
    <w:rsid w:val="006263EF"/>
    <w:rsid w:val="0063330C"/>
    <w:rsid w:val="0063424D"/>
    <w:rsid w:val="006343CF"/>
    <w:rsid w:val="00634D94"/>
    <w:rsid w:val="0063542A"/>
    <w:rsid w:val="006365AE"/>
    <w:rsid w:val="006366A7"/>
    <w:rsid w:val="00636905"/>
    <w:rsid w:val="00636F94"/>
    <w:rsid w:val="006451D2"/>
    <w:rsid w:val="006475A3"/>
    <w:rsid w:val="00647E28"/>
    <w:rsid w:val="00650248"/>
    <w:rsid w:val="006508B3"/>
    <w:rsid w:val="006625A4"/>
    <w:rsid w:val="00662E7E"/>
    <w:rsid w:val="006635E3"/>
    <w:rsid w:val="006637DD"/>
    <w:rsid w:val="00664B3A"/>
    <w:rsid w:val="006667A9"/>
    <w:rsid w:val="00667554"/>
    <w:rsid w:val="00671A4F"/>
    <w:rsid w:val="00672047"/>
    <w:rsid w:val="00673604"/>
    <w:rsid w:val="00677F0E"/>
    <w:rsid w:val="0068017F"/>
    <w:rsid w:val="00683C56"/>
    <w:rsid w:val="006915DF"/>
    <w:rsid w:val="00692EC5"/>
    <w:rsid w:val="00693F64"/>
    <w:rsid w:val="00695AC7"/>
    <w:rsid w:val="00696E0C"/>
    <w:rsid w:val="006A02DD"/>
    <w:rsid w:val="006A2795"/>
    <w:rsid w:val="006A36AA"/>
    <w:rsid w:val="006A45F3"/>
    <w:rsid w:val="006A4CA5"/>
    <w:rsid w:val="006A7045"/>
    <w:rsid w:val="006B0C5A"/>
    <w:rsid w:val="006B3DCB"/>
    <w:rsid w:val="006B784E"/>
    <w:rsid w:val="006B78DA"/>
    <w:rsid w:val="006C11C7"/>
    <w:rsid w:val="006C1C3F"/>
    <w:rsid w:val="006C1D70"/>
    <w:rsid w:val="006C3E6D"/>
    <w:rsid w:val="006D084D"/>
    <w:rsid w:val="006D3354"/>
    <w:rsid w:val="006D6255"/>
    <w:rsid w:val="006D6CF0"/>
    <w:rsid w:val="006E0786"/>
    <w:rsid w:val="006E4F5C"/>
    <w:rsid w:val="006E4FB6"/>
    <w:rsid w:val="006E7226"/>
    <w:rsid w:val="006E7F92"/>
    <w:rsid w:val="006F28A3"/>
    <w:rsid w:val="006F572B"/>
    <w:rsid w:val="006F66FF"/>
    <w:rsid w:val="006F711C"/>
    <w:rsid w:val="00701617"/>
    <w:rsid w:val="00701F5A"/>
    <w:rsid w:val="007031B6"/>
    <w:rsid w:val="00703511"/>
    <w:rsid w:val="00703923"/>
    <w:rsid w:val="007059AB"/>
    <w:rsid w:val="0070609E"/>
    <w:rsid w:val="007116F1"/>
    <w:rsid w:val="00711725"/>
    <w:rsid w:val="00711927"/>
    <w:rsid w:val="00712C5F"/>
    <w:rsid w:val="00713D10"/>
    <w:rsid w:val="00713F8B"/>
    <w:rsid w:val="00715ED6"/>
    <w:rsid w:val="0072016B"/>
    <w:rsid w:val="007212E6"/>
    <w:rsid w:val="00721596"/>
    <w:rsid w:val="00722492"/>
    <w:rsid w:val="00730E50"/>
    <w:rsid w:val="00731EAC"/>
    <w:rsid w:val="007322D3"/>
    <w:rsid w:val="00734319"/>
    <w:rsid w:val="007365CF"/>
    <w:rsid w:val="0073681C"/>
    <w:rsid w:val="00737044"/>
    <w:rsid w:val="007378A4"/>
    <w:rsid w:val="00737CBF"/>
    <w:rsid w:val="00741285"/>
    <w:rsid w:val="007422ED"/>
    <w:rsid w:val="00750E62"/>
    <w:rsid w:val="00753B4D"/>
    <w:rsid w:val="00755C6A"/>
    <w:rsid w:val="00760F51"/>
    <w:rsid w:val="00764C53"/>
    <w:rsid w:val="007669C2"/>
    <w:rsid w:val="007746D4"/>
    <w:rsid w:val="007749D3"/>
    <w:rsid w:val="00780E12"/>
    <w:rsid w:val="00781B1B"/>
    <w:rsid w:val="00782BA3"/>
    <w:rsid w:val="00783214"/>
    <w:rsid w:val="00783311"/>
    <w:rsid w:val="00784811"/>
    <w:rsid w:val="007848C2"/>
    <w:rsid w:val="00786B97"/>
    <w:rsid w:val="007921EF"/>
    <w:rsid w:val="0079492A"/>
    <w:rsid w:val="00794E11"/>
    <w:rsid w:val="00794EE3"/>
    <w:rsid w:val="007952B7"/>
    <w:rsid w:val="007A3087"/>
    <w:rsid w:val="007A3CCA"/>
    <w:rsid w:val="007A42E6"/>
    <w:rsid w:val="007A53D3"/>
    <w:rsid w:val="007B0105"/>
    <w:rsid w:val="007B01ED"/>
    <w:rsid w:val="007B0901"/>
    <w:rsid w:val="007B2541"/>
    <w:rsid w:val="007B2D1F"/>
    <w:rsid w:val="007B3E2C"/>
    <w:rsid w:val="007B4765"/>
    <w:rsid w:val="007C00E0"/>
    <w:rsid w:val="007C19BE"/>
    <w:rsid w:val="007C1B21"/>
    <w:rsid w:val="007C2517"/>
    <w:rsid w:val="007C56A6"/>
    <w:rsid w:val="007C707E"/>
    <w:rsid w:val="007C7EDE"/>
    <w:rsid w:val="007D1962"/>
    <w:rsid w:val="007D3B76"/>
    <w:rsid w:val="007D440F"/>
    <w:rsid w:val="007D5F11"/>
    <w:rsid w:val="007E09DF"/>
    <w:rsid w:val="007E0E59"/>
    <w:rsid w:val="007E23A2"/>
    <w:rsid w:val="007E2652"/>
    <w:rsid w:val="007E2BD3"/>
    <w:rsid w:val="007E44BB"/>
    <w:rsid w:val="007F3438"/>
    <w:rsid w:val="007F3FE0"/>
    <w:rsid w:val="007F4B8F"/>
    <w:rsid w:val="007F70EE"/>
    <w:rsid w:val="007F76DE"/>
    <w:rsid w:val="00804720"/>
    <w:rsid w:val="00805484"/>
    <w:rsid w:val="0080676F"/>
    <w:rsid w:val="00806D84"/>
    <w:rsid w:val="008110AD"/>
    <w:rsid w:val="00812141"/>
    <w:rsid w:val="0081338A"/>
    <w:rsid w:val="00813B8F"/>
    <w:rsid w:val="008145A8"/>
    <w:rsid w:val="0081498D"/>
    <w:rsid w:val="008202B7"/>
    <w:rsid w:val="00821DD1"/>
    <w:rsid w:val="00822263"/>
    <w:rsid w:val="008237EF"/>
    <w:rsid w:val="008261FA"/>
    <w:rsid w:val="00830329"/>
    <w:rsid w:val="00830358"/>
    <w:rsid w:val="00832D33"/>
    <w:rsid w:val="00834878"/>
    <w:rsid w:val="008355A5"/>
    <w:rsid w:val="00836BFF"/>
    <w:rsid w:val="00841576"/>
    <w:rsid w:val="00846BC3"/>
    <w:rsid w:val="00850386"/>
    <w:rsid w:val="008512C5"/>
    <w:rsid w:val="00851B8D"/>
    <w:rsid w:val="0085500F"/>
    <w:rsid w:val="00856438"/>
    <w:rsid w:val="00857588"/>
    <w:rsid w:val="0086513B"/>
    <w:rsid w:val="00867CB7"/>
    <w:rsid w:val="00867E8C"/>
    <w:rsid w:val="008736CB"/>
    <w:rsid w:val="00873821"/>
    <w:rsid w:val="00880440"/>
    <w:rsid w:val="00880800"/>
    <w:rsid w:val="00881C80"/>
    <w:rsid w:val="00884E1E"/>
    <w:rsid w:val="008916FE"/>
    <w:rsid w:val="00894012"/>
    <w:rsid w:val="0089558E"/>
    <w:rsid w:val="00896137"/>
    <w:rsid w:val="008976C1"/>
    <w:rsid w:val="008A194F"/>
    <w:rsid w:val="008A21BE"/>
    <w:rsid w:val="008A2DB8"/>
    <w:rsid w:val="008A4985"/>
    <w:rsid w:val="008A4D2C"/>
    <w:rsid w:val="008A5BBC"/>
    <w:rsid w:val="008B1A14"/>
    <w:rsid w:val="008B2000"/>
    <w:rsid w:val="008B2C4E"/>
    <w:rsid w:val="008B4DAC"/>
    <w:rsid w:val="008B4E0D"/>
    <w:rsid w:val="008B50A6"/>
    <w:rsid w:val="008B5D23"/>
    <w:rsid w:val="008C5A68"/>
    <w:rsid w:val="008C6063"/>
    <w:rsid w:val="008D2182"/>
    <w:rsid w:val="008D2BAC"/>
    <w:rsid w:val="008D4A9D"/>
    <w:rsid w:val="008D670B"/>
    <w:rsid w:val="008D728E"/>
    <w:rsid w:val="008E2455"/>
    <w:rsid w:val="008E4090"/>
    <w:rsid w:val="008E71B6"/>
    <w:rsid w:val="008E72E7"/>
    <w:rsid w:val="008E79DE"/>
    <w:rsid w:val="008F6AE7"/>
    <w:rsid w:val="008F6B4F"/>
    <w:rsid w:val="008F7200"/>
    <w:rsid w:val="00900C18"/>
    <w:rsid w:val="00903462"/>
    <w:rsid w:val="0090364C"/>
    <w:rsid w:val="00905408"/>
    <w:rsid w:val="00905A7D"/>
    <w:rsid w:val="00914686"/>
    <w:rsid w:val="0091646B"/>
    <w:rsid w:val="009166B4"/>
    <w:rsid w:val="00917A51"/>
    <w:rsid w:val="00922DB7"/>
    <w:rsid w:val="009258F2"/>
    <w:rsid w:val="00925A67"/>
    <w:rsid w:val="00925D21"/>
    <w:rsid w:val="00940BDE"/>
    <w:rsid w:val="00946F56"/>
    <w:rsid w:val="009500EB"/>
    <w:rsid w:val="00951157"/>
    <w:rsid w:val="00951E7D"/>
    <w:rsid w:val="00953845"/>
    <w:rsid w:val="00955041"/>
    <w:rsid w:val="009552EB"/>
    <w:rsid w:val="0095680B"/>
    <w:rsid w:val="009669F8"/>
    <w:rsid w:val="00971AB9"/>
    <w:rsid w:val="00972A2E"/>
    <w:rsid w:val="00972F47"/>
    <w:rsid w:val="00973660"/>
    <w:rsid w:val="00976531"/>
    <w:rsid w:val="00977361"/>
    <w:rsid w:val="009778B7"/>
    <w:rsid w:val="009858D3"/>
    <w:rsid w:val="00987A75"/>
    <w:rsid w:val="009962F5"/>
    <w:rsid w:val="009A067A"/>
    <w:rsid w:val="009A0FC4"/>
    <w:rsid w:val="009A3F01"/>
    <w:rsid w:val="009A4B6A"/>
    <w:rsid w:val="009A7BDE"/>
    <w:rsid w:val="009B19AD"/>
    <w:rsid w:val="009B22A8"/>
    <w:rsid w:val="009B361C"/>
    <w:rsid w:val="009C0847"/>
    <w:rsid w:val="009C3455"/>
    <w:rsid w:val="009C396E"/>
    <w:rsid w:val="009C3C85"/>
    <w:rsid w:val="009C4243"/>
    <w:rsid w:val="009C4C9E"/>
    <w:rsid w:val="009C5940"/>
    <w:rsid w:val="009C5B78"/>
    <w:rsid w:val="009D15E4"/>
    <w:rsid w:val="009D273E"/>
    <w:rsid w:val="009D2C3B"/>
    <w:rsid w:val="009D30D7"/>
    <w:rsid w:val="009D588C"/>
    <w:rsid w:val="009E5468"/>
    <w:rsid w:val="009F000A"/>
    <w:rsid w:val="009F1582"/>
    <w:rsid w:val="009F2D6B"/>
    <w:rsid w:val="009F3AD2"/>
    <w:rsid w:val="00A00A0D"/>
    <w:rsid w:val="00A01500"/>
    <w:rsid w:val="00A01F6A"/>
    <w:rsid w:val="00A03126"/>
    <w:rsid w:val="00A04022"/>
    <w:rsid w:val="00A0446A"/>
    <w:rsid w:val="00A0495A"/>
    <w:rsid w:val="00A04EDD"/>
    <w:rsid w:val="00A068F2"/>
    <w:rsid w:val="00A06FF9"/>
    <w:rsid w:val="00A10C64"/>
    <w:rsid w:val="00A11843"/>
    <w:rsid w:val="00A12CBD"/>
    <w:rsid w:val="00A146E0"/>
    <w:rsid w:val="00A14C80"/>
    <w:rsid w:val="00A16A8E"/>
    <w:rsid w:val="00A16E9E"/>
    <w:rsid w:val="00A176EE"/>
    <w:rsid w:val="00A177DE"/>
    <w:rsid w:val="00A219DD"/>
    <w:rsid w:val="00A21E92"/>
    <w:rsid w:val="00A31D7A"/>
    <w:rsid w:val="00A321BB"/>
    <w:rsid w:val="00A34765"/>
    <w:rsid w:val="00A364E5"/>
    <w:rsid w:val="00A3687A"/>
    <w:rsid w:val="00A378A0"/>
    <w:rsid w:val="00A405FA"/>
    <w:rsid w:val="00A41AAE"/>
    <w:rsid w:val="00A42337"/>
    <w:rsid w:val="00A4276A"/>
    <w:rsid w:val="00A47DA0"/>
    <w:rsid w:val="00A47F26"/>
    <w:rsid w:val="00A52698"/>
    <w:rsid w:val="00A5523D"/>
    <w:rsid w:val="00A56300"/>
    <w:rsid w:val="00A567CE"/>
    <w:rsid w:val="00A57A3E"/>
    <w:rsid w:val="00A60B41"/>
    <w:rsid w:val="00A61C4E"/>
    <w:rsid w:val="00A63521"/>
    <w:rsid w:val="00A67546"/>
    <w:rsid w:val="00A7011D"/>
    <w:rsid w:val="00A7068E"/>
    <w:rsid w:val="00A721E5"/>
    <w:rsid w:val="00A729E7"/>
    <w:rsid w:val="00A8152A"/>
    <w:rsid w:val="00A81DBE"/>
    <w:rsid w:val="00A845E1"/>
    <w:rsid w:val="00A85466"/>
    <w:rsid w:val="00A854E7"/>
    <w:rsid w:val="00A85CB9"/>
    <w:rsid w:val="00A876D3"/>
    <w:rsid w:val="00A90994"/>
    <w:rsid w:val="00A925CB"/>
    <w:rsid w:val="00A93884"/>
    <w:rsid w:val="00AA001E"/>
    <w:rsid w:val="00AA2698"/>
    <w:rsid w:val="00AA4AC7"/>
    <w:rsid w:val="00AA6350"/>
    <w:rsid w:val="00AA742D"/>
    <w:rsid w:val="00AB1221"/>
    <w:rsid w:val="00AB324F"/>
    <w:rsid w:val="00AB3276"/>
    <w:rsid w:val="00AB3397"/>
    <w:rsid w:val="00AB391A"/>
    <w:rsid w:val="00AB3B1A"/>
    <w:rsid w:val="00AC43FE"/>
    <w:rsid w:val="00AC634E"/>
    <w:rsid w:val="00AC6840"/>
    <w:rsid w:val="00AC7292"/>
    <w:rsid w:val="00AC7AAE"/>
    <w:rsid w:val="00AC7D5B"/>
    <w:rsid w:val="00AD37F3"/>
    <w:rsid w:val="00AD4593"/>
    <w:rsid w:val="00AD6114"/>
    <w:rsid w:val="00AD6205"/>
    <w:rsid w:val="00AE04A9"/>
    <w:rsid w:val="00AE1458"/>
    <w:rsid w:val="00AE2A33"/>
    <w:rsid w:val="00AE2E8A"/>
    <w:rsid w:val="00AE42A0"/>
    <w:rsid w:val="00AE5BB8"/>
    <w:rsid w:val="00AE5E1B"/>
    <w:rsid w:val="00AE6FF1"/>
    <w:rsid w:val="00AF0768"/>
    <w:rsid w:val="00AF1DB6"/>
    <w:rsid w:val="00AF2B13"/>
    <w:rsid w:val="00AF3AA6"/>
    <w:rsid w:val="00AF6A4A"/>
    <w:rsid w:val="00B0084A"/>
    <w:rsid w:val="00B03E1B"/>
    <w:rsid w:val="00B04C0A"/>
    <w:rsid w:val="00B10D55"/>
    <w:rsid w:val="00B11A35"/>
    <w:rsid w:val="00B204A1"/>
    <w:rsid w:val="00B20593"/>
    <w:rsid w:val="00B236F7"/>
    <w:rsid w:val="00B3018C"/>
    <w:rsid w:val="00B33125"/>
    <w:rsid w:val="00B35E24"/>
    <w:rsid w:val="00B4073F"/>
    <w:rsid w:val="00B41680"/>
    <w:rsid w:val="00B41C43"/>
    <w:rsid w:val="00B434E7"/>
    <w:rsid w:val="00B44175"/>
    <w:rsid w:val="00B4537F"/>
    <w:rsid w:val="00B4670A"/>
    <w:rsid w:val="00B477D1"/>
    <w:rsid w:val="00B52690"/>
    <w:rsid w:val="00B53091"/>
    <w:rsid w:val="00B55C9E"/>
    <w:rsid w:val="00B57959"/>
    <w:rsid w:val="00B619B6"/>
    <w:rsid w:val="00B62933"/>
    <w:rsid w:val="00B671C2"/>
    <w:rsid w:val="00B70F95"/>
    <w:rsid w:val="00B71414"/>
    <w:rsid w:val="00B75D06"/>
    <w:rsid w:val="00B775EF"/>
    <w:rsid w:val="00B81A48"/>
    <w:rsid w:val="00B8398D"/>
    <w:rsid w:val="00B84C1D"/>
    <w:rsid w:val="00B853AF"/>
    <w:rsid w:val="00B92607"/>
    <w:rsid w:val="00B97A05"/>
    <w:rsid w:val="00BA0255"/>
    <w:rsid w:val="00BA1220"/>
    <w:rsid w:val="00BA161B"/>
    <w:rsid w:val="00BA1F27"/>
    <w:rsid w:val="00BA25B8"/>
    <w:rsid w:val="00BA5808"/>
    <w:rsid w:val="00BB067C"/>
    <w:rsid w:val="00BB0EF1"/>
    <w:rsid w:val="00BB19EF"/>
    <w:rsid w:val="00BC44EE"/>
    <w:rsid w:val="00BC508C"/>
    <w:rsid w:val="00BC5A82"/>
    <w:rsid w:val="00BC5B57"/>
    <w:rsid w:val="00BC6956"/>
    <w:rsid w:val="00BD1A09"/>
    <w:rsid w:val="00BD1CDB"/>
    <w:rsid w:val="00BD7D5F"/>
    <w:rsid w:val="00BE1093"/>
    <w:rsid w:val="00BE1263"/>
    <w:rsid w:val="00BE1715"/>
    <w:rsid w:val="00BE1A27"/>
    <w:rsid w:val="00BE21B6"/>
    <w:rsid w:val="00BE57EF"/>
    <w:rsid w:val="00BE5EAC"/>
    <w:rsid w:val="00BF0756"/>
    <w:rsid w:val="00BF5709"/>
    <w:rsid w:val="00BF64E8"/>
    <w:rsid w:val="00C00D39"/>
    <w:rsid w:val="00C032A9"/>
    <w:rsid w:val="00C03454"/>
    <w:rsid w:val="00C03538"/>
    <w:rsid w:val="00C07E47"/>
    <w:rsid w:val="00C13C30"/>
    <w:rsid w:val="00C155E0"/>
    <w:rsid w:val="00C17C8C"/>
    <w:rsid w:val="00C32028"/>
    <w:rsid w:val="00C36B9C"/>
    <w:rsid w:val="00C37E93"/>
    <w:rsid w:val="00C42873"/>
    <w:rsid w:val="00C44212"/>
    <w:rsid w:val="00C45F23"/>
    <w:rsid w:val="00C46522"/>
    <w:rsid w:val="00C525CC"/>
    <w:rsid w:val="00C5497B"/>
    <w:rsid w:val="00C54AF4"/>
    <w:rsid w:val="00C5590D"/>
    <w:rsid w:val="00C55EE5"/>
    <w:rsid w:val="00C57782"/>
    <w:rsid w:val="00C62022"/>
    <w:rsid w:val="00C62859"/>
    <w:rsid w:val="00C6587E"/>
    <w:rsid w:val="00C7248A"/>
    <w:rsid w:val="00C733EC"/>
    <w:rsid w:val="00C74606"/>
    <w:rsid w:val="00C76748"/>
    <w:rsid w:val="00C77689"/>
    <w:rsid w:val="00C77882"/>
    <w:rsid w:val="00C851B0"/>
    <w:rsid w:val="00C85B4E"/>
    <w:rsid w:val="00C947A1"/>
    <w:rsid w:val="00C95F26"/>
    <w:rsid w:val="00C96DC5"/>
    <w:rsid w:val="00CA0B3A"/>
    <w:rsid w:val="00CA372B"/>
    <w:rsid w:val="00CA56FB"/>
    <w:rsid w:val="00CA576D"/>
    <w:rsid w:val="00CA7212"/>
    <w:rsid w:val="00CB118A"/>
    <w:rsid w:val="00CB2BE7"/>
    <w:rsid w:val="00CB3B4A"/>
    <w:rsid w:val="00CB5DD3"/>
    <w:rsid w:val="00CC0EEE"/>
    <w:rsid w:val="00CC28BF"/>
    <w:rsid w:val="00CC40B2"/>
    <w:rsid w:val="00CD104F"/>
    <w:rsid w:val="00CD142B"/>
    <w:rsid w:val="00CD31B3"/>
    <w:rsid w:val="00CD3AF9"/>
    <w:rsid w:val="00CD478C"/>
    <w:rsid w:val="00CD482B"/>
    <w:rsid w:val="00CD5B9C"/>
    <w:rsid w:val="00CD750F"/>
    <w:rsid w:val="00CD787E"/>
    <w:rsid w:val="00CE05C7"/>
    <w:rsid w:val="00CE190D"/>
    <w:rsid w:val="00CE3665"/>
    <w:rsid w:val="00CE41AE"/>
    <w:rsid w:val="00CE41D9"/>
    <w:rsid w:val="00CE48B0"/>
    <w:rsid w:val="00CE611B"/>
    <w:rsid w:val="00CE6A9D"/>
    <w:rsid w:val="00CE6D13"/>
    <w:rsid w:val="00CE76FA"/>
    <w:rsid w:val="00CF09D5"/>
    <w:rsid w:val="00CF100A"/>
    <w:rsid w:val="00CF2DDB"/>
    <w:rsid w:val="00CF3712"/>
    <w:rsid w:val="00CF5354"/>
    <w:rsid w:val="00CF685A"/>
    <w:rsid w:val="00D01763"/>
    <w:rsid w:val="00D02310"/>
    <w:rsid w:val="00D05545"/>
    <w:rsid w:val="00D077F6"/>
    <w:rsid w:val="00D10719"/>
    <w:rsid w:val="00D109FE"/>
    <w:rsid w:val="00D114EA"/>
    <w:rsid w:val="00D12FF2"/>
    <w:rsid w:val="00D14BD9"/>
    <w:rsid w:val="00D16393"/>
    <w:rsid w:val="00D16AAE"/>
    <w:rsid w:val="00D17360"/>
    <w:rsid w:val="00D17B5B"/>
    <w:rsid w:val="00D2027A"/>
    <w:rsid w:val="00D2365E"/>
    <w:rsid w:val="00D23DF7"/>
    <w:rsid w:val="00D25B81"/>
    <w:rsid w:val="00D26EFA"/>
    <w:rsid w:val="00D2707C"/>
    <w:rsid w:val="00D2791B"/>
    <w:rsid w:val="00D3181B"/>
    <w:rsid w:val="00D32C3F"/>
    <w:rsid w:val="00D3447B"/>
    <w:rsid w:val="00D413E7"/>
    <w:rsid w:val="00D42C3F"/>
    <w:rsid w:val="00D43054"/>
    <w:rsid w:val="00D43CAC"/>
    <w:rsid w:val="00D534FC"/>
    <w:rsid w:val="00D541A1"/>
    <w:rsid w:val="00D54EED"/>
    <w:rsid w:val="00D557A0"/>
    <w:rsid w:val="00D56B34"/>
    <w:rsid w:val="00D56D6A"/>
    <w:rsid w:val="00D60831"/>
    <w:rsid w:val="00D615E1"/>
    <w:rsid w:val="00D63254"/>
    <w:rsid w:val="00D67E07"/>
    <w:rsid w:val="00D74491"/>
    <w:rsid w:val="00D761B9"/>
    <w:rsid w:val="00D80033"/>
    <w:rsid w:val="00D80107"/>
    <w:rsid w:val="00D9003B"/>
    <w:rsid w:val="00D900BB"/>
    <w:rsid w:val="00D93524"/>
    <w:rsid w:val="00DA37D2"/>
    <w:rsid w:val="00DA4881"/>
    <w:rsid w:val="00DA4D5C"/>
    <w:rsid w:val="00DA4E84"/>
    <w:rsid w:val="00DA609C"/>
    <w:rsid w:val="00DB7242"/>
    <w:rsid w:val="00DC0CF7"/>
    <w:rsid w:val="00DC1D49"/>
    <w:rsid w:val="00DC1D6D"/>
    <w:rsid w:val="00DC3793"/>
    <w:rsid w:val="00DC4BB9"/>
    <w:rsid w:val="00DC4E51"/>
    <w:rsid w:val="00DC6F0A"/>
    <w:rsid w:val="00DD0283"/>
    <w:rsid w:val="00DD5205"/>
    <w:rsid w:val="00DE20D0"/>
    <w:rsid w:val="00DE3661"/>
    <w:rsid w:val="00DE633C"/>
    <w:rsid w:val="00DE7C4A"/>
    <w:rsid w:val="00DF58AC"/>
    <w:rsid w:val="00DF5AD7"/>
    <w:rsid w:val="00DF5BD2"/>
    <w:rsid w:val="00DF656B"/>
    <w:rsid w:val="00E032E2"/>
    <w:rsid w:val="00E04B14"/>
    <w:rsid w:val="00E04C9A"/>
    <w:rsid w:val="00E077DD"/>
    <w:rsid w:val="00E225BE"/>
    <w:rsid w:val="00E2378D"/>
    <w:rsid w:val="00E24721"/>
    <w:rsid w:val="00E25AB0"/>
    <w:rsid w:val="00E26B65"/>
    <w:rsid w:val="00E3051A"/>
    <w:rsid w:val="00E320E9"/>
    <w:rsid w:val="00E34B61"/>
    <w:rsid w:val="00E3708B"/>
    <w:rsid w:val="00E373ED"/>
    <w:rsid w:val="00E37878"/>
    <w:rsid w:val="00E403DE"/>
    <w:rsid w:val="00E41F88"/>
    <w:rsid w:val="00E42D93"/>
    <w:rsid w:val="00E50CC7"/>
    <w:rsid w:val="00E51BEA"/>
    <w:rsid w:val="00E52486"/>
    <w:rsid w:val="00E56BDF"/>
    <w:rsid w:val="00E578E8"/>
    <w:rsid w:val="00E616DC"/>
    <w:rsid w:val="00E62E61"/>
    <w:rsid w:val="00E6511C"/>
    <w:rsid w:val="00E6747E"/>
    <w:rsid w:val="00E67E8F"/>
    <w:rsid w:val="00E710E5"/>
    <w:rsid w:val="00E71A45"/>
    <w:rsid w:val="00E720D2"/>
    <w:rsid w:val="00E737C0"/>
    <w:rsid w:val="00E771E2"/>
    <w:rsid w:val="00E8185F"/>
    <w:rsid w:val="00E8443C"/>
    <w:rsid w:val="00E845E6"/>
    <w:rsid w:val="00E850C6"/>
    <w:rsid w:val="00E86332"/>
    <w:rsid w:val="00E86844"/>
    <w:rsid w:val="00E87503"/>
    <w:rsid w:val="00E914AE"/>
    <w:rsid w:val="00E926F4"/>
    <w:rsid w:val="00E945D8"/>
    <w:rsid w:val="00E94AD9"/>
    <w:rsid w:val="00EA141F"/>
    <w:rsid w:val="00EA358F"/>
    <w:rsid w:val="00EA409E"/>
    <w:rsid w:val="00EA6E4A"/>
    <w:rsid w:val="00EB1CF7"/>
    <w:rsid w:val="00EB27F7"/>
    <w:rsid w:val="00EB498A"/>
    <w:rsid w:val="00EB5C55"/>
    <w:rsid w:val="00EB707D"/>
    <w:rsid w:val="00EC1109"/>
    <w:rsid w:val="00EC27A6"/>
    <w:rsid w:val="00EC353C"/>
    <w:rsid w:val="00EC4C48"/>
    <w:rsid w:val="00EC55C9"/>
    <w:rsid w:val="00EC5661"/>
    <w:rsid w:val="00EC6C1D"/>
    <w:rsid w:val="00EC7A23"/>
    <w:rsid w:val="00EC7DD2"/>
    <w:rsid w:val="00ED287C"/>
    <w:rsid w:val="00ED2C1E"/>
    <w:rsid w:val="00ED2FF0"/>
    <w:rsid w:val="00ED7B23"/>
    <w:rsid w:val="00EE31E6"/>
    <w:rsid w:val="00EE683A"/>
    <w:rsid w:val="00EF41A5"/>
    <w:rsid w:val="00EF4FF2"/>
    <w:rsid w:val="00F0025B"/>
    <w:rsid w:val="00F002EA"/>
    <w:rsid w:val="00F01FE0"/>
    <w:rsid w:val="00F03801"/>
    <w:rsid w:val="00F04215"/>
    <w:rsid w:val="00F0649B"/>
    <w:rsid w:val="00F06B63"/>
    <w:rsid w:val="00F0747F"/>
    <w:rsid w:val="00F110DE"/>
    <w:rsid w:val="00F222B6"/>
    <w:rsid w:val="00F22B41"/>
    <w:rsid w:val="00F24FA2"/>
    <w:rsid w:val="00F254EF"/>
    <w:rsid w:val="00F339D5"/>
    <w:rsid w:val="00F354EB"/>
    <w:rsid w:val="00F3724A"/>
    <w:rsid w:val="00F3759F"/>
    <w:rsid w:val="00F402A7"/>
    <w:rsid w:val="00F40650"/>
    <w:rsid w:val="00F410AA"/>
    <w:rsid w:val="00F428CC"/>
    <w:rsid w:val="00F428EC"/>
    <w:rsid w:val="00F44506"/>
    <w:rsid w:val="00F447D6"/>
    <w:rsid w:val="00F53189"/>
    <w:rsid w:val="00F603BA"/>
    <w:rsid w:val="00F62608"/>
    <w:rsid w:val="00F63257"/>
    <w:rsid w:val="00F63B7F"/>
    <w:rsid w:val="00F63C48"/>
    <w:rsid w:val="00F651C1"/>
    <w:rsid w:val="00F70596"/>
    <w:rsid w:val="00F72BB2"/>
    <w:rsid w:val="00F7342F"/>
    <w:rsid w:val="00F74880"/>
    <w:rsid w:val="00F7761E"/>
    <w:rsid w:val="00F8106A"/>
    <w:rsid w:val="00F83E9D"/>
    <w:rsid w:val="00F91300"/>
    <w:rsid w:val="00F938E1"/>
    <w:rsid w:val="00F939B0"/>
    <w:rsid w:val="00F93F5C"/>
    <w:rsid w:val="00F96050"/>
    <w:rsid w:val="00F96F0C"/>
    <w:rsid w:val="00FA45F5"/>
    <w:rsid w:val="00FA4D9F"/>
    <w:rsid w:val="00FA73E7"/>
    <w:rsid w:val="00FB0E49"/>
    <w:rsid w:val="00FB24F4"/>
    <w:rsid w:val="00FB29B4"/>
    <w:rsid w:val="00FB2ACE"/>
    <w:rsid w:val="00FB5A0E"/>
    <w:rsid w:val="00FB5EA6"/>
    <w:rsid w:val="00FB78B0"/>
    <w:rsid w:val="00FC2FAD"/>
    <w:rsid w:val="00FC4206"/>
    <w:rsid w:val="00FD02B0"/>
    <w:rsid w:val="00FD0564"/>
    <w:rsid w:val="00FE2C85"/>
    <w:rsid w:val="00FE31E0"/>
    <w:rsid w:val="00FE3CE8"/>
    <w:rsid w:val="00FE40A4"/>
    <w:rsid w:val="00FE49C3"/>
    <w:rsid w:val="00FE6ADB"/>
    <w:rsid w:val="00FF3875"/>
    <w:rsid w:val="00FF3E55"/>
    <w:rsid w:val="00FF5169"/>
    <w:rsid w:val="00FF6BC7"/>
    <w:rsid w:val="00FF7FBE"/>
    <w:rsid w:val="0474021F"/>
    <w:rsid w:val="0A41F22D"/>
    <w:rsid w:val="0DF30F44"/>
    <w:rsid w:val="0F8EDFA5"/>
    <w:rsid w:val="1428F044"/>
    <w:rsid w:val="2108DEA9"/>
    <w:rsid w:val="27172BD9"/>
    <w:rsid w:val="286AB70B"/>
    <w:rsid w:val="2B4B997C"/>
    <w:rsid w:val="2EEC6F50"/>
    <w:rsid w:val="2FADBC7D"/>
    <w:rsid w:val="33066B4A"/>
    <w:rsid w:val="3495F6C0"/>
    <w:rsid w:val="378D5D9A"/>
    <w:rsid w:val="50F62D71"/>
    <w:rsid w:val="5318D976"/>
    <w:rsid w:val="5ADE08BC"/>
    <w:rsid w:val="6264C0BD"/>
    <w:rsid w:val="63FF2D2E"/>
    <w:rsid w:val="64BC2327"/>
    <w:rsid w:val="65668868"/>
    <w:rsid w:val="684818FB"/>
    <w:rsid w:val="710FA348"/>
    <w:rsid w:val="78D4A495"/>
    <w:rsid w:val="7BECCA1B"/>
    <w:rsid w:val="7EA50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243"/>
  <w15:chartTrackingRefBased/>
  <w15:docId w15:val="{51ED166C-21C6-42E4-8D46-3D666A8A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B4E0D"/>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B4E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4E0D"/>
    <w:rPr>
      <w:rFonts w:eastAsiaTheme="minorEastAsia"/>
      <w:color w:val="5A5A5A" w:themeColor="text1" w:themeTint="A5"/>
      <w:spacing w:val="15"/>
    </w:rPr>
  </w:style>
  <w:style w:type="paragraph" w:styleId="Title">
    <w:name w:val="Title"/>
    <w:basedOn w:val="Normal"/>
    <w:next w:val="Normal"/>
    <w:link w:val="TitleChar"/>
    <w:uiPriority w:val="10"/>
    <w:qFormat/>
    <w:rsid w:val="008B4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E0D"/>
    <w:rPr>
      <w:rFonts w:asciiTheme="majorHAnsi" w:eastAsiaTheme="majorEastAsia" w:hAnsiTheme="majorHAnsi" w:cstheme="majorBidi"/>
      <w:color w:val="2F5496" w:themeColor="accent1" w:themeShade="BF"/>
      <w:sz w:val="28"/>
      <w:szCs w:val="32"/>
    </w:rPr>
  </w:style>
  <w:style w:type="paragraph" w:styleId="Header">
    <w:name w:val="header"/>
    <w:basedOn w:val="Normal"/>
    <w:link w:val="HeaderChar"/>
    <w:uiPriority w:val="99"/>
    <w:unhideWhenUsed/>
    <w:rsid w:val="008B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0D"/>
  </w:style>
  <w:style w:type="paragraph" w:styleId="Footer">
    <w:name w:val="footer"/>
    <w:basedOn w:val="Normal"/>
    <w:link w:val="FooterChar"/>
    <w:uiPriority w:val="99"/>
    <w:unhideWhenUsed/>
    <w:rsid w:val="008B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0D"/>
  </w:style>
  <w:style w:type="paragraph" w:styleId="TOCHeading">
    <w:name w:val="TOC Heading"/>
    <w:basedOn w:val="Heading1"/>
    <w:next w:val="Normal"/>
    <w:uiPriority w:val="39"/>
    <w:unhideWhenUsed/>
    <w:qFormat/>
    <w:rsid w:val="008B4E0D"/>
    <w:pPr>
      <w:spacing w:before="240" w:after="0"/>
      <w:jc w:val="left"/>
      <w:outlineLvl w:val="9"/>
    </w:pPr>
    <w:rPr>
      <w:sz w:val="32"/>
    </w:rPr>
  </w:style>
  <w:style w:type="paragraph" w:styleId="TOC2">
    <w:name w:val="toc 2"/>
    <w:basedOn w:val="Normal"/>
    <w:next w:val="Normal"/>
    <w:autoRedefine/>
    <w:uiPriority w:val="39"/>
    <w:unhideWhenUsed/>
    <w:rsid w:val="00867CB7"/>
    <w:pPr>
      <w:tabs>
        <w:tab w:val="left" w:pos="880"/>
        <w:tab w:val="right" w:leader="dot" w:pos="9350"/>
      </w:tabs>
      <w:spacing w:after="100"/>
      <w:ind w:left="220" w:hanging="220"/>
    </w:pPr>
    <w:rPr>
      <w:rFonts w:eastAsiaTheme="minorEastAsia" w:cs="Times New Roman"/>
    </w:rPr>
  </w:style>
  <w:style w:type="paragraph" w:styleId="TOC1">
    <w:name w:val="toc 1"/>
    <w:basedOn w:val="Normal"/>
    <w:next w:val="Normal"/>
    <w:autoRedefine/>
    <w:uiPriority w:val="39"/>
    <w:unhideWhenUsed/>
    <w:rsid w:val="009D15E4"/>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8B4E0D"/>
    <w:pPr>
      <w:spacing w:after="100"/>
      <w:ind w:left="440"/>
    </w:pPr>
    <w:rPr>
      <w:rFonts w:eastAsiaTheme="minorEastAsia" w:cs="Times New Roman"/>
    </w:rPr>
  </w:style>
  <w:style w:type="character" w:styleId="Hyperlink">
    <w:name w:val="Hyperlink"/>
    <w:basedOn w:val="DefaultParagraphFont"/>
    <w:uiPriority w:val="99"/>
    <w:unhideWhenUsed/>
    <w:rsid w:val="008B4E0D"/>
    <w:rPr>
      <w:color w:val="0563C1" w:themeColor="hyperlink"/>
      <w:u w:val="single"/>
    </w:rPr>
  </w:style>
  <w:style w:type="character" w:customStyle="1" w:styleId="Heading2Char">
    <w:name w:val="Heading 2 Char"/>
    <w:basedOn w:val="DefaultParagraphFont"/>
    <w:link w:val="Heading2"/>
    <w:uiPriority w:val="9"/>
    <w:rsid w:val="008B4E0D"/>
    <w:rPr>
      <w:rFonts w:eastAsiaTheme="majorEastAsia" w:cstheme="majorBidi"/>
      <w:b/>
      <w:color w:val="000000" w:themeColor="text1"/>
      <w:szCs w:val="26"/>
    </w:rPr>
  </w:style>
  <w:style w:type="character" w:styleId="UnresolvedMention">
    <w:name w:val="Unresolved Mention"/>
    <w:basedOn w:val="DefaultParagraphFont"/>
    <w:uiPriority w:val="99"/>
    <w:unhideWhenUsed/>
    <w:rsid w:val="00696E0C"/>
    <w:rPr>
      <w:color w:val="605E5C"/>
      <w:shd w:val="clear" w:color="auto" w:fill="E1DFDD"/>
    </w:rPr>
  </w:style>
  <w:style w:type="character" w:styleId="CommentReference">
    <w:name w:val="annotation reference"/>
    <w:basedOn w:val="DefaultParagraphFont"/>
    <w:uiPriority w:val="99"/>
    <w:unhideWhenUsed/>
    <w:rsid w:val="00780E12"/>
    <w:rPr>
      <w:sz w:val="16"/>
      <w:szCs w:val="16"/>
    </w:rPr>
  </w:style>
  <w:style w:type="paragraph" w:styleId="CommentText">
    <w:name w:val="annotation text"/>
    <w:basedOn w:val="Normal"/>
    <w:link w:val="CommentTextChar"/>
    <w:uiPriority w:val="99"/>
    <w:unhideWhenUsed/>
    <w:rsid w:val="00780E12"/>
    <w:pPr>
      <w:spacing w:line="240" w:lineRule="auto"/>
    </w:pPr>
    <w:rPr>
      <w:sz w:val="20"/>
      <w:szCs w:val="20"/>
    </w:rPr>
  </w:style>
  <w:style w:type="character" w:customStyle="1" w:styleId="CommentTextChar">
    <w:name w:val="Comment Text Char"/>
    <w:basedOn w:val="DefaultParagraphFont"/>
    <w:link w:val="CommentText"/>
    <w:uiPriority w:val="99"/>
    <w:rsid w:val="00780E12"/>
    <w:rPr>
      <w:sz w:val="20"/>
      <w:szCs w:val="20"/>
    </w:rPr>
  </w:style>
  <w:style w:type="paragraph" w:styleId="CommentSubject">
    <w:name w:val="annotation subject"/>
    <w:basedOn w:val="CommentText"/>
    <w:next w:val="CommentText"/>
    <w:link w:val="CommentSubjectChar"/>
    <w:uiPriority w:val="99"/>
    <w:semiHidden/>
    <w:unhideWhenUsed/>
    <w:rsid w:val="00780E12"/>
    <w:rPr>
      <w:b/>
      <w:bCs/>
    </w:rPr>
  </w:style>
  <w:style w:type="character" w:customStyle="1" w:styleId="CommentSubjectChar">
    <w:name w:val="Comment Subject Char"/>
    <w:basedOn w:val="CommentTextChar"/>
    <w:link w:val="CommentSubject"/>
    <w:uiPriority w:val="99"/>
    <w:semiHidden/>
    <w:rsid w:val="00780E12"/>
    <w:rPr>
      <w:b/>
      <w:bCs/>
      <w:sz w:val="20"/>
      <w:szCs w:val="20"/>
    </w:rPr>
  </w:style>
  <w:style w:type="paragraph" w:styleId="ListParagraph">
    <w:name w:val="List Paragraph"/>
    <w:basedOn w:val="Normal"/>
    <w:uiPriority w:val="34"/>
    <w:qFormat/>
    <w:rsid w:val="00B41C43"/>
    <w:pPr>
      <w:ind w:left="720"/>
      <w:contextualSpacing/>
    </w:pPr>
  </w:style>
  <w:style w:type="paragraph" w:styleId="TOC4">
    <w:name w:val="toc 4"/>
    <w:basedOn w:val="Normal"/>
    <w:next w:val="Normal"/>
    <w:autoRedefine/>
    <w:uiPriority w:val="39"/>
    <w:unhideWhenUsed/>
    <w:rsid w:val="00731EAC"/>
    <w:pPr>
      <w:spacing w:after="100"/>
      <w:ind w:left="660"/>
    </w:pPr>
    <w:rPr>
      <w:rFonts w:eastAsiaTheme="minorEastAsia"/>
    </w:rPr>
  </w:style>
  <w:style w:type="paragraph" w:styleId="TOC5">
    <w:name w:val="toc 5"/>
    <w:basedOn w:val="Normal"/>
    <w:next w:val="Normal"/>
    <w:autoRedefine/>
    <w:uiPriority w:val="39"/>
    <w:unhideWhenUsed/>
    <w:rsid w:val="00731EAC"/>
    <w:pPr>
      <w:spacing w:after="100"/>
      <w:ind w:left="880"/>
    </w:pPr>
    <w:rPr>
      <w:rFonts w:eastAsiaTheme="minorEastAsia"/>
    </w:rPr>
  </w:style>
  <w:style w:type="paragraph" w:styleId="TOC6">
    <w:name w:val="toc 6"/>
    <w:basedOn w:val="Normal"/>
    <w:next w:val="Normal"/>
    <w:autoRedefine/>
    <w:uiPriority w:val="39"/>
    <w:unhideWhenUsed/>
    <w:rsid w:val="00731EAC"/>
    <w:pPr>
      <w:spacing w:after="100"/>
      <w:ind w:left="1100"/>
    </w:pPr>
    <w:rPr>
      <w:rFonts w:eastAsiaTheme="minorEastAsia"/>
    </w:rPr>
  </w:style>
  <w:style w:type="paragraph" w:styleId="TOC7">
    <w:name w:val="toc 7"/>
    <w:basedOn w:val="Normal"/>
    <w:next w:val="Normal"/>
    <w:autoRedefine/>
    <w:uiPriority w:val="39"/>
    <w:unhideWhenUsed/>
    <w:rsid w:val="00731EAC"/>
    <w:pPr>
      <w:spacing w:after="100"/>
      <w:ind w:left="1320"/>
    </w:pPr>
    <w:rPr>
      <w:rFonts w:eastAsiaTheme="minorEastAsia"/>
    </w:rPr>
  </w:style>
  <w:style w:type="paragraph" w:styleId="TOC8">
    <w:name w:val="toc 8"/>
    <w:basedOn w:val="Normal"/>
    <w:next w:val="Normal"/>
    <w:autoRedefine/>
    <w:uiPriority w:val="39"/>
    <w:unhideWhenUsed/>
    <w:rsid w:val="00731EAC"/>
    <w:pPr>
      <w:spacing w:after="100"/>
      <w:ind w:left="1540"/>
    </w:pPr>
    <w:rPr>
      <w:rFonts w:eastAsiaTheme="minorEastAsia"/>
    </w:rPr>
  </w:style>
  <w:style w:type="paragraph" w:styleId="TOC9">
    <w:name w:val="toc 9"/>
    <w:basedOn w:val="Normal"/>
    <w:next w:val="Normal"/>
    <w:autoRedefine/>
    <w:uiPriority w:val="39"/>
    <w:unhideWhenUsed/>
    <w:rsid w:val="00731EAC"/>
    <w:pPr>
      <w:spacing w:after="100"/>
      <w:ind w:left="1760"/>
    </w:pPr>
    <w:rPr>
      <w:rFonts w:eastAsiaTheme="minorEastAsia"/>
    </w:rPr>
  </w:style>
  <w:style w:type="paragraph" w:styleId="FootnoteText">
    <w:name w:val="footnote text"/>
    <w:basedOn w:val="Normal"/>
    <w:link w:val="FootnoteTextChar"/>
    <w:uiPriority w:val="99"/>
    <w:unhideWhenUsed/>
    <w:qFormat/>
    <w:rsid w:val="00BC44EE"/>
    <w:pPr>
      <w:spacing w:after="0" w:line="240" w:lineRule="auto"/>
    </w:pPr>
    <w:rPr>
      <w:sz w:val="20"/>
      <w:szCs w:val="20"/>
    </w:rPr>
  </w:style>
  <w:style w:type="character" w:customStyle="1" w:styleId="FootnoteTextChar">
    <w:name w:val="Footnote Text Char"/>
    <w:basedOn w:val="DefaultParagraphFont"/>
    <w:link w:val="FootnoteText"/>
    <w:uiPriority w:val="99"/>
    <w:rsid w:val="00BC44EE"/>
    <w:rPr>
      <w:sz w:val="20"/>
      <w:szCs w:val="20"/>
    </w:rPr>
  </w:style>
  <w:style w:type="character" w:styleId="FootnoteReference">
    <w:name w:val="footnote reference"/>
    <w:basedOn w:val="DefaultParagraphFont"/>
    <w:uiPriority w:val="99"/>
    <w:unhideWhenUsed/>
    <w:rsid w:val="00BC44EE"/>
    <w:rPr>
      <w:vertAlign w:val="superscript"/>
    </w:rPr>
  </w:style>
  <w:style w:type="paragraph" w:styleId="Revision">
    <w:name w:val="Revision"/>
    <w:hidden/>
    <w:uiPriority w:val="99"/>
    <w:semiHidden/>
    <w:rsid w:val="00AE5BB8"/>
    <w:pPr>
      <w:spacing w:after="0" w:line="240" w:lineRule="auto"/>
    </w:pPr>
  </w:style>
  <w:style w:type="character" w:styleId="Mention">
    <w:name w:val="Mention"/>
    <w:basedOn w:val="DefaultParagraphFont"/>
    <w:uiPriority w:val="99"/>
    <w:unhideWhenUsed/>
    <w:rsid w:val="00D25B81"/>
    <w:rPr>
      <w:color w:val="2B579A"/>
      <w:shd w:val="clear" w:color="auto" w:fill="E1DFDD"/>
    </w:rPr>
  </w:style>
  <w:style w:type="table" w:styleId="TableGrid">
    <w:name w:val="Table Grid"/>
    <w:basedOn w:val="TableNormal"/>
    <w:uiPriority w:val="39"/>
    <w:rsid w:val="009C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C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0C2CDB"/>
    <w:pPr>
      <w:spacing w:before="60" w:after="60" w:line="240" w:lineRule="auto"/>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0C2CD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0C2CDB"/>
    <w:rPr>
      <w:rFonts w:ascii="Times New Roman" w:eastAsia="Times New Roman" w:hAnsi="Times New Roman" w:cs="Times New Roman"/>
      <w:sz w:val="16"/>
      <w:szCs w:val="16"/>
    </w:rPr>
  </w:style>
  <w:style w:type="paragraph" w:customStyle="1" w:styleId="AgreementSectionText">
    <w:name w:val="Agreement Section Text"/>
    <w:basedOn w:val="Normal"/>
    <w:qFormat/>
    <w:rsid w:val="007B3E2C"/>
    <w:pPr>
      <w:spacing w:after="240" w:line="240" w:lineRule="auto"/>
      <w:ind w:left="720"/>
    </w:pPr>
    <w:rPr>
      <w:rFonts w:ascii="Times New Roman" w:eastAsia="Times New Roman" w:hAnsi="Times New Roman" w:cs="Times New Roman"/>
      <w:sz w:val="24"/>
      <w:szCs w:val="20"/>
    </w:rPr>
  </w:style>
  <w:style w:type="paragraph" w:customStyle="1" w:styleId="ClimateTableEntry">
    <w:name w:val="Climate Table: Entry"/>
    <w:basedOn w:val="BodyText"/>
    <w:qFormat/>
    <w:rsid w:val="007B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line="240" w:lineRule="atLeast"/>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7B3E2C"/>
    <w:pPr>
      <w:spacing w:after="120"/>
    </w:pPr>
  </w:style>
  <w:style w:type="character" w:customStyle="1" w:styleId="BodyTextChar">
    <w:name w:val="Body Text Char"/>
    <w:basedOn w:val="DefaultParagraphFont"/>
    <w:link w:val="BodyText"/>
    <w:uiPriority w:val="99"/>
    <w:semiHidden/>
    <w:rsid w:val="007B3E2C"/>
  </w:style>
  <w:style w:type="paragraph" w:styleId="IntenseQuote">
    <w:name w:val="Intense Quote"/>
    <w:basedOn w:val="Normal"/>
    <w:next w:val="Normal"/>
    <w:link w:val="IntenseQuoteChar"/>
    <w:uiPriority w:val="30"/>
    <w:qFormat/>
    <w:rsid w:val="00F603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3BA"/>
    <w:rPr>
      <w:i/>
      <w:iCs/>
      <w:color w:val="4472C4" w:themeColor="accent1"/>
    </w:rPr>
  </w:style>
  <w:style w:type="character" w:styleId="FollowedHyperlink">
    <w:name w:val="FollowedHyperlink"/>
    <w:basedOn w:val="DefaultParagraphFont"/>
    <w:uiPriority w:val="99"/>
    <w:semiHidden/>
    <w:unhideWhenUsed/>
    <w:rsid w:val="008F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F97F2D857454897E555215B172CEF" ma:contentTypeVersion="14" ma:contentTypeDescription="Create a new document." ma:contentTypeScope="" ma:versionID="62e323859df0a63e12ca0203e2787dde">
  <xsd:schema xmlns:xsd="http://www.w3.org/2001/XMLSchema" xmlns:xs="http://www.w3.org/2001/XMLSchema" xmlns:p="http://schemas.microsoft.com/office/2006/metadata/properties" xmlns:ns2="18aae5a6-488e-48b7-b668-4b7a842b9a27" xmlns:ns3="5720fd21-3244-4a90-b9c4-c894564e2a96" targetNamespace="http://schemas.microsoft.com/office/2006/metadata/properties" ma:root="true" ma:fieldsID="67d732b5babc5899d6b7e131fe9183b4" ns2:_="" ns3:_="">
    <xsd:import namespace="18aae5a6-488e-48b7-b668-4b7a842b9a27"/>
    <xsd:import namespace="5720fd21-3244-4a90-b9c4-c894564e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e5a6-488e-48b7-b668-4b7a842b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0fd21-3244-4a90-b9c4-c894564e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3a8ec2-c6fb-4e17-9d0b-d871a97fc253}" ma:internalName="TaxCatchAll" ma:showField="CatchAllData" ma:web="5720fd21-3244-4a90-b9c4-c894564e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ae5a6-488e-48b7-b668-4b7a842b9a27">
      <Terms xmlns="http://schemas.microsoft.com/office/infopath/2007/PartnerControls"/>
    </lcf76f155ced4ddcb4097134ff3c332f>
    <TaxCatchAll xmlns="5720fd21-3244-4a90-b9c4-c894564e2a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89A0-CC89-4B64-A08A-D58A4B72B873}">
  <ds:schemaRefs>
    <ds:schemaRef ds:uri="http://schemas.microsoft.com/sharepoint/v3/contenttype/forms"/>
  </ds:schemaRefs>
</ds:datastoreItem>
</file>

<file path=customXml/itemProps2.xml><?xml version="1.0" encoding="utf-8"?>
<ds:datastoreItem xmlns:ds="http://schemas.openxmlformats.org/officeDocument/2006/customXml" ds:itemID="{33407D92-79BE-412D-B87A-592F37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e5a6-488e-48b7-b668-4b7a842b9a27"/>
    <ds:schemaRef ds:uri="5720fd21-3244-4a90-b9c4-c894564e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AE358-80CB-47DB-A654-57DD5006AF8C}">
  <ds:schemaRefs>
    <ds:schemaRef ds:uri="http://schemas.microsoft.com/office/2006/metadata/properties"/>
    <ds:schemaRef ds:uri="http://schemas.microsoft.com/office/infopath/2007/PartnerControls"/>
    <ds:schemaRef ds:uri="18aae5a6-488e-48b7-b668-4b7a842b9a27"/>
    <ds:schemaRef ds:uri="5720fd21-3244-4a90-b9c4-c894564e2a96"/>
  </ds:schemaRefs>
</ds:datastoreItem>
</file>

<file path=customXml/itemProps4.xml><?xml version="1.0" encoding="utf-8"?>
<ds:datastoreItem xmlns:ds="http://schemas.openxmlformats.org/officeDocument/2006/customXml" ds:itemID="{4A83684A-A292-4C8E-B086-E857938A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Dixon, Marc (FRA)</cp:lastModifiedBy>
  <cp:revision>4</cp:revision>
  <dcterms:created xsi:type="dcterms:W3CDTF">2024-07-12T16:16:00Z</dcterms:created>
  <dcterms:modified xsi:type="dcterms:W3CDTF">2024-07-12T16:28:00Z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0x0101001B3F97F2D857454897E555215B172CEF</vt:lpwstr>
  </property>
  <property fmtid="{D5CDD505-2E9C-101B-9397-08002B2CF9AE}" pid="3" name="MediaServiceImageTags">
    <vt:lpwstr/>
  </property>
</Properties>
</file>