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26" w:rsidRDefault="007D5D26" w:rsidP="00A97B33">
      <w:pPr>
        <w:pStyle w:val="Title"/>
      </w:pPr>
      <w:bookmarkStart w:id="0" w:name="_GoBack"/>
      <w:bookmarkEnd w:id="0"/>
    </w:p>
    <w:p w:rsidR="007D5D26" w:rsidRDefault="007D5D26" w:rsidP="00A97B33">
      <w:pPr>
        <w:pStyle w:val="Title"/>
      </w:pPr>
    </w:p>
    <w:p w:rsidR="00A97B33" w:rsidRPr="00497952" w:rsidRDefault="00A97B33" w:rsidP="00A97B33">
      <w:pPr>
        <w:pStyle w:val="Title"/>
      </w:pPr>
      <w:r w:rsidRPr="00497952">
        <w:t>FEDERAL TRANSIT ADMINISTRATION</w:t>
      </w:r>
    </w:p>
    <w:p w:rsidR="00A97B33" w:rsidRPr="00497952" w:rsidRDefault="00A97B33" w:rsidP="00A97B33">
      <w:pPr>
        <w:pStyle w:val="Title"/>
      </w:pPr>
    </w:p>
    <w:p w:rsidR="00A97B33" w:rsidRPr="00497952" w:rsidRDefault="00A97B33" w:rsidP="00A97B33">
      <w:pPr>
        <w:pStyle w:val="Title"/>
      </w:pPr>
      <w:r w:rsidRPr="00497952">
        <w:t>PROJECT MANAGEMENT OVERSIGHT PROGRAM</w:t>
      </w:r>
    </w:p>
    <w:p w:rsidR="00A97B33" w:rsidRPr="00497952" w:rsidRDefault="00A97B33" w:rsidP="00A97B33">
      <w:pPr>
        <w:pStyle w:val="Title"/>
      </w:pPr>
    </w:p>
    <w:p w:rsidR="00A97B33" w:rsidRDefault="00A97B33" w:rsidP="00A97B33">
      <w:pPr>
        <w:pStyle w:val="Title"/>
      </w:pPr>
    </w:p>
    <w:p w:rsidR="007D5D26" w:rsidRDefault="007D5D26" w:rsidP="00A97B33">
      <w:pPr>
        <w:pStyle w:val="Title"/>
      </w:pPr>
    </w:p>
    <w:p w:rsidR="007D5D26" w:rsidRPr="00497952" w:rsidRDefault="007D5D26" w:rsidP="00A97B33">
      <w:pPr>
        <w:pStyle w:val="Title"/>
      </w:pPr>
    </w:p>
    <w:p w:rsidR="00A97B33" w:rsidRPr="00497952" w:rsidRDefault="00A97B33" w:rsidP="00A97B33">
      <w:pPr>
        <w:pStyle w:val="Title"/>
      </w:pPr>
    </w:p>
    <w:p w:rsidR="00A97B33" w:rsidRPr="00497952" w:rsidRDefault="00A97B33" w:rsidP="00A97B33">
      <w:pPr>
        <w:pStyle w:val="Title"/>
      </w:pPr>
      <w:r w:rsidRPr="00497952">
        <w:t>Contract No. DTFT60-04-D-00015</w:t>
      </w:r>
    </w:p>
    <w:p w:rsidR="00A97B33" w:rsidRPr="00497952" w:rsidRDefault="00A97B33" w:rsidP="00A97B33">
      <w:pPr>
        <w:pStyle w:val="Title"/>
      </w:pPr>
      <w:r w:rsidRPr="00497952">
        <w:t>Project No. DC-27-5037</w:t>
      </w:r>
    </w:p>
    <w:p w:rsidR="00A97B33" w:rsidRPr="00497952" w:rsidRDefault="00A97B33" w:rsidP="00A97B33">
      <w:pPr>
        <w:pStyle w:val="Title"/>
      </w:pPr>
      <w:r w:rsidRPr="00497952">
        <w:t>FTA Task Order No. 9</w:t>
      </w:r>
    </w:p>
    <w:p w:rsidR="00A97B33" w:rsidRPr="00497952" w:rsidRDefault="00A97B33" w:rsidP="00A97B33">
      <w:pPr>
        <w:pStyle w:val="Title"/>
      </w:pPr>
    </w:p>
    <w:p w:rsidR="00A97B33" w:rsidRPr="00497952" w:rsidRDefault="00A97B33" w:rsidP="00A97B33">
      <w:pPr>
        <w:pStyle w:val="Title"/>
        <w:rPr>
          <w:szCs w:val="32"/>
        </w:rPr>
      </w:pPr>
      <w:r w:rsidRPr="00497952">
        <w:rPr>
          <w:szCs w:val="32"/>
        </w:rPr>
        <w:t>CLIN 0003</w:t>
      </w:r>
      <w:r>
        <w:rPr>
          <w:szCs w:val="32"/>
        </w:rPr>
        <w:t xml:space="preserve"> / Subtask 15</w:t>
      </w:r>
      <w:r w:rsidRPr="00497952">
        <w:rPr>
          <w:szCs w:val="32"/>
        </w:rPr>
        <w:t xml:space="preserve">:  </w:t>
      </w:r>
      <w:r>
        <w:rPr>
          <w:szCs w:val="32"/>
        </w:rPr>
        <w:t xml:space="preserve">Final </w:t>
      </w:r>
      <w:r w:rsidRPr="00497952">
        <w:rPr>
          <w:szCs w:val="32"/>
        </w:rPr>
        <w:t xml:space="preserve">Monitoring </w:t>
      </w:r>
      <w:r>
        <w:rPr>
          <w:szCs w:val="32"/>
        </w:rPr>
        <w:t>Report</w:t>
      </w:r>
    </w:p>
    <w:p w:rsidR="00A97B33" w:rsidRPr="00497952" w:rsidRDefault="00A97B33" w:rsidP="00A97B33">
      <w:pPr>
        <w:pStyle w:val="Title"/>
      </w:pPr>
    </w:p>
    <w:p w:rsidR="00A97B33" w:rsidRPr="00497952" w:rsidRDefault="00A97B33" w:rsidP="00A97B33">
      <w:pPr>
        <w:pStyle w:val="Title"/>
      </w:pPr>
      <w:r w:rsidRPr="00497952">
        <w:t>Grantee:  North County Transit District (NCTD)</w:t>
      </w:r>
    </w:p>
    <w:p w:rsidR="00A97B33" w:rsidRPr="00497952" w:rsidRDefault="00A97B33" w:rsidP="00A97B33">
      <w:pPr>
        <w:pStyle w:val="Title"/>
        <w:rPr>
          <w:szCs w:val="32"/>
        </w:rPr>
      </w:pPr>
    </w:p>
    <w:p w:rsidR="00A97B33" w:rsidRPr="00497952" w:rsidRDefault="00A97B33" w:rsidP="00A97B33">
      <w:pPr>
        <w:pStyle w:val="Title"/>
        <w:rPr>
          <w:szCs w:val="32"/>
        </w:rPr>
      </w:pPr>
    </w:p>
    <w:p w:rsidR="00A97B33" w:rsidRPr="00497952" w:rsidRDefault="00A97B33" w:rsidP="00A97B33">
      <w:pPr>
        <w:pStyle w:val="Title"/>
        <w:rPr>
          <w:szCs w:val="32"/>
        </w:rPr>
      </w:pPr>
    </w:p>
    <w:p w:rsidR="00A97B33" w:rsidRPr="00497952" w:rsidRDefault="00A97B33" w:rsidP="00A97B33">
      <w:pPr>
        <w:pStyle w:val="Title"/>
        <w:rPr>
          <w:szCs w:val="32"/>
        </w:rPr>
      </w:pPr>
    </w:p>
    <w:p w:rsidR="00A97B33" w:rsidRPr="00497952" w:rsidRDefault="00A97B33" w:rsidP="00A97B33">
      <w:pPr>
        <w:pStyle w:val="Title"/>
        <w:rPr>
          <w:szCs w:val="32"/>
        </w:rPr>
      </w:pPr>
    </w:p>
    <w:p w:rsidR="00A97B33" w:rsidRPr="00497952" w:rsidRDefault="00A97B33" w:rsidP="00A97B33">
      <w:pPr>
        <w:pStyle w:val="Title"/>
        <w:rPr>
          <w:szCs w:val="32"/>
        </w:rPr>
      </w:pPr>
    </w:p>
    <w:p w:rsidR="00A97B33" w:rsidRPr="00497952" w:rsidRDefault="00A97B33" w:rsidP="00A97B33">
      <w:pPr>
        <w:pStyle w:val="Title"/>
        <w:rPr>
          <w:szCs w:val="32"/>
        </w:rPr>
      </w:pPr>
    </w:p>
    <w:p w:rsidR="00A97B33" w:rsidRPr="00497952" w:rsidRDefault="00A97B33" w:rsidP="00A97B33">
      <w:pPr>
        <w:pStyle w:val="Title"/>
        <w:rPr>
          <w:sz w:val="48"/>
          <w:szCs w:val="48"/>
        </w:rPr>
      </w:pPr>
      <w:r w:rsidRPr="00497952">
        <w:rPr>
          <w:sz w:val="48"/>
          <w:szCs w:val="48"/>
        </w:rPr>
        <w:t>Oceanside-Escondido Rail Project</w:t>
      </w:r>
    </w:p>
    <w:p w:rsidR="00A97B33" w:rsidRPr="00497952" w:rsidRDefault="00A97B33" w:rsidP="00A97B33">
      <w:pPr>
        <w:pStyle w:val="Title"/>
        <w:rPr>
          <w:szCs w:val="32"/>
        </w:rPr>
      </w:pPr>
      <w:r>
        <w:rPr>
          <w:szCs w:val="32"/>
        </w:rPr>
        <w:t xml:space="preserve">Final </w:t>
      </w:r>
      <w:r w:rsidRPr="00497952">
        <w:rPr>
          <w:szCs w:val="32"/>
        </w:rPr>
        <w:t>Monitoring Report</w:t>
      </w:r>
      <w:r w:rsidR="00C844E8">
        <w:rPr>
          <w:szCs w:val="32"/>
        </w:rPr>
        <w:t xml:space="preserve"> </w:t>
      </w:r>
      <w:r w:rsidRPr="00497952">
        <w:rPr>
          <w:szCs w:val="32"/>
        </w:rPr>
        <w:t xml:space="preserve">– </w:t>
      </w:r>
      <w:r w:rsidR="00F96AB1">
        <w:rPr>
          <w:szCs w:val="32"/>
        </w:rPr>
        <w:t>September</w:t>
      </w:r>
      <w:r>
        <w:rPr>
          <w:szCs w:val="32"/>
        </w:rPr>
        <w:t xml:space="preserve"> </w:t>
      </w:r>
      <w:r w:rsidRPr="00497952">
        <w:rPr>
          <w:szCs w:val="32"/>
        </w:rPr>
        <w:t>2009</w:t>
      </w:r>
      <w:r>
        <w:rPr>
          <w:szCs w:val="32"/>
        </w:rPr>
        <w:t xml:space="preserve"> (</w:t>
      </w:r>
      <w:r w:rsidR="0099214C">
        <w:rPr>
          <w:szCs w:val="32"/>
        </w:rPr>
        <w:t>FINAL</w:t>
      </w:r>
      <w:r>
        <w:rPr>
          <w:szCs w:val="32"/>
        </w:rPr>
        <w:t>)</w:t>
      </w:r>
    </w:p>
    <w:p w:rsidR="00A97B33" w:rsidRDefault="00A97B33" w:rsidP="00A97B33">
      <w:pPr>
        <w:jc w:val="center"/>
        <w:rPr>
          <w:sz w:val="32"/>
        </w:rPr>
      </w:pPr>
    </w:p>
    <w:p w:rsidR="007D5D26" w:rsidRPr="00497952" w:rsidRDefault="007D5D26" w:rsidP="00A97B33">
      <w:pPr>
        <w:jc w:val="center"/>
        <w:rPr>
          <w:sz w:val="32"/>
        </w:rPr>
      </w:pPr>
    </w:p>
    <w:p w:rsidR="00A97B33" w:rsidRPr="00497952" w:rsidRDefault="00A97B33" w:rsidP="00A97B33">
      <w:pPr>
        <w:jc w:val="center"/>
        <w:rPr>
          <w:sz w:val="32"/>
        </w:rPr>
      </w:pPr>
    </w:p>
    <w:p w:rsidR="00A97B33" w:rsidRPr="00497952" w:rsidRDefault="00A97B33" w:rsidP="00A97B33">
      <w:pPr>
        <w:jc w:val="center"/>
        <w:rPr>
          <w:sz w:val="32"/>
        </w:rPr>
      </w:pPr>
    </w:p>
    <w:p w:rsidR="00A97B33" w:rsidRPr="00497952" w:rsidRDefault="00A97B33" w:rsidP="00A97B33">
      <w:pPr>
        <w:pBdr>
          <w:top w:val="single" w:sz="6" w:space="1" w:color="auto"/>
        </w:pBdr>
      </w:pPr>
    </w:p>
    <w:p w:rsidR="00A97B33" w:rsidRPr="00497952" w:rsidRDefault="00A97B33" w:rsidP="00A97B33">
      <w:pPr>
        <w:rPr>
          <w:b/>
          <w:bCs/>
        </w:rPr>
      </w:pPr>
      <w:r w:rsidRPr="00497952">
        <w:rPr>
          <w:b/>
          <w:bCs/>
        </w:rPr>
        <w:t>Jacobs</w:t>
      </w:r>
    </w:p>
    <w:p w:rsidR="00A97B33" w:rsidRPr="00497952" w:rsidRDefault="00A97B33" w:rsidP="00A97B33">
      <w:pPr>
        <w:rPr>
          <w:b/>
          <w:bCs/>
        </w:rPr>
      </w:pPr>
      <w:r w:rsidRPr="00497952">
        <w:rPr>
          <w:b/>
          <w:bCs/>
        </w:rPr>
        <w:t>6688 North Central Expressway</w:t>
      </w:r>
    </w:p>
    <w:p w:rsidR="00A97B33" w:rsidRPr="00497952" w:rsidRDefault="00A97B33" w:rsidP="00A97B33">
      <w:pPr>
        <w:rPr>
          <w:b/>
          <w:bCs/>
        </w:rPr>
      </w:pPr>
      <w:smartTag w:uri="urn:schemas-microsoft-com:office:smarttags" w:element="address">
        <w:smartTag w:uri="urn:schemas-microsoft-com:office:smarttags" w:element="Street">
          <w:r w:rsidRPr="00497952">
            <w:rPr>
              <w:b/>
              <w:bCs/>
            </w:rPr>
            <w:t>Suite</w:t>
          </w:r>
        </w:smartTag>
        <w:r w:rsidRPr="00497952">
          <w:rPr>
            <w:b/>
            <w:bCs/>
          </w:rPr>
          <w:t xml:space="preserve"> 400</w:t>
        </w:r>
      </w:smartTag>
      <w:r w:rsidRPr="00497952">
        <w:rPr>
          <w:b/>
          <w:bCs/>
        </w:rPr>
        <w:t xml:space="preserve"> MB 13</w:t>
      </w:r>
    </w:p>
    <w:p w:rsidR="001C0436" w:rsidRPr="002E41ED" w:rsidRDefault="00A97B33" w:rsidP="00F0332D">
      <w:pPr>
        <w:rPr>
          <w:b/>
        </w:rPr>
        <w:sectPr w:rsidR="001C0436" w:rsidRPr="002E41ED" w:rsidSect="00ED0224">
          <w:footerReference w:type="even" r:id="rId8"/>
          <w:footerReference w:type="first" r:id="rId9"/>
          <w:pgSz w:w="12240" w:h="15840"/>
          <w:pgMar w:top="1440" w:right="1440" w:bottom="1440" w:left="1440" w:header="720" w:footer="720" w:gutter="0"/>
          <w:cols w:space="720"/>
          <w:docGrid w:linePitch="360"/>
        </w:sectPr>
      </w:pPr>
      <w:smartTag w:uri="urn:schemas-microsoft-com:office:smarttags" w:element="place">
        <w:smartTag w:uri="urn:schemas-microsoft-com:office:smarttags" w:element="City">
          <w:r w:rsidRPr="00497952">
            <w:rPr>
              <w:b/>
              <w:bCs/>
            </w:rPr>
            <w:t>Dallas</w:t>
          </w:r>
        </w:smartTag>
        <w:r w:rsidRPr="00497952">
          <w:rPr>
            <w:b/>
            <w:bCs/>
          </w:rPr>
          <w:t xml:space="preserve">, </w:t>
        </w:r>
        <w:smartTag w:uri="urn:schemas-microsoft-com:office:smarttags" w:element="State">
          <w:r w:rsidRPr="00497952">
            <w:rPr>
              <w:b/>
              <w:bCs/>
            </w:rPr>
            <w:t>Texas</w:t>
          </w:r>
        </w:smartTag>
        <w:r w:rsidRPr="00497952">
          <w:rPr>
            <w:b/>
            <w:bCs/>
          </w:rPr>
          <w:t xml:space="preserve"> </w:t>
        </w:r>
        <w:smartTag w:uri="urn:schemas-microsoft-com:office:smarttags" w:element="PostalCode">
          <w:r w:rsidRPr="00497952">
            <w:rPr>
              <w:b/>
              <w:bCs/>
            </w:rPr>
            <w:t>75206-3914</w:t>
          </w:r>
        </w:smartTag>
      </w:smartTag>
    </w:p>
    <w:p w:rsidR="001C0436" w:rsidRPr="002E41ED" w:rsidRDefault="001C0436">
      <w:pPr>
        <w:pStyle w:val="Heading1"/>
      </w:pPr>
      <w:bookmarkStart w:id="1" w:name="_Toc241220659"/>
      <w:r w:rsidRPr="002E41ED">
        <w:lastRenderedPageBreak/>
        <w:t>TABLE OF CONTENTS</w:t>
      </w:r>
      <w:bookmarkEnd w:id="1"/>
    </w:p>
    <w:p w:rsidR="001C0436" w:rsidRPr="002E41ED" w:rsidRDefault="001C0436"/>
    <w:p w:rsidR="000A5E9E" w:rsidRDefault="001C0436">
      <w:pPr>
        <w:pStyle w:val="TOC1"/>
        <w:rPr>
          <w:b w:val="0"/>
          <w:noProof/>
        </w:rPr>
      </w:pPr>
      <w:r w:rsidRPr="002E41ED">
        <w:fldChar w:fldCharType="begin"/>
      </w:r>
      <w:r w:rsidRPr="002E41ED">
        <w:instrText xml:space="preserve"> TOC \o "1-4" \h \z </w:instrText>
      </w:r>
      <w:r w:rsidRPr="002E41ED">
        <w:fldChar w:fldCharType="separate"/>
      </w:r>
      <w:hyperlink w:anchor="_Toc241220659" w:history="1">
        <w:r w:rsidR="000A5E9E" w:rsidRPr="009A46F7">
          <w:rPr>
            <w:rStyle w:val="Hyperlink"/>
            <w:noProof/>
          </w:rPr>
          <w:t>TABLE OF CONTENTS</w:t>
        </w:r>
        <w:r w:rsidR="000A5E9E">
          <w:rPr>
            <w:noProof/>
            <w:webHidden/>
          </w:rPr>
          <w:tab/>
        </w:r>
        <w:r w:rsidR="000A5E9E">
          <w:rPr>
            <w:noProof/>
            <w:webHidden/>
          </w:rPr>
          <w:fldChar w:fldCharType="begin"/>
        </w:r>
        <w:r w:rsidR="000A5E9E">
          <w:rPr>
            <w:noProof/>
            <w:webHidden/>
          </w:rPr>
          <w:instrText xml:space="preserve"> PAGEREF _Toc241220659 \h </w:instrText>
        </w:r>
        <w:r w:rsidR="000A5E9E">
          <w:rPr>
            <w:noProof/>
          </w:rPr>
        </w:r>
        <w:r w:rsidR="000A5E9E">
          <w:rPr>
            <w:noProof/>
            <w:webHidden/>
          </w:rPr>
          <w:fldChar w:fldCharType="separate"/>
        </w:r>
        <w:r w:rsidR="000A5E9E">
          <w:rPr>
            <w:noProof/>
            <w:webHidden/>
          </w:rPr>
          <w:t>i</w:t>
        </w:r>
        <w:r w:rsidR="000A5E9E">
          <w:rPr>
            <w:noProof/>
            <w:webHidden/>
          </w:rPr>
          <w:fldChar w:fldCharType="end"/>
        </w:r>
      </w:hyperlink>
    </w:p>
    <w:p w:rsidR="000A5E9E" w:rsidRDefault="000A5E9E">
      <w:pPr>
        <w:pStyle w:val="TOC1"/>
        <w:rPr>
          <w:b w:val="0"/>
          <w:noProof/>
        </w:rPr>
      </w:pPr>
      <w:hyperlink w:anchor="_Toc241220660" w:history="1">
        <w:r w:rsidRPr="009A46F7">
          <w:rPr>
            <w:rStyle w:val="Hyperlink"/>
            <w:noProof/>
          </w:rPr>
          <w:t>LIST OF TABLES</w:t>
        </w:r>
        <w:r>
          <w:rPr>
            <w:noProof/>
            <w:webHidden/>
          </w:rPr>
          <w:tab/>
        </w:r>
        <w:r>
          <w:rPr>
            <w:noProof/>
            <w:webHidden/>
          </w:rPr>
          <w:fldChar w:fldCharType="begin"/>
        </w:r>
        <w:r>
          <w:rPr>
            <w:noProof/>
            <w:webHidden/>
          </w:rPr>
          <w:instrText xml:space="preserve"> PAGEREF _Toc241220660 \h </w:instrText>
        </w:r>
        <w:r>
          <w:rPr>
            <w:noProof/>
          </w:rPr>
        </w:r>
        <w:r>
          <w:rPr>
            <w:noProof/>
            <w:webHidden/>
          </w:rPr>
          <w:fldChar w:fldCharType="separate"/>
        </w:r>
        <w:r>
          <w:rPr>
            <w:noProof/>
            <w:webHidden/>
          </w:rPr>
          <w:t>ii</w:t>
        </w:r>
        <w:r>
          <w:rPr>
            <w:noProof/>
            <w:webHidden/>
          </w:rPr>
          <w:fldChar w:fldCharType="end"/>
        </w:r>
      </w:hyperlink>
    </w:p>
    <w:p w:rsidR="000A5E9E" w:rsidRDefault="000A5E9E">
      <w:pPr>
        <w:pStyle w:val="TOC1"/>
        <w:rPr>
          <w:b w:val="0"/>
          <w:noProof/>
        </w:rPr>
      </w:pPr>
      <w:hyperlink w:anchor="_Toc241220661" w:history="1">
        <w:r w:rsidRPr="009A46F7">
          <w:rPr>
            <w:rStyle w:val="Hyperlink"/>
            <w:noProof/>
          </w:rPr>
          <w:t>LIST OF FIGURES</w:t>
        </w:r>
        <w:r>
          <w:rPr>
            <w:noProof/>
            <w:webHidden/>
          </w:rPr>
          <w:tab/>
        </w:r>
        <w:r>
          <w:rPr>
            <w:noProof/>
            <w:webHidden/>
          </w:rPr>
          <w:fldChar w:fldCharType="begin"/>
        </w:r>
        <w:r>
          <w:rPr>
            <w:noProof/>
            <w:webHidden/>
          </w:rPr>
          <w:instrText xml:space="preserve"> PAGEREF _Toc241220661 \h </w:instrText>
        </w:r>
        <w:r>
          <w:rPr>
            <w:noProof/>
          </w:rPr>
        </w:r>
        <w:r>
          <w:rPr>
            <w:noProof/>
            <w:webHidden/>
          </w:rPr>
          <w:fldChar w:fldCharType="separate"/>
        </w:r>
        <w:r>
          <w:rPr>
            <w:noProof/>
            <w:webHidden/>
          </w:rPr>
          <w:t>ii</w:t>
        </w:r>
        <w:r>
          <w:rPr>
            <w:noProof/>
            <w:webHidden/>
          </w:rPr>
          <w:fldChar w:fldCharType="end"/>
        </w:r>
      </w:hyperlink>
    </w:p>
    <w:p w:rsidR="000A5E9E" w:rsidRDefault="000A5E9E">
      <w:pPr>
        <w:pStyle w:val="TOC1"/>
        <w:rPr>
          <w:b w:val="0"/>
          <w:noProof/>
        </w:rPr>
      </w:pPr>
      <w:hyperlink w:anchor="_Toc241220662" w:history="1">
        <w:r w:rsidRPr="009A46F7">
          <w:rPr>
            <w:rStyle w:val="Hyperlink"/>
            <w:noProof/>
          </w:rPr>
          <w:t>LIST OF APPENDICES</w:t>
        </w:r>
        <w:r>
          <w:rPr>
            <w:noProof/>
            <w:webHidden/>
          </w:rPr>
          <w:tab/>
        </w:r>
        <w:r>
          <w:rPr>
            <w:noProof/>
            <w:webHidden/>
          </w:rPr>
          <w:fldChar w:fldCharType="begin"/>
        </w:r>
        <w:r>
          <w:rPr>
            <w:noProof/>
            <w:webHidden/>
          </w:rPr>
          <w:instrText xml:space="preserve"> PAGEREF _Toc241220662 \h </w:instrText>
        </w:r>
        <w:r>
          <w:rPr>
            <w:noProof/>
          </w:rPr>
        </w:r>
        <w:r>
          <w:rPr>
            <w:noProof/>
            <w:webHidden/>
          </w:rPr>
          <w:fldChar w:fldCharType="separate"/>
        </w:r>
        <w:r>
          <w:rPr>
            <w:noProof/>
            <w:webHidden/>
          </w:rPr>
          <w:t>ii</w:t>
        </w:r>
        <w:r>
          <w:rPr>
            <w:noProof/>
            <w:webHidden/>
          </w:rPr>
          <w:fldChar w:fldCharType="end"/>
        </w:r>
      </w:hyperlink>
    </w:p>
    <w:p w:rsidR="000A5E9E" w:rsidRDefault="000A5E9E">
      <w:pPr>
        <w:pStyle w:val="TOC1"/>
        <w:rPr>
          <w:b w:val="0"/>
          <w:noProof/>
        </w:rPr>
      </w:pPr>
      <w:hyperlink w:anchor="_Toc241220663" w:history="1">
        <w:r w:rsidRPr="009A46F7">
          <w:rPr>
            <w:rStyle w:val="Hyperlink"/>
            <w:noProof/>
          </w:rPr>
          <w:t>LIST OF ACRONYMS</w:t>
        </w:r>
        <w:r>
          <w:rPr>
            <w:noProof/>
            <w:webHidden/>
          </w:rPr>
          <w:tab/>
        </w:r>
        <w:r>
          <w:rPr>
            <w:noProof/>
            <w:webHidden/>
          </w:rPr>
          <w:fldChar w:fldCharType="begin"/>
        </w:r>
        <w:r>
          <w:rPr>
            <w:noProof/>
            <w:webHidden/>
          </w:rPr>
          <w:instrText xml:space="preserve"> PAGEREF _Toc241220663 \h </w:instrText>
        </w:r>
        <w:r>
          <w:rPr>
            <w:noProof/>
          </w:rPr>
        </w:r>
        <w:r>
          <w:rPr>
            <w:noProof/>
            <w:webHidden/>
          </w:rPr>
          <w:fldChar w:fldCharType="separate"/>
        </w:r>
        <w:r>
          <w:rPr>
            <w:noProof/>
            <w:webHidden/>
          </w:rPr>
          <w:t>iii</w:t>
        </w:r>
        <w:r>
          <w:rPr>
            <w:noProof/>
            <w:webHidden/>
          </w:rPr>
          <w:fldChar w:fldCharType="end"/>
        </w:r>
      </w:hyperlink>
    </w:p>
    <w:p w:rsidR="000A5E9E" w:rsidRDefault="000A5E9E">
      <w:pPr>
        <w:pStyle w:val="TOC2"/>
        <w:rPr>
          <w:b w:val="0"/>
        </w:rPr>
      </w:pPr>
      <w:hyperlink w:anchor="_Toc241220664" w:history="1">
        <w:r w:rsidRPr="009A46F7">
          <w:rPr>
            <w:rStyle w:val="Hyperlink"/>
          </w:rPr>
          <w:t>1.0</w:t>
        </w:r>
        <w:r>
          <w:rPr>
            <w:b w:val="0"/>
          </w:rPr>
          <w:tab/>
        </w:r>
        <w:r w:rsidRPr="009A46F7">
          <w:rPr>
            <w:rStyle w:val="Hyperlink"/>
          </w:rPr>
          <w:t>EXECUTIVE SUMMARY</w:t>
        </w:r>
        <w:r>
          <w:rPr>
            <w:webHidden/>
          </w:rPr>
          <w:tab/>
        </w:r>
        <w:r>
          <w:rPr>
            <w:webHidden/>
          </w:rPr>
          <w:fldChar w:fldCharType="begin"/>
        </w:r>
        <w:r>
          <w:rPr>
            <w:webHidden/>
          </w:rPr>
          <w:instrText xml:space="preserve"> PAGEREF _Toc241220664 \h </w:instrText>
        </w:r>
        <w:r>
          <w:rPr>
            <w:webHidden/>
          </w:rPr>
          <w:fldChar w:fldCharType="separate"/>
        </w:r>
        <w:r>
          <w:rPr>
            <w:webHidden/>
          </w:rPr>
          <w:t>1-1</w:t>
        </w:r>
        <w:r>
          <w:rPr>
            <w:webHidden/>
          </w:rPr>
          <w:fldChar w:fldCharType="end"/>
        </w:r>
      </w:hyperlink>
    </w:p>
    <w:p w:rsidR="000A5E9E" w:rsidRDefault="000A5E9E">
      <w:pPr>
        <w:pStyle w:val="TOC3"/>
      </w:pPr>
      <w:hyperlink w:anchor="_Toc241220665" w:history="1">
        <w:r w:rsidRPr="009A46F7">
          <w:rPr>
            <w:rStyle w:val="Hyperlink"/>
          </w:rPr>
          <w:t>1.1</w:t>
        </w:r>
        <w:r>
          <w:tab/>
        </w:r>
        <w:r w:rsidRPr="009A46F7">
          <w:rPr>
            <w:rStyle w:val="Hyperlink"/>
          </w:rPr>
          <w:t>Introduction</w:t>
        </w:r>
        <w:r>
          <w:rPr>
            <w:webHidden/>
          </w:rPr>
          <w:tab/>
        </w:r>
        <w:r>
          <w:rPr>
            <w:webHidden/>
          </w:rPr>
          <w:fldChar w:fldCharType="begin"/>
        </w:r>
        <w:r>
          <w:rPr>
            <w:webHidden/>
          </w:rPr>
          <w:instrText xml:space="preserve"> PAGEREF _Toc241220665 \h </w:instrText>
        </w:r>
        <w:r>
          <w:rPr>
            <w:webHidden/>
          </w:rPr>
          <w:fldChar w:fldCharType="separate"/>
        </w:r>
        <w:r>
          <w:rPr>
            <w:webHidden/>
          </w:rPr>
          <w:t>1-1</w:t>
        </w:r>
        <w:r>
          <w:rPr>
            <w:webHidden/>
          </w:rPr>
          <w:fldChar w:fldCharType="end"/>
        </w:r>
      </w:hyperlink>
    </w:p>
    <w:p w:rsidR="000A5E9E" w:rsidRDefault="000A5E9E">
      <w:pPr>
        <w:pStyle w:val="TOC3"/>
      </w:pPr>
      <w:hyperlink w:anchor="_Toc241220666" w:history="1">
        <w:r w:rsidRPr="009A46F7">
          <w:rPr>
            <w:rStyle w:val="Hyperlink"/>
          </w:rPr>
          <w:t>1.2</w:t>
        </w:r>
        <w:r>
          <w:tab/>
        </w:r>
        <w:r w:rsidRPr="009A46F7">
          <w:rPr>
            <w:rStyle w:val="Hyperlink"/>
          </w:rPr>
          <w:t>Project History</w:t>
        </w:r>
        <w:r>
          <w:rPr>
            <w:webHidden/>
          </w:rPr>
          <w:tab/>
        </w:r>
        <w:r>
          <w:rPr>
            <w:webHidden/>
          </w:rPr>
          <w:fldChar w:fldCharType="begin"/>
        </w:r>
        <w:r>
          <w:rPr>
            <w:webHidden/>
          </w:rPr>
          <w:instrText xml:space="preserve"> PAGEREF _Toc241220666 \h </w:instrText>
        </w:r>
        <w:r>
          <w:rPr>
            <w:webHidden/>
          </w:rPr>
          <w:fldChar w:fldCharType="separate"/>
        </w:r>
        <w:r>
          <w:rPr>
            <w:webHidden/>
          </w:rPr>
          <w:t>1-1</w:t>
        </w:r>
        <w:r>
          <w:rPr>
            <w:webHidden/>
          </w:rPr>
          <w:fldChar w:fldCharType="end"/>
        </w:r>
      </w:hyperlink>
    </w:p>
    <w:p w:rsidR="000A5E9E" w:rsidRDefault="000A5E9E">
      <w:pPr>
        <w:pStyle w:val="TOC3"/>
      </w:pPr>
      <w:hyperlink w:anchor="_Toc241220667" w:history="1">
        <w:r w:rsidRPr="009A46F7">
          <w:rPr>
            <w:rStyle w:val="Hyperlink"/>
          </w:rPr>
          <w:t>1.3</w:t>
        </w:r>
        <w:r>
          <w:tab/>
        </w:r>
        <w:r w:rsidRPr="009A46F7">
          <w:rPr>
            <w:rStyle w:val="Hyperlink"/>
          </w:rPr>
          <w:t>Project Description</w:t>
        </w:r>
        <w:r>
          <w:rPr>
            <w:webHidden/>
          </w:rPr>
          <w:tab/>
        </w:r>
        <w:r>
          <w:rPr>
            <w:webHidden/>
          </w:rPr>
          <w:fldChar w:fldCharType="begin"/>
        </w:r>
        <w:r>
          <w:rPr>
            <w:webHidden/>
          </w:rPr>
          <w:instrText xml:space="preserve"> PAGEREF _Toc241220667 \h </w:instrText>
        </w:r>
        <w:r>
          <w:rPr>
            <w:webHidden/>
          </w:rPr>
          <w:fldChar w:fldCharType="separate"/>
        </w:r>
        <w:r>
          <w:rPr>
            <w:webHidden/>
          </w:rPr>
          <w:t>1-1</w:t>
        </w:r>
        <w:r>
          <w:rPr>
            <w:webHidden/>
          </w:rPr>
          <w:fldChar w:fldCharType="end"/>
        </w:r>
      </w:hyperlink>
    </w:p>
    <w:p w:rsidR="000A5E9E" w:rsidRDefault="000A5E9E">
      <w:pPr>
        <w:pStyle w:val="TOC3"/>
      </w:pPr>
      <w:hyperlink w:anchor="_Toc241220668" w:history="1">
        <w:r w:rsidRPr="009A46F7">
          <w:rPr>
            <w:rStyle w:val="Hyperlink"/>
          </w:rPr>
          <w:t>1.4</w:t>
        </w:r>
        <w:r>
          <w:tab/>
        </w:r>
        <w:r w:rsidRPr="009A46F7">
          <w:rPr>
            <w:rStyle w:val="Hyperlink"/>
          </w:rPr>
          <w:t>Funding Summary</w:t>
        </w:r>
        <w:r>
          <w:rPr>
            <w:webHidden/>
          </w:rPr>
          <w:tab/>
        </w:r>
        <w:r>
          <w:rPr>
            <w:webHidden/>
          </w:rPr>
          <w:fldChar w:fldCharType="begin"/>
        </w:r>
        <w:r>
          <w:rPr>
            <w:webHidden/>
          </w:rPr>
          <w:instrText xml:space="preserve"> PAGEREF _Toc241220668 \h </w:instrText>
        </w:r>
        <w:r>
          <w:rPr>
            <w:webHidden/>
          </w:rPr>
          <w:fldChar w:fldCharType="separate"/>
        </w:r>
        <w:r>
          <w:rPr>
            <w:webHidden/>
          </w:rPr>
          <w:t>1-2</w:t>
        </w:r>
        <w:r>
          <w:rPr>
            <w:webHidden/>
          </w:rPr>
          <w:fldChar w:fldCharType="end"/>
        </w:r>
      </w:hyperlink>
    </w:p>
    <w:p w:rsidR="000A5E9E" w:rsidRDefault="000A5E9E">
      <w:pPr>
        <w:pStyle w:val="TOC3"/>
      </w:pPr>
      <w:hyperlink w:anchor="_Toc241220669" w:history="1">
        <w:r w:rsidRPr="009A46F7">
          <w:rPr>
            <w:rStyle w:val="Hyperlink"/>
          </w:rPr>
          <w:t>1.5</w:t>
        </w:r>
        <w:r>
          <w:tab/>
        </w:r>
        <w:r w:rsidRPr="009A46F7">
          <w:rPr>
            <w:rStyle w:val="Hyperlink"/>
          </w:rPr>
          <w:t>Project Budget</w:t>
        </w:r>
        <w:r>
          <w:rPr>
            <w:webHidden/>
          </w:rPr>
          <w:tab/>
        </w:r>
        <w:r>
          <w:rPr>
            <w:webHidden/>
          </w:rPr>
          <w:fldChar w:fldCharType="begin"/>
        </w:r>
        <w:r>
          <w:rPr>
            <w:webHidden/>
          </w:rPr>
          <w:instrText xml:space="preserve"> PAGEREF _Toc241220669 \h </w:instrText>
        </w:r>
        <w:r>
          <w:rPr>
            <w:webHidden/>
          </w:rPr>
          <w:fldChar w:fldCharType="separate"/>
        </w:r>
        <w:r>
          <w:rPr>
            <w:webHidden/>
          </w:rPr>
          <w:t>1-2</w:t>
        </w:r>
        <w:r>
          <w:rPr>
            <w:webHidden/>
          </w:rPr>
          <w:fldChar w:fldCharType="end"/>
        </w:r>
      </w:hyperlink>
    </w:p>
    <w:p w:rsidR="000A5E9E" w:rsidRDefault="000A5E9E">
      <w:pPr>
        <w:pStyle w:val="TOC3"/>
      </w:pPr>
      <w:hyperlink w:anchor="_Toc241220670" w:history="1">
        <w:r w:rsidRPr="009A46F7">
          <w:rPr>
            <w:rStyle w:val="Hyperlink"/>
          </w:rPr>
          <w:t>1.6</w:t>
        </w:r>
        <w:r>
          <w:tab/>
        </w:r>
        <w:r w:rsidRPr="009A46F7">
          <w:rPr>
            <w:rStyle w:val="Hyperlink"/>
          </w:rPr>
          <w:t>Project Schedule</w:t>
        </w:r>
        <w:r>
          <w:rPr>
            <w:webHidden/>
          </w:rPr>
          <w:tab/>
        </w:r>
        <w:r>
          <w:rPr>
            <w:webHidden/>
          </w:rPr>
          <w:fldChar w:fldCharType="begin"/>
        </w:r>
        <w:r>
          <w:rPr>
            <w:webHidden/>
          </w:rPr>
          <w:instrText xml:space="preserve"> PAGEREF _Toc241220670 \h </w:instrText>
        </w:r>
        <w:r>
          <w:rPr>
            <w:webHidden/>
          </w:rPr>
          <w:fldChar w:fldCharType="separate"/>
        </w:r>
        <w:r>
          <w:rPr>
            <w:webHidden/>
          </w:rPr>
          <w:t>1-2</w:t>
        </w:r>
        <w:r>
          <w:rPr>
            <w:webHidden/>
          </w:rPr>
          <w:fldChar w:fldCharType="end"/>
        </w:r>
      </w:hyperlink>
    </w:p>
    <w:p w:rsidR="000A5E9E" w:rsidRDefault="000A5E9E">
      <w:pPr>
        <w:pStyle w:val="TOC3"/>
      </w:pPr>
      <w:hyperlink w:anchor="_Toc241220671" w:history="1">
        <w:r w:rsidRPr="009A46F7">
          <w:rPr>
            <w:rStyle w:val="Hyperlink"/>
          </w:rPr>
          <w:t>1.7</w:t>
        </w:r>
        <w:r>
          <w:tab/>
        </w:r>
        <w:r w:rsidRPr="009A46F7">
          <w:rPr>
            <w:rStyle w:val="Hyperlink"/>
          </w:rPr>
          <w:t>Principal PMOC Activities/Benefits</w:t>
        </w:r>
        <w:r>
          <w:rPr>
            <w:webHidden/>
          </w:rPr>
          <w:tab/>
        </w:r>
        <w:r>
          <w:rPr>
            <w:webHidden/>
          </w:rPr>
          <w:fldChar w:fldCharType="begin"/>
        </w:r>
        <w:r>
          <w:rPr>
            <w:webHidden/>
          </w:rPr>
          <w:instrText xml:space="preserve"> PAGEREF _Toc241220671 \h </w:instrText>
        </w:r>
        <w:r>
          <w:rPr>
            <w:webHidden/>
          </w:rPr>
          <w:fldChar w:fldCharType="separate"/>
        </w:r>
        <w:r>
          <w:rPr>
            <w:webHidden/>
          </w:rPr>
          <w:t>1-2</w:t>
        </w:r>
        <w:r>
          <w:rPr>
            <w:webHidden/>
          </w:rPr>
          <w:fldChar w:fldCharType="end"/>
        </w:r>
      </w:hyperlink>
    </w:p>
    <w:p w:rsidR="000A5E9E" w:rsidRDefault="000A5E9E">
      <w:pPr>
        <w:pStyle w:val="TOC3"/>
      </w:pPr>
      <w:hyperlink w:anchor="_Toc241220672" w:history="1">
        <w:r w:rsidRPr="009A46F7">
          <w:rPr>
            <w:rStyle w:val="Hyperlink"/>
          </w:rPr>
          <w:t>1.8</w:t>
        </w:r>
        <w:r>
          <w:tab/>
        </w:r>
        <w:r w:rsidRPr="009A46F7">
          <w:rPr>
            <w:rStyle w:val="Hyperlink"/>
          </w:rPr>
          <w:t>Items to Be Resolved</w:t>
        </w:r>
        <w:r>
          <w:rPr>
            <w:webHidden/>
          </w:rPr>
          <w:tab/>
        </w:r>
        <w:r>
          <w:rPr>
            <w:webHidden/>
          </w:rPr>
          <w:fldChar w:fldCharType="begin"/>
        </w:r>
        <w:r>
          <w:rPr>
            <w:webHidden/>
          </w:rPr>
          <w:instrText xml:space="preserve"> PAGEREF _Toc241220672 \h </w:instrText>
        </w:r>
        <w:r>
          <w:rPr>
            <w:webHidden/>
          </w:rPr>
          <w:fldChar w:fldCharType="separate"/>
        </w:r>
        <w:r>
          <w:rPr>
            <w:webHidden/>
          </w:rPr>
          <w:t>1-2</w:t>
        </w:r>
        <w:r>
          <w:rPr>
            <w:webHidden/>
          </w:rPr>
          <w:fldChar w:fldCharType="end"/>
        </w:r>
      </w:hyperlink>
    </w:p>
    <w:p w:rsidR="000A5E9E" w:rsidRDefault="000A5E9E">
      <w:pPr>
        <w:pStyle w:val="TOC3"/>
      </w:pPr>
      <w:hyperlink w:anchor="_Toc241220673" w:history="1">
        <w:r w:rsidRPr="009A46F7">
          <w:rPr>
            <w:rStyle w:val="Hyperlink"/>
          </w:rPr>
          <w:t>1.9</w:t>
        </w:r>
        <w:r>
          <w:tab/>
        </w:r>
        <w:r w:rsidRPr="009A46F7">
          <w:rPr>
            <w:rStyle w:val="Hyperlink"/>
          </w:rPr>
          <w:t>Conclusion/Recommendations</w:t>
        </w:r>
        <w:r>
          <w:rPr>
            <w:webHidden/>
          </w:rPr>
          <w:tab/>
        </w:r>
        <w:r>
          <w:rPr>
            <w:webHidden/>
          </w:rPr>
          <w:fldChar w:fldCharType="begin"/>
        </w:r>
        <w:r>
          <w:rPr>
            <w:webHidden/>
          </w:rPr>
          <w:instrText xml:space="preserve"> PAGEREF _Toc241220673 \h </w:instrText>
        </w:r>
        <w:r>
          <w:rPr>
            <w:webHidden/>
          </w:rPr>
          <w:fldChar w:fldCharType="separate"/>
        </w:r>
        <w:r>
          <w:rPr>
            <w:webHidden/>
          </w:rPr>
          <w:t>1-3</w:t>
        </w:r>
        <w:r>
          <w:rPr>
            <w:webHidden/>
          </w:rPr>
          <w:fldChar w:fldCharType="end"/>
        </w:r>
      </w:hyperlink>
    </w:p>
    <w:p w:rsidR="000A5E9E" w:rsidRDefault="000A5E9E">
      <w:pPr>
        <w:pStyle w:val="TOC3"/>
      </w:pPr>
      <w:hyperlink w:anchor="_Toc241220674" w:history="1">
        <w:r w:rsidRPr="009A46F7">
          <w:rPr>
            <w:rStyle w:val="Hyperlink"/>
          </w:rPr>
          <w:t>1.10</w:t>
        </w:r>
        <w:r>
          <w:tab/>
        </w:r>
        <w:r w:rsidRPr="009A46F7">
          <w:rPr>
            <w:rStyle w:val="Hyperlink"/>
          </w:rPr>
          <w:t>Lessons Learned</w:t>
        </w:r>
        <w:r>
          <w:rPr>
            <w:webHidden/>
          </w:rPr>
          <w:tab/>
        </w:r>
        <w:r>
          <w:rPr>
            <w:webHidden/>
          </w:rPr>
          <w:fldChar w:fldCharType="begin"/>
        </w:r>
        <w:r>
          <w:rPr>
            <w:webHidden/>
          </w:rPr>
          <w:instrText xml:space="preserve"> PAGEREF _Toc241220674 \h </w:instrText>
        </w:r>
        <w:r>
          <w:rPr>
            <w:webHidden/>
          </w:rPr>
          <w:fldChar w:fldCharType="separate"/>
        </w:r>
        <w:r>
          <w:rPr>
            <w:webHidden/>
          </w:rPr>
          <w:t>1-4</w:t>
        </w:r>
        <w:r>
          <w:rPr>
            <w:webHidden/>
          </w:rPr>
          <w:fldChar w:fldCharType="end"/>
        </w:r>
      </w:hyperlink>
    </w:p>
    <w:p w:rsidR="000A5E9E" w:rsidRDefault="000A5E9E">
      <w:pPr>
        <w:pStyle w:val="TOC2"/>
        <w:rPr>
          <w:b w:val="0"/>
        </w:rPr>
      </w:pPr>
      <w:hyperlink w:anchor="_Toc241220675" w:history="1">
        <w:r w:rsidRPr="009A46F7">
          <w:rPr>
            <w:rStyle w:val="Hyperlink"/>
          </w:rPr>
          <w:t>2.0</w:t>
        </w:r>
        <w:r>
          <w:rPr>
            <w:b w:val="0"/>
          </w:rPr>
          <w:tab/>
        </w:r>
        <w:r w:rsidRPr="009A46F7">
          <w:rPr>
            <w:rStyle w:val="Hyperlink"/>
          </w:rPr>
          <w:t>Overview Of The Project</w:t>
        </w:r>
        <w:r>
          <w:rPr>
            <w:webHidden/>
          </w:rPr>
          <w:tab/>
        </w:r>
        <w:r>
          <w:rPr>
            <w:webHidden/>
          </w:rPr>
          <w:fldChar w:fldCharType="begin"/>
        </w:r>
        <w:r>
          <w:rPr>
            <w:webHidden/>
          </w:rPr>
          <w:instrText xml:space="preserve"> PAGEREF _Toc241220675 \h </w:instrText>
        </w:r>
        <w:r>
          <w:rPr>
            <w:webHidden/>
          </w:rPr>
          <w:fldChar w:fldCharType="separate"/>
        </w:r>
        <w:r>
          <w:rPr>
            <w:webHidden/>
          </w:rPr>
          <w:t>2-1</w:t>
        </w:r>
        <w:r>
          <w:rPr>
            <w:webHidden/>
          </w:rPr>
          <w:fldChar w:fldCharType="end"/>
        </w:r>
      </w:hyperlink>
    </w:p>
    <w:p w:rsidR="000A5E9E" w:rsidRDefault="000A5E9E">
      <w:pPr>
        <w:pStyle w:val="TOC3"/>
      </w:pPr>
      <w:hyperlink w:anchor="_Toc241220676" w:history="1">
        <w:r w:rsidRPr="009A46F7">
          <w:rPr>
            <w:rStyle w:val="Hyperlink"/>
          </w:rPr>
          <w:t>2.1</w:t>
        </w:r>
        <w:r>
          <w:tab/>
        </w:r>
        <w:r w:rsidRPr="009A46F7">
          <w:rPr>
            <w:rStyle w:val="Hyperlink"/>
          </w:rPr>
          <w:t>Introduction</w:t>
        </w:r>
        <w:r>
          <w:rPr>
            <w:webHidden/>
          </w:rPr>
          <w:tab/>
        </w:r>
        <w:r>
          <w:rPr>
            <w:webHidden/>
          </w:rPr>
          <w:fldChar w:fldCharType="begin"/>
        </w:r>
        <w:r>
          <w:rPr>
            <w:webHidden/>
          </w:rPr>
          <w:instrText xml:space="preserve"> PAGEREF _Toc241220676 \h </w:instrText>
        </w:r>
        <w:r>
          <w:rPr>
            <w:webHidden/>
          </w:rPr>
          <w:fldChar w:fldCharType="separate"/>
        </w:r>
        <w:r>
          <w:rPr>
            <w:webHidden/>
          </w:rPr>
          <w:t>2-1</w:t>
        </w:r>
        <w:r>
          <w:rPr>
            <w:webHidden/>
          </w:rPr>
          <w:fldChar w:fldCharType="end"/>
        </w:r>
      </w:hyperlink>
    </w:p>
    <w:p w:rsidR="000A5E9E" w:rsidRDefault="000A5E9E">
      <w:pPr>
        <w:pStyle w:val="TOC3"/>
      </w:pPr>
      <w:hyperlink w:anchor="_Toc241220677" w:history="1">
        <w:r w:rsidRPr="009A46F7">
          <w:rPr>
            <w:rStyle w:val="Hyperlink"/>
          </w:rPr>
          <w:t>2.2</w:t>
        </w:r>
        <w:r>
          <w:tab/>
        </w:r>
        <w:r w:rsidRPr="009A46F7">
          <w:rPr>
            <w:rStyle w:val="Hyperlink"/>
          </w:rPr>
          <w:t>Project History</w:t>
        </w:r>
        <w:r>
          <w:rPr>
            <w:webHidden/>
          </w:rPr>
          <w:tab/>
        </w:r>
        <w:r>
          <w:rPr>
            <w:webHidden/>
          </w:rPr>
          <w:fldChar w:fldCharType="begin"/>
        </w:r>
        <w:r>
          <w:rPr>
            <w:webHidden/>
          </w:rPr>
          <w:instrText xml:space="preserve"> PAGEREF _Toc241220677 \h </w:instrText>
        </w:r>
        <w:r>
          <w:rPr>
            <w:webHidden/>
          </w:rPr>
          <w:fldChar w:fldCharType="separate"/>
        </w:r>
        <w:r>
          <w:rPr>
            <w:webHidden/>
          </w:rPr>
          <w:t>2-1</w:t>
        </w:r>
        <w:r>
          <w:rPr>
            <w:webHidden/>
          </w:rPr>
          <w:fldChar w:fldCharType="end"/>
        </w:r>
      </w:hyperlink>
    </w:p>
    <w:p w:rsidR="000A5E9E" w:rsidRDefault="000A5E9E">
      <w:pPr>
        <w:pStyle w:val="TOC3"/>
      </w:pPr>
      <w:hyperlink w:anchor="_Toc241220678" w:history="1">
        <w:r w:rsidRPr="009A46F7">
          <w:rPr>
            <w:rStyle w:val="Hyperlink"/>
          </w:rPr>
          <w:t>2.3</w:t>
        </w:r>
        <w:r>
          <w:tab/>
        </w:r>
        <w:r w:rsidRPr="009A46F7">
          <w:rPr>
            <w:rStyle w:val="Hyperlink"/>
          </w:rPr>
          <w:t>Project Description</w:t>
        </w:r>
        <w:r>
          <w:rPr>
            <w:webHidden/>
          </w:rPr>
          <w:tab/>
        </w:r>
        <w:r>
          <w:rPr>
            <w:webHidden/>
          </w:rPr>
          <w:fldChar w:fldCharType="begin"/>
        </w:r>
        <w:r>
          <w:rPr>
            <w:webHidden/>
          </w:rPr>
          <w:instrText xml:space="preserve"> PAGEREF _Toc241220678 \h </w:instrText>
        </w:r>
        <w:r>
          <w:rPr>
            <w:webHidden/>
          </w:rPr>
          <w:fldChar w:fldCharType="separate"/>
        </w:r>
        <w:r>
          <w:rPr>
            <w:webHidden/>
          </w:rPr>
          <w:t>2-3</w:t>
        </w:r>
        <w:r>
          <w:rPr>
            <w:webHidden/>
          </w:rPr>
          <w:fldChar w:fldCharType="end"/>
        </w:r>
      </w:hyperlink>
    </w:p>
    <w:p w:rsidR="000A5E9E" w:rsidRDefault="000A5E9E">
      <w:pPr>
        <w:pStyle w:val="TOC3"/>
      </w:pPr>
      <w:hyperlink w:anchor="_Toc241220679" w:history="1">
        <w:r w:rsidRPr="009A46F7">
          <w:rPr>
            <w:rStyle w:val="Hyperlink"/>
          </w:rPr>
          <w:t>2.4</w:t>
        </w:r>
        <w:r>
          <w:tab/>
        </w:r>
        <w:r w:rsidRPr="009A46F7">
          <w:rPr>
            <w:rStyle w:val="Hyperlink"/>
          </w:rPr>
          <w:t>Project Map</w:t>
        </w:r>
        <w:r>
          <w:rPr>
            <w:webHidden/>
          </w:rPr>
          <w:tab/>
        </w:r>
        <w:r>
          <w:rPr>
            <w:webHidden/>
          </w:rPr>
          <w:fldChar w:fldCharType="begin"/>
        </w:r>
        <w:r>
          <w:rPr>
            <w:webHidden/>
          </w:rPr>
          <w:instrText xml:space="preserve"> PAGEREF _Toc241220679 \h </w:instrText>
        </w:r>
        <w:r>
          <w:rPr>
            <w:webHidden/>
          </w:rPr>
          <w:fldChar w:fldCharType="separate"/>
        </w:r>
        <w:r>
          <w:rPr>
            <w:webHidden/>
          </w:rPr>
          <w:t>2-4</w:t>
        </w:r>
        <w:r>
          <w:rPr>
            <w:webHidden/>
          </w:rPr>
          <w:fldChar w:fldCharType="end"/>
        </w:r>
      </w:hyperlink>
    </w:p>
    <w:p w:rsidR="000A5E9E" w:rsidRDefault="000A5E9E">
      <w:pPr>
        <w:pStyle w:val="TOC3"/>
      </w:pPr>
      <w:hyperlink w:anchor="_Toc241220680" w:history="1">
        <w:r w:rsidRPr="009A46F7">
          <w:rPr>
            <w:rStyle w:val="Hyperlink"/>
          </w:rPr>
          <w:t>2.5</w:t>
        </w:r>
        <w:r>
          <w:tab/>
        </w:r>
        <w:r w:rsidRPr="009A46F7">
          <w:rPr>
            <w:rStyle w:val="Hyperlink"/>
          </w:rPr>
          <w:t>Funding the Project</w:t>
        </w:r>
        <w:r>
          <w:rPr>
            <w:webHidden/>
          </w:rPr>
          <w:tab/>
        </w:r>
        <w:r>
          <w:rPr>
            <w:webHidden/>
          </w:rPr>
          <w:fldChar w:fldCharType="begin"/>
        </w:r>
        <w:r>
          <w:rPr>
            <w:webHidden/>
          </w:rPr>
          <w:instrText xml:space="preserve"> PAGEREF _Toc241220680 \h </w:instrText>
        </w:r>
        <w:r>
          <w:rPr>
            <w:webHidden/>
          </w:rPr>
          <w:fldChar w:fldCharType="separate"/>
        </w:r>
        <w:r>
          <w:rPr>
            <w:webHidden/>
          </w:rPr>
          <w:t>2-4</w:t>
        </w:r>
        <w:r>
          <w:rPr>
            <w:webHidden/>
          </w:rPr>
          <w:fldChar w:fldCharType="end"/>
        </w:r>
      </w:hyperlink>
    </w:p>
    <w:p w:rsidR="000A5E9E" w:rsidRDefault="000A5E9E">
      <w:pPr>
        <w:pStyle w:val="TOC3"/>
      </w:pPr>
      <w:hyperlink w:anchor="_Toc241220681" w:history="1">
        <w:r w:rsidRPr="009A46F7">
          <w:rPr>
            <w:rStyle w:val="Hyperlink"/>
          </w:rPr>
          <w:t>2.6</w:t>
        </w:r>
        <w:r>
          <w:tab/>
        </w:r>
        <w:r w:rsidRPr="009A46F7">
          <w:rPr>
            <w:rStyle w:val="Hyperlink"/>
          </w:rPr>
          <w:t>Project Budget</w:t>
        </w:r>
        <w:r>
          <w:rPr>
            <w:webHidden/>
          </w:rPr>
          <w:tab/>
        </w:r>
        <w:r>
          <w:rPr>
            <w:webHidden/>
          </w:rPr>
          <w:fldChar w:fldCharType="begin"/>
        </w:r>
        <w:r>
          <w:rPr>
            <w:webHidden/>
          </w:rPr>
          <w:instrText xml:space="preserve"> PAGEREF _Toc241220681 \h </w:instrText>
        </w:r>
        <w:r>
          <w:rPr>
            <w:webHidden/>
          </w:rPr>
          <w:fldChar w:fldCharType="separate"/>
        </w:r>
        <w:r>
          <w:rPr>
            <w:webHidden/>
          </w:rPr>
          <w:t>2-5</w:t>
        </w:r>
        <w:r>
          <w:rPr>
            <w:webHidden/>
          </w:rPr>
          <w:fldChar w:fldCharType="end"/>
        </w:r>
      </w:hyperlink>
    </w:p>
    <w:p w:rsidR="000A5E9E" w:rsidRDefault="000A5E9E">
      <w:pPr>
        <w:pStyle w:val="TOC3"/>
      </w:pPr>
      <w:hyperlink w:anchor="_Toc241220682" w:history="1">
        <w:r w:rsidRPr="009A46F7">
          <w:rPr>
            <w:rStyle w:val="Hyperlink"/>
          </w:rPr>
          <w:t>2.7</w:t>
        </w:r>
        <w:r>
          <w:tab/>
        </w:r>
        <w:r w:rsidRPr="009A46F7">
          <w:rPr>
            <w:rStyle w:val="Hyperlink"/>
          </w:rPr>
          <w:t>Project Schedule</w:t>
        </w:r>
        <w:r>
          <w:rPr>
            <w:webHidden/>
          </w:rPr>
          <w:tab/>
        </w:r>
        <w:r>
          <w:rPr>
            <w:webHidden/>
          </w:rPr>
          <w:fldChar w:fldCharType="begin"/>
        </w:r>
        <w:r>
          <w:rPr>
            <w:webHidden/>
          </w:rPr>
          <w:instrText xml:space="preserve"> PAGEREF _Toc241220682 \h </w:instrText>
        </w:r>
        <w:r>
          <w:rPr>
            <w:webHidden/>
          </w:rPr>
          <w:fldChar w:fldCharType="separate"/>
        </w:r>
        <w:r>
          <w:rPr>
            <w:webHidden/>
          </w:rPr>
          <w:t>2-6</w:t>
        </w:r>
        <w:r>
          <w:rPr>
            <w:webHidden/>
          </w:rPr>
          <w:fldChar w:fldCharType="end"/>
        </w:r>
      </w:hyperlink>
    </w:p>
    <w:p w:rsidR="000A5E9E" w:rsidRDefault="000A5E9E">
      <w:pPr>
        <w:pStyle w:val="TOC3"/>
      </w:pPr>
      <w:hyperlink w:anchor="_Toc241220683" w:history="1">
        <w:r w:rsidRPr="009A46F7">
          <w:rPr>
            <w:rStyle w:val="Hyperlink"/>
          </w:rPr>
          <w:t>2.8</w:t>
        </w:r>
        <w:r>
          <w:tab/>
        </w:r>
        <w:r w:rsidRPr="009A46F7">
          <w:rPr>
            <w:rStyle w:val="Hyperlink"/>
          </w:rPr>
          <w:t>Cost and Schedule Performance for the Project as completed</w:t>
        </w:r>
        <w:r>
          <w:rPr>
            <w:webHidden/>
          </w:rPr>
          <w:tab/>
        </w:r>
        <w:r>
          <w:rPr>
            <w:webHidden/>
          </w:rPr>
          <w:fldChar w:fldCharType="begin"/>
        </w:r>
        <w:r>
          <w:rPr>
            <w:webHidden/>
          </w:rPr>
          <w:instrText xml:space="preserve"> PAGEREF _Toc241220683 \h </w:instrText>
        </w:r>
        <w:r>
          <w:rPr>
            <w:webHidden/>
          </w:rPr>
          <w:fldChar w:fldCharType="separate"/>
        </w:r>
        <w:r>
          <w:rPr>
            <w:webHidden/>
          </w:rPr>
          <w:t>2-9</w:t>
        </w:r>
        <w:r>
          <w:rPr>
            <w:webHidden/>
          </w:rPr>
          <w:fldChar w:fldCharType="end"/>
        </w:r>
      </w:hyperlink>
    </w:p>
    <w:p w:rsidR="000A5E9E" w:rsidRDefault="000A5E9E">
      <w:pPr>
        <w:pStyle w:val="TOC3"/>
      </w:pPr>
      <w:hyperlink w:anchor="_Toc241220684" w:history="1">
        <w:r w:rsidRPr="009A46F7">
          <w:rPr>
            <w:rStyle w:val="Hyperlink"/>
          </w:rPr>
          <w:t>2.9</w:t>
        </w:r>
        <w:r>
          <w:tab/>
        </w:r>
        <w:r w:rsidRPr="009A46F7">
          <w:rPr>
            <w:rStyle w:val="Hyperlink"/>
          </w:rPr>
          <w:t>Project Management Plan</w:t>
        </w:r>
        <w:r>
          <w:rPr>
            <w:webHidden/>
          </w:rPr>
          <w:tab/>
        </w:r>
        <w:r>
          <w:rPr>
            <w:webHidden/>
          </w:rPr>
          <w:fldChar w:fldCharType="begin"/>
        </w:r>
        <w:r>
          <w:rPr>
            <w:webHidden/>
          </w:rPr>
          <w:instrText xml:space="preserve"> PAGEREF _Toc241220684 \h </w:instrText>
        </w:r>
        <w:r>
          <w:rPr>
            <w:webHidden/>
          </w:rPr>
          <w:fldChar w:fldCharType="separate"/>
        </w:r>
        <w:r>
          <w:rPr>
            <w:webHidden/>
          </w:rPr>
          <w:t>2-9</w:t>
        </w:r>
        <w:r>
          <w:rPr>
            <w:webHidden/>
          </w:rPr>
          <w:fldChar w:fldCharType="end"/>
        </w:r>
      </w:hyperlink>
    </w:p>
    <w:p w:rsidR="000A5E9E" w:rsidRDefault="000A5E9E">
      <w:pPr>
        <w:pStyle w:val="TOC3"/>
      </w:pPr>
      <w:hyperlink w:anchor="_Toc241220685" w:history="1">
        <w:r w:rsidRPr="009A46F7">
          <w:rPr>
            <w:rStyle w:val="Hyperlink"/>
          </w:rPr>
          <w:t>2.10</w:t>
        </w:r>
        <w:r>
          <w:tab/>
        </w:r>
        <w:r w:rsidRPr="009A46F7">
          <w:rPr>
            <w:rStyle w:val="Hyperlink"/>
          </w:rPr>
          <w:t>Other Management Plans</w:t>
        </w:r>
        <w:r>
          <w:rPr>
            <w:webHidden/>
          </w:rPr>
          <w:tab/>
        </w:r>
        <w:r>
          <w:rPr>
            <w:webHidden/>
          </w:rPr>
          <w:fldChar w:fldCharType="begin"/>
        </w:r>
        <w:r>
          <w:rPr>
            <w:webHidden/>
          </w:rPr>
          <w:instrText xml:space="preserve"> PAGEREF _Toc241220685 \h </w:instrText>
        </w:r>
        <w:r>
          <w:rPr>
            <w:webHidden/>
          </w:rPr>
          <w:fldChar w:fldCharType="separate"/>
        </w:r>
        <w:r>
          <w:rPr>
            <w:webHidden/>
          </w:rPr>
          <w:t>2-10</w:t>
        </w:r>
        <w:r>
          <w:rPr>
            <w:webHidden/>
          </w:rPr>
          <w:fldChar w:fldCharType="end"/>
        </w:r>
      </w:hyperlink>
    </w:p>
    <w:p w:rsidR="000A5E9E" w:rsidRDefault="000A5E9E">
      <w:pPr>
        <w:pStyle w:val="TOC3"/>
      </w:pPr>
      <w:hyperlink w:anchor="_Toc241220686" w:history="1">
        <w:r w:rsidRPr="009A46F7">
          <w:rPr>
            <w:rStyle w:val="Hyperlink"/>
          </w:rPr>
          <w:t>2.11</w:t>
        </w:r>
        <w:r>
          <w:tab/>
        </w:r>
        <w:r w:rsidRPr="009A46F7">
          <w:rPr>
            <w:rStyle w:val="Hyperlink"/>
          </w:rPr>
          <w:t>Management Organization</w:t>
        </w:r>
        <w:r>
          <w:rPr>
            <w:webHidden/>
          </w:rPr>
          <w:tab/>
        </w:r>
        <w:r>
          <w:rPr>
            <w:webHidden/>
          </w:rPr>
          <w:fldChar w:fldCharType="begin"/>
        </w:r>
        <w:r>
          <w:rPr>
            <w:webHidden/>
          </w:rPr>
          <w:instrText xml:space="preserve"> PAGEREF _Toc241220686 \h </w:instrText>
        </w:r>
        <w:r>
          <w:rPr>
            <w:webHidden/>
          </w:rPr>
          <w:fldChar w:fldCharType="separate"/>
        </w:r>
        <w:r>
          <w:rPr>
            <w:webHidden/>
          </w:rPr>
          <w:t>2-12</w:t>
        </w:r>
        <w:r>
          <w:rPr>
            <w:webHidden/>
          </w:rPr>
          <w:fldChar w:fldCharType="end"/>
        </w:r>
      </w:hyperlink>
    </w:p>
    <w:p w:rsidR="000A5E9E" w:rsidRDefault="000A5E9E">
      <w:pPr>
        <w:pStyle w:val="TOC3"/>
      </w:pPr>
      <w:hyperlink w:anchor="_Toc241220687" w:history="1">
        <w:r w:rsidRPr="009A46F7">
          <w:rPr>
            <w:rStyle w:val="Hyperlink"/>
          </w:rPr>
          <w:t>2.12</w:t>
        </w:r>
        <w:r>
          <w:tab/>
        </w:r>
        <w:r w:rsidRPr="009A46F7">
          <w:rPr>
            <w:rStyle w:val="Hyperlink"/>
          </w:rPr>
          <w:t>Ridership</w:t>
        </w:r>
        <w:r>
          <w:rPr>
            <w:webHidden/>
          </w:rPr>
          <w:tab/>
        </w:r>
        <w:r>
          <w:rPr>
            <w:webHidden/>
          </w:rPr>
          <w:fldChar w:fldCharType="begin"/>
        </w:r>
        <w:r>
          <w:rPr>
            <w:webHidden/>
          </w:rPr>
          <w:instrText xml:space="preserve"> PAGEREF _Toc241220687 \h </w:instrText>
        </w:r>
        <w:r>
          <w:rPr>
            <w:webHidden/>
          </w:rPr>
          <w:fldChar w:fldCharType="separate"/>
        </w:r>
        <w:r>
          <w:rPr>
            <w:webHidden/>
          </w:rPr>
          <w:t>2-12</w:t>
        </w:r>
        <w:r>
          <w:rPr>
            <w:webHidden/>
          </w:rPr>
          <w:fldChar w:fldCharType="end"/>
        </w:r>
      </w:hyperlink>
    </w:p>
    <w:p w:rsidR="000A5E9E" w:rsidRDefault="000A5E9E">
      <w:pPr>
        <w:pStyle w:val="TOC2"/>
        <w:rPr>
          <w:b w:val="0"/>
        </w:rPr>
      </w:pPr>
      <w:hyperlink w:anchor="_Toc241220688" w:history="1">
        <w:r w:rsidRPr="009A46F7">
          <w:rPr>
            <w:rStyle w:val="Hyperlink"/>
          </w:rPr>
          <w:t>3.0</w:t>
        </w:r>
        <w:r>
          <w:rPr>
            <w:b w:val="0"/>
          </w:rPr>
          <w:tab/>
        </w:r>
        <w:r w:rsidRPr="009A46F7">
          <w:rPr>
            <w:rStyle w:val="Hyperlink"/>
          </w:rPr>
          <w:t>Project Management Oversight Activities</w:t>
        </w:r>
        <w:r>
          <w:rPr>
            <w:webHidden/>
          </w:rPr>
          <w:tab/>
        </w:r>
        <w:r>
          <w:rPr>
            <w:webHidden/>
          </w:rPr>
          <w:fldChar w:fldCharType="begin"/>
        </w:r>
        <w:r>
          <w:rPr>
            <w:webHidden/>
          </w:rPr>
          <w:instrText xml:space="preserve"> PAGEREF _Toc241220688 \h </w:instrText>
        </w:r>
        <w:r>
          <w:rPr>
            <w:webHidden/>
          </w:rPr>
          <w:fldChar w:fldCharType="separate"/>
        </w:r>
        <w:r>
          <w:rPr>
            <w:webHidden/>
          </w:rPr>
          <w:t>3-1</w:t>
        </w:r>
        <w:r>
          <w:rPr>
            <w:webHidden/>
          </w:rPr>
          <w:fldChar w:fldCharType="end"/>
        </w:r>
      </w:hyperlink>
    </w:p>
    <w:p w:rsidR="000A5E9E" w:rsidRDefault="000A5E9E">
      <w:pPr>
        <w:pStyle w:val="TOC3"/>
      </w:pPr>
      <w:hyperlink w:anchor="_Toc241220689" w:history="1">
        <w:r w:rsidRPr="009A46F7">
          <w:rPr>
            <w:rStyle w:val="Hyperlink"/>
          </w:rPr>
          <w:t>3.1</w:t>
        </w:r>
        <w:r>
          <w:tab/>
        </w:r>
        <w:r w:rsidRPr="009A46F7">
          <w:rPr>
            <w:rStyle w:val="Hyperlink"/>
          </w:rPr>
          <w:t>Task Order Implementation Plan (TIP)</w:t>
        </w:r>
        <w:r>
          <w:rPr>
            <w:webHidden/>
          </w:rPr>
          <w:tab/>
        </w:r>
        <w:r>
          <w:rPr>
            <w:webHidden/>
          </w:rPr>
          <w:fldChar w:fldCharType="begin"/>
        </w:r>
        <w:r>
          <w:rPr>
            <w:webHidden/>
          </w:rPr>
          <w:instrText xml:space="preserve"> PAGEREF _Toc241220689 \h </w:instrText>
        </w:r>
        <w:r>
          <w:rPr>
            <w:webHidden/>
          </w:rPr>
          <w:fldChar w:fldCharType="separate"/>
        </w:r>
        <w:r>
          <w:rPr>
            <w:webHidden/>
          </w:rPr>
          <w:t>3-1</w:t>
        </w:r>
        <w:r>
          <w:rPr>
            <w:webHidden/>
          </w:rPr>
          <w:fldChar w:fldCharType="end"/>
        </w:r>
      </w:hyperlink>
    </w:p>
    <w:p w:rsidR="000A5E9E" w:rsidRDefault="000A5E9E">
      <w:pPr>
        <w:pStyle w:val="TOC3"/>
      </w:pPr>
      <w:hyperlink w:anchor="_Toc241220690" w:history="1">
        <w:r w:rsidRPr="009A46F7">
          <w:rPr>
            <w:rStyle w:val="Hyperlink"/>
          </w:rPr>
          <w:t>3.2</w:t>
        </w:r>
        <w:r>
          <w:tab/>
        </w:r>
        <w:r w:rsidRPr="009A46F7">
          <w:rPr>
            <w:rStyle w:val="Hyperlink"/>
          </w:rPr>
          <w:t>Initial Project Review of Grantee’s Technical Capacity and Capability</w:t>
        </w:r>
        <w:r>
          <w:rPr>
            <w:webHidden/>
          </w:rPr>
          <w:tab/>
        </w:r>
        <w:r>
          <w:rPr>
            <w:webHidden/>
          </w:rPr>
          <w:fldChar w:fldCharType="begin"/>
        </w:r>
        <w:r>
          <w:rPr>
            <w:webHidden/>
          </w:rPr>
          <w:instrText xml:space="preserve"> PAGEREF _Toc241220690 \h </w:instrText>
        </w:r>
        <w:r>
          <w:rPr>
            <w:webHidden/>
          </w:rPr>
          <w:fldChar w:fldCharType="separate"/>
        </w:r>
        <w:r>
          <w:rPr>
            <w:webHidden/>
          </w:rPr>
          <w:t>3-1</w:t>
        </w:r>
        <w:r>
          <w:rPr>
            <w:webHidden/>
          </w:rPr>
          <w:fldChar w:fldCharType="end"/>
        </w:r>
      </w:hyperlink>
    </w:p>
    <w:p w:rsidR="000A5E9E" w:rsidRDefault="000A5E9E">
      <w:pPr>
        <w:pStyle w:val="TOC3"/>
      </w:pPr>
      <w:hyperlink w:anchor="_Toc241220691" w:history="1">
        <w:r w:rsidRPr="009A46F7">
          <w:rPr>
            <w:rStyle w:val="Hyperlink"/>
          </w:rPr>
          <w:t>3.3</w:t>
        </w:r>
        <w:r>
          <w:tab/>
        </w:r>
        <w:r w:rsidRPr="009A46F7">
          <w:rPr>
            <w:rStyle w:val="Hyperlink"/>
          </w:rPr>
          <w:t>Review of Project Management Plan and Updates</w:t>
        </w:r>
        <w:r>
          <w:rPr>
            <w:webHidden/>
          </w:rPr>
          <w:tab/>
        </w:r>
        <w:r>
          <w:rPr>
            <w:webHidden/>
          </w:rPr>
          <w:fldChar w:fldCharType="begin"/>
        </w:r>
        <w:r>
          <w:rPr>
            <w:webHidden/>
          </w:rPr>
          <w:instrText xml:space="preserve"> PAGEREF _Toc241220691 \h </w:instrText>
        </w:r>
        <w:r>
          <w:rPr>
            <w:webHidden/>
          </w:rPr>
          <w:fldChar w:fldCharType="separate"/>
        </w:r>
        <w:r>
          <w:rPr>
            <w:webHidden/>
          </w:rPr>
          <w:t>3-1</w:t>
        </w:r>
        <w:r>
          <w:rPr>
            <w:webHidden/>
          </w:rPr>
          <w:fldChar w:fldCharType="end"/>
        </w:r>
      </w:hyperlink>
    </w:p>
    <w:p w:rsidR="000A5E9E" w:rsidRDefault="000A5E9E">
      <w:pPr>
        <w:pStyle w:val="TOC3"/>
      </w:pPr>
      <w:hyperlink w:anchor="_Toc241220692" w:history="1">
        <w:r w:rsidRPr="009A46F7">
          <w:rPr>
            <w:rStyle w:val="Hyperlink"/>
          </w:rPr>
          <w:t>3.4</w:t>
        </w:r>
        <w:r>
          <w:tab/>
        </w:r>
        <w:r w:rsidRPr="009A46F7">
          <w:rPr>
            <w:rStyle w:val="Hyperlink"/>
          </w:rPr>
          <w:t>Summary of PMOC Findings and Observations</w:t>
        </w:r>
        <w:r>
          <w:rPr>
            <w:webHidden/>
          </w:rPr>
          <w:tab/>
        </w:r>
        <w:r>
          <w:rPr>
            <w:webHidden/>
          </w:rPr>
          <w:fldChar w:fldCharType="begin"/>
        </w:r>
        <w:r>
          <w:rPr>
            <w:webHidden/>
          </w:rPr>
          <w:instrText xml:space="preserve"> PAGEREF _Toc241220692 \h </w:instrText>
        </w:r>
        <w:r>
          <w:rPr>
            <w:webHidden/>
          </w:rPr>
          <w:fldChar w:fldCharType="separate"/>
        </w:r>
        <w:r>
          <w:rPr>
            <w:webHidden/>
          </w:rPr>
          <w:t>3-2</w:t>
        </w:r>
        <w:r>
          <w:rPr>
            <w:webHidden/>
          </w:rPr>
          <w:fldChar w:fldCharType="end"/>
        </w:r>
      </w:hyperlink>
    </w:p>
    <w:p w:rsidR="000A5E9E" w:rsidRDefault="000A5E9E">
      <w:pPr>
        <w:pStyle w:val="TOC3"/>
      </w:pPr>
      <w:hyperlink w:anchor="_Toc241220693" w:history="1">
        <w:r w:rsidRPr="009A46F7">
          <w:rPr>
            <w:rStyle w:val="Hyperlink"/>
          </w:rPr>
          <w:t>3.5</w:t>
        </w:r>
        <w:r>
          <w:tab/>
        </w:r>
        <w:r w:rsidRPr="009A46F7">
          <w:rPr>
            <w:rStyle w:val="Hyperlink"/>
          </w:rPr>
          <w:t>Monitoring Activities During Final Design, Construction, and Startup Phases</w:t>
        </w:r>
        <w:r>
          <w:rPr>
            <w:webHidden/>
          </w:rPr>
          <w:tab/>
        </w:r>
        <w:r>
          <w:rPr>
            <w:webHidden/>
          </w:rPr>
          <w:fldChar w:fldCharType="begin"/>
        </w:r>
        <w:r>
          <w:rPr>
            <w:webHidden/>
          </w:rPr>
          <w:instrText xml:space="preserve"> PAGEREF _Toc241220693 \h </w:instrText>
        </w:r>
        <w:r>
          <w:rPr>
            <w:webHidden/>
          </w:rPr>
          <w:fldChar w:fldCharType="separate"/>
        </w:r>
        <w:r>
          <w:rPr>
            <w:webHidden/>
          </w:rPr>
          <w:t>3-2</w:t>
        </w:r>
        <w:r>
          <w:rPr>
            <w:webHidden/>
          </w:rPr>
          <w:fldChar w:fldCharType="end"/>
        </w:r>
      </w:hyperlink>
    </w:p>
    <w:p w:rsidR="000A5E9E" w:rsidRDefault="000A5E9E">
      <w:pPr>
        <w:pStyle w:val="TOC2"/>
        <w:rPr>
          <w:b w:val="0"/>
        </w:rPr>
      </w:pPr>
      <w:hyperlink w:anchor="_Toc241220694" w:history="1">
        <w:r w:rsidRPr="009A46F7">
          <w:rPr>
            <w:rStyle w:val="Hyperlink"/>
          </w:rPr>
          <w:t>4.0</w:t>
        </w:r>
        <w:r>
          <w:rPr>
            <w:b w:val="0"/>
          </w:rPr>
          <w:tab/>
        </w:r>
        <w:r w:rsidRPr="009A46F7">
          <w:rPr>
            <w:rStyle w:val="Hyperlink"/>
          </w:rPr>
          <w:t>Items To Be Resolved</w:t>
        </w:r>
        <w:r>
          <w:rPr>
            <w:webHidden/>
          </w:rPr>
          <w:tab/>
        </w:r>
        <w:r>
          <w:rPr>
            <w:webHidden/>
          </w:rPr>
          <w:fldChar w:fldCharType="begin"/>
        </w:r>
        <w:r>
          <w:rPr>
            <w:webHidden/>
          </w:rPr>
          <w:instrText xml:space="preserve"> PAGEREF _Toc241220694 \h </w:instrText>
        </w:r>
        <w:r>
          <w:rPr>
            <w:webHidden/>
          </w:rPr>
          <w:fldChar w:fldCharType="separate"/>
        </w:r>
        <w:r>
          <w:rPr>
            <w:webHidden/>
          </w:rPr>
          <w:t>4-5</w:t>
        </w:r>
        <w:r>
          <w:rPr>
            <w:webHidden/>
          </w:rPr>
          <w:fldChar w:fldCharType="end"/>
        </w:r>
      </w:hyperlink>
    </w:p>
    <w:p w:rsidR="000A5E9E" w:rsidRDefault="000A5E9E">
      <w:pPr>
        <w:pStyle w:val="TOC3"/>
      </w:pPr>
      <w:hyperlink w:anchor="_Toc241220695" w:history="1">
        <w:r w:rsidRPr="009A46F7">
          <w:rPr>
            <w:rStyle w:val="Hyperlink"/>
          </w:rPr>
          <w:t>4.1</w:t>
        </w:r>
        <w:r>
          <w:tab/>
        </w:r>
        <w:r w:rsidRPr="009A46F7">
          <w:rPr>
            <w:rStyle w:val="Hyperlink"/>
          </w:rPr>
          <w:t>Outstanding Issues</w:t>
        </w:r>
        <w:r>
          <w:rPr>
            <w:webHidden/>
          </w:rPr>
          <w:tab/>
        </w:r>
        <w:r>
          <w:rPr>
            <w:webHidden/>
          </w:rPr>
          <w:fldChar w:fldCharType="begin"/>
        </w:r>
        <w:r>
          <w:rPr>
            <w:webHidden/>
          </w:rPr>
          <w:instrText xml:space="preserve"> PAGEREF _Toc241220695 \h </w:instrText>
        </w:r>
        <w:r>
          <w:rPr>
            <w:webHidden/>
          </w:rPr>
          <w:fldChar w:fldCharType="separate"/>
        </w:r>
        <w:r>
          <w:rPr>
            <w:webHidden/>
          </w:rPr>
          <w:t>4-5</w:t>
        </w:r>
        <w:r>
          <w:rPr>
            <w:webHidden/>
          </w:rPr>
          <w:fldChar w:fldCharType="end"/>
        </w:r>
      </w:hyperlink>
    </w:p>
    <w:p w:rsidR="000A5E9E" w:rsidRDefault="000A5E9E">
      <w:pPr>
        <w:pStyle w:val="TOC3"/>
      </w:pPr>
      <w:hyperlink w:anchor="_Toc241220696" w:history="1">
        <w:r w:rsidRPr="009A46F7">
          <w:rPr>
            <w:rStyle w:val="Hyperlink"/>
          </w:rPr>
          <w:t>4.2</w:t>
        </w:r>
        <w:r>
          <w:tab/>
        </w:r>
        <w:r w:rsidRPr="009A46F7">
          <w:rPr>
            <w:rStyle w:val="Hyperlink"/>
          </w:rPr>
          <w:t>Outstanding Claims</w:t>
        </w:r>
        <w:r>
          <w:rPr>
            <w:webHidden/>
          </w:rPr>
          <w:tab/>
        </w:r>
        <w:r>
          <w:rPr>
            <w:webHidden/>
          </w:rPr>
          <w:fldChar w:fldCharType="begin"/>
        </w:r>
        <w:r>
          <w:rPr>
            <w:webHidden/>
          </w:rPr>
          <w:instrText xml:space="preserve"> PAGEREF _Toc241220696 \h </w:instrText>
        </w:r>
        <w:r>
          <w:rPr>
            <w:webHidden/>
          </w:rPr>
          <w:fldChar w:fldCharType="separate"/>
        </w:r>
        <w:r>
          <w:rPr>
            <w:webHidden/>
          </w:rPr>
          <w:t>4-5</w:t>
        </w:r>
        <w:r>
          <w:rPr>
            <w:webHidden/>
          </w:rPr>
          <w:fldChar w:fldCharType="end"/>
        </w:r>
      </w:hyperlink>
    </w:p>
    <w:p w:rsidR="000A5E9E" w:rsidRDefault="000A5E9E">
      <w:pPr>
        <w:pStyle w:val="TOC3"/>
      </w:pPr>
      <w:hyperlink w:anchor="_Toc241220697" w:history="1">
        <w:r w:rsidRPr="009A46F7">
          <w:rPr>
            <w:rStyle w:val="Hyperlink"/>
          </w:rPr>
          <w:t>4.3</w:t>
        </w:r>
        <w:r>
          <w:tab/>
        </w:r>
        <w:r w:rsidRPr="009A46F7">
          <w:rPr>
            <w:rStyle w:val="Hyperlink"/>
          </w:rPr>
          <w:t>Remaining Current Funding Issues</w:t>
        </w:r>
        <w:r>
          <w:rPr>
            <w:webHidden/>
          </w:rPr>
          <w:tab/>
        </w:r>
        <w:r>
          <w:rPr>
            <w:webHidden/>
          </w:rPr>
          <w:fldChar w:fldCharType="begin"/>
        </w:r>
        <w:r>
          <w:rPr>
            <w:webHidden/>
          </w:rPr>
          <w:instrText xml:space="preserve"> PAGEREF _Toc241220697 \h </w:instrText>
        </w:r>
        <w:r>
          <w:rPr>
            <w:webHidden/>
          </w:rPr>
          <w:fldChar w:fldCharType="separate"/>
        </w:r>
        <w:r>
          <w:rPr>
            <w:webHidden/>
          </w:rPr>
          <w:t>4-5</w:t>
        </w:r>
        <w:r>
          <w:rPr>
            <w:webHidden/>
          </w:rPr>
          <w:fldChar w:fldCharType="end"/>
        </w:r>
      </w:hyperlink>
    </w:p>
    <w:p w:rsidR="000A5E9E" w:rsidRDefault="000A5E9E">
      <w:pPr>
        <w:pStyle w:val="TOC3"/>
      </w:pPr>
      <w:hyperlink w:anchor="_Toc241220698" w:history="1">
        <w:r w:rsidRPr="009A46F7">
          <w:rPr>
            <w:rStyle w:val="Hyperlink"/>
          </w:rPr>
          <w:t>4.4</w:t>
        </w:r>
        <w:r>
          <w:tab/>
        </w:r>
        <w:r w:rsidRPr="009A46F7">
          <w:rPr>
            <w:rStyle w:val="Hyperlink"/>
          </w:rPr>
          <w:t>Status of FFGA and Amendments</w:t>
        </w:r>
        <w:r>
          <w:rPr>
            <w:webHidden/>
          </w:rPr>
          <w:tab/>
        </w:r>
        <w:r>
          <w:rPr>
            <w:webHidden/>
          </w:rPr>
          <w:fldChar w:fldCharType="begin"/>
        </w:r>
        <w:r>
          <w:rPr>
            <w:webHidden/>
          </w:rPr>
          <w:instrText xml:space="preserve"> PAGEREF _Toc241220698 \h </w:instrText>
        </w:r>
        <w:r>
          <w:rPr>
            <w:webHidden/>
          </w:rPr>
          <w:fldChar w:fldCharType="separate"/>
        </w:r>
        <w:r>
          <w:rPr>
            <w:webHidden/>
          </w:rPr>
          <w:t>4-6</w:t>
        </w:r>
        <w:r>
          <w:rPr>
            <w:webHidden/>
          </w:rPr>
          <w:fldChar w:fldCharType="end"/>
        </w:r>
      </w:hyperlink>
    </w:p>
    <w:p w:rsidR="000A5E9E" w:rsidRDefault="000A5E9E">
      <w:pPr>
        <w:pStyle w:val="TOC3"/>
      </w:pPr>
      <w:hyperlink w:anchor="_Toc241220699" w:history="1">
        <w:r w:rsidRPr="009A46F7">
          <w:rPr>
            <w:rStyle w:val="Hyperlink"/>
          </w:rPr>
          <w:t>4.5</w:t>
        </w:r>
        <w:r>
          <w:tab/>
        </w:r>
        <w:r w:rsidRPr="009A46F7">
          <w:rPr>
            <w:rStyle w:val="Hyperlink"/>
          </w:rPr>
          <w:t>PMOC Recommendation for Resolution of Issues</w:t>
        </w:r>
        <w:r>
          <w:rPr>
            <w:webHidden/>
          </w:rPr>
          <w:tab/>
        </w:r>
        <w:r>
          <w:rPr>
            <w:webHidden/>
          </w:rPr>
          <w:fldChar w:fldCharType="begin"/>
        </w:r>
        <w:r>
          <w:rPr>
            <w:webHidden/>
          </w:rPr>
          <w:instrText xml:space="preserve"> PAGEREF _Toc241220699 \h </w:instrText>
        </w:r>
        <w:r>
          <w:rPr>
            <w:webHidden/>
          </w:rPr>
          <w:fldChar w:fldCharType="separate"/>
        </w:r>
        <w:r>
          <w:rPr>
            <w:webHidden/>
          </w:rPr>
          <w:t>4-6</w:t>
        </w:r>
        <w:r>
          <w:rPr>
            <w:webHidden/>
          </w:rPr>
          <w:fldChar w:fldCharType="end"/>
        </w:r>
      </w:hyperlink>
    </w:p>
    <w:p w:rsidR="000A5E9E" w:rsidRDefault="000A5E9E">
      <w:pPr>
        <w:pStyle w:val="TOC2"/>
        <w:rPr>
          <w:b w:val="0"/>
        </w:rPr>
      </w:pPr>
      <w:hyperlink w:anchor="_Toc241220700" w:history="1">
        <w:r w:rsidRPr="009A46F7">
          <w:rPr>
            <w:rStyle w:val="Hyperlink"/>
          </w:rPr>
          <w:t>5.0</w:t>
        </w:r>
        <w:r>
          <w:rPr>
            <w:b w:val="0"/>
          </w:rPr>
          <w:tab/>
        </w:r>
        <w:r w:rsidRPr="009A46F7">
          <w:rPr>
            <w:rStyle w:val="Hyperlink"/>
          </w:rPr>
          <w:t>Conclusions / Recommendations</w:t>
        </w:r>
        <w:r>
          <w:rPr>
            <w:webHidden/>
          </w:rPr>
          <w:tab/>
        </w:r>
        <w:r>
          <w:rPr>
            <w:webHidden/>
          </w:rPr>
          <w:fldChar w:fldCharType="begin"/>
        </w:r>
        <w:r>
          <w:rPr>
            <w:webHidden/>
          </w:rPr>
          <w:instrText xml:space="preserve"> PAGEREF _Toc241220700 \h </w:instrText>
        </w:r>
        <w:r>
          <w:rPr>
            <w:webHidden/>
          </w:rPr>
          <w:fldChar w:fldCharType="separate"/>
        </w:r>
        <w:r>
          <w:rPr>
            <w:webHidden/>
          </w:rPr>
          <w:t>5-1</w:t>
        </w:r>
        <w:r>
          <w:rPr>
            <w:webHidden/>
          </w:rPr>
          <w:fldChar w:fldCharType="end"/>
        </w:r>
      </w:hyperlink>
    </w:p>
    <w:p w:rsidR="000A5E9E" w:rsidRDefault="000A5E9E">
      <w:pPr>
        <w:pStyle w:val="TOC3"/>
      </w:pPr>
      <w:hyperlink w:anchor="_Toc241220701" w:history="1">
        <w:r w:rsidRPr="009A46F7">
          <w:rPr>
            <w:rStyle w:val="Hyperlink"/>
          </w:rPr>
          <w:t>5.1</w:t>
        </w:r>
        <w:r>
          <w:tab/>
        </w:r>
        <w:r w:rsidRPr="009A46F7">
          <w:rPr>
            <w:rStyle w:val="Hyperlink"/>
          </w:rPr>
          <w:t>Conclusions</w:t>
        </w:r>
        <w:r>
          <w:rPr>
            <w:webHidden/>
          </w:rPr>
          <w:tab/>
        </w:r>
        <w:r>
          <w:rPr>
            <w:webHidden/>
          </w:rPr>
          <w:fldChar w:fldCharType="begin"/>
        </w:r>
        <w:r>
          <w:rPr>
            <w:webHidden/>
          </w:rPr>
          <w:instrText xml:space="preserve"> PAGEREF _Toc241220701 \h </w:instrText>
        </w:r>
        <w:r>
          <w:rPr>
            <w:webHidden/>
          </w:rPr>
          <w:fldChar w:fldCharType="separate"/>
        </w:r>
        <w:r>
          <w:rPr>
            <w:webHidden/>
          </w:rPr>
          <w:t>5-1</w:t>
        </w:r>
        <w:r>
          <w:rPr>
            <w:webHidden/>
          </w:rPr>
          <w:fldChar w:fldCharType="end"/>
        </w:r>
      </w:hyperlink>
    </w:p>
    <w:p w:rsidR="000A5E9E" w:rsidRDefault="000A5E9E">
      <w:pPr>
        <w:pStyle w:val="TOC3"/>
      </w:pPr>
      <w:hyperlink w:anchor="_Toc241220702" w:history="1">
        <w:r w:rsidRPr="009A46F7">
          <w:rPr>
            <w:rStyle w:val="Hyperlink"/>
          </w:rPr>
          <w:t>5.2</w:t>
        </w:r>
        <w:r>
          <w:tab/>
        </w:r>
        <w:r w:rsidRPr="009A46F7">
          <w:rPr>
            <w:rStyle w:val="Hyperlink"/>
          </w:rPr>
          <w:t>Recommendations</w:t>
        </w:r>
        <w:r>
          <w:rPr>
            <w:webHidden/>
          </w:rPr>
          <w:tab/>
        </w:r>
        <w:r>
          <w:rPr>
            <w:webHidden/>
          </w:rPr>
          <w:fldChar w:fldCharType="begin"/>
        </w:r>
        <w:r>
          <w:rPr>
            <w:webHidden/>
          </w:rPr>
          <w:instrText xml:space="preserve"> PAGEREF _Toc241220702 \h </w:instrText>
        </w:r>
        <w:r>
          <w:rPr>
            <w:webHidden/>
          </w:rPr>
          <w:fldChar w:fldCharType="separate"/>
        </w:r>
        <w:r>
          <w:rPr>
            <w:webHidden/>
          </w:rPr>
          <w:t>5-2</w:t>
        </w:r>
        <w:r>
          <w:rPr>
            <w:webHidden/>
          </w:rPr>
          <w:fldChar w:fldCharType="end"/>
        </w:r>
      </w:hyperlink>
    </w:p>
    <w:p w:rsidR="000A5E9E" w:rsidRDefault="000A5E9E">
      <w:pPr>
        <w:pStyle w:val="TOC2"/>
        <w:rPr>
          <w:b w:val="0"/>
        </w:rPr>
      </w:pPr>
      <w:hyperlink w:anchor="_Toc241220703" w:history="1">
        <w:r w:rsidRPr="009A46F7">
          <w:rPr>
            <w:rStyle w:val="Hyperlink"/>
          </w:rPr>
          <w:t>6.0</w:t>
        </w:r>
        <w:r>
          <w:rPr>
            <w:b w:val="0"/>
          </w:rPr>
          <w:tab/>
        </w:r>
        <w:r w:rsidRPr="009A46F7">
          <w:rPr>
            <w:rStyle w:val="Hyperlink"/>
          </w:rPr>
          <w:t>Lessons Learned</w:t>
        </w:r>
        <w:r>
          <w:rPr>
            <w:webHidden/>
          </w:rPr>
          <w:tab/>
        </w:r>
        <w:r>
          <w:rPr>
            <w:webHidden/>
          </w:rPr>
          <w:fldChar w:fldCharType="begin"/>
        </w:r>
        <w:r>
          <w:rPr>
            <w:webHidden/>
          </w:rPr>
          <w:instrText xml:space="preserve"> PAGEREF _Toc241220703 \h </w:instrText>
        </w:r>
        <w:r>
          <w:rPr>
            <w:webHidden/>
          </w:rPr>
          <w:fldChar w:fldCharType="separate"/>
        </w:r>
        <w:r>
          <w:rPr>
            <w:webHidden/>
          </w:rPr>
          <w:t>6-3</w:t>
        </w:r>
        <w:r>
          <w:rPr>
            <w:webHidden/>
          </w:rPr>
          <w:fldChar w:fldCharType="end"/>
        </w:r>
      </w:hyperlink>
    </w:p>
    <w:p w:rsidR="000A5E9E" w:rsidRDefault="000A5E9E">
      <w:pPr>
        <w:pStyle w:val="TOC2"/>
        <w:rPr>
          <w:b w:val="0"/>
        </w:rPr>
      </w:pPr>
      <w:hyperlink w:anchor="_Toc241220704" w:history="1">
        <w:r w:rsidRPr="009A46F7">
          <w:rPr>
            <w:rStyle w:val="Hyperlink"/>
          </w:rPr>
          <w:t>APPENDICES</w:t>
        </w:r>
        <w:r>
          <w:rPr>
            <w:webHidden/>
          </w:rPr>
          <w:tab/>
        </w:r>
        <w:r w:rsidR="00F222D6">
          <w:rPr>
            <w:webHidden/>
          </w:rPr>
          <w:t>A-</w:t>
        </w:r>
        <w:r>
          <w:rPr>
            <w:webHidden/>
          </w:rPr>
          <w:fldChar w:fldCharType="begin"/>
        </w:r>
        <w:r>
          <w:rPr>
            <w:webHidden/>
          </w:rPr>
          <w:instrText xml:space="preserve"> PAGEREF _Toc241220704 \h </w:instrText>
        </w:r>
        <w:r>
          <w:rPr>
            <w:webHidden/>
          </w:rPr>
          <w:fldChar w:fldCharType="separate"/>
        </w:r>
        <w:r>
          <w:rPr>
            <w:webHidden/>
          </w:rPr>
          <w:t>1</w:t>
        </w:r>
        <w:r>
          <w:rPr>
            <w:webHidden/>
          </w:rPr>
          <w:fldChar w:fldCharType="end"/>
        </w:r>
      </w:hyperlink>
    </w:p>
    <w:p w:rsidR="001C0436" w:rsidRPr="002E41ED" w:rsidRDefault="001C0436">
      <w:r w:rsidRPr="002E41ED">
        <w:fldChar w:fldCharType="end"/>
      </w:r>
    </w:p>
    <w:p w:rsidR="001C0436" w:rsidRPr="002E41ED" w:rsidRDefault="001C0436" w:rsidP="0069012E">
      <w:pPr>
        <w:pStyle w:val="Heading1"/>
        <w:keepNext/>
      </w:pPr>
      <w:bookmarkStart w:id="2" w:name="_Toc241220660"/>
      <w:r w:rsidRPr="002E41ED">
        <w:t>LIST OF TABLES</w:t>
      </w:r>
      <w:bookmarkEnd w:id="2"/>
    </w:p>
    <w:p w:rsidR="001C0436" w:rsidRPr="002E41ED" w:rsidRDefault="001C0436" w:rsidP="0069012E">
      <w:pPr>
        <w:keepNext/>
      </w:pPr>
    </w:p>
    <w:p w:rsidR="000A5E9E" w:rsidRDefault="001C0436">
      <w:pPr>
        <w:pStyle w:val="TableofFigures"/>
        <w:tabs>
          <w:tab w:val="right" w:leader="dot" w:pos="9350"/>
        </w:tabs>
      </w:pPr>
      <w:r w:rsidRPr="002E41ED">
        <w:fldChar w:fldCharType="begin"/>
      </w:r>
      <w:r w:rsidRPr="002E41ED">
        <w:instrText xml:space="preserve"> TOC \h \z \c "Table" </w:instrText>
      </w:r>
      <w:r w:rsidRPr="002E41ED">
        <w:fldChar w:fldCharType="separate"/>
      </w:r>
      <w:hyperlink w:anchor="_Toc241220705" w:history="1">
        <w:r w:rsidR="000A5E9E" w:rsidRPr="00AA69D4">
          <w:rPr>
            <w:rStyle w:val="Hyperlink"/>
          </w:rPr>
          <w:t>Table 1</w:t>
        </w:r>
        <w:r w:rsidR="000A5E9E" w:rsidRPr="00AA69D4">
          <w:rPr>
            <w:rStyle w:val="Hyperlink"/>
          </w:rPr>
          <w:noBreakHyphen/>
          <w:t>1.</w:t>
        </w:r>
        <w:r w:rsidR="000A5E9E">
          <w:tab/>
        </w:r>
        <w:r w:rsidR="000A5E9E" w:rsidRPr="00AA69D4">
          <w:rPr>
            <w:rStyle w:val="Hyperlink"/>
          </w:rPr>
          <w:t>Items to be Resolved for Closeout</w:t>
        </w:r>
        <w:r w:rsidR="000A5E9E">
          <w:rPr>
            <w:webHidden/>
          </w:rPr>
          <w:tab/>
        </w:r>
        <w:r w:rsidR="000A5E9E">
          <w:rPr>
            <w:webHidden/>
          </w:rPr>
          <w:fldChar w:fldCharType="begin"/>
        </w:r>
        <w:r w:rsidR="000A5E9E">
          <w:rPr>
            <w:webHidden/>
          </w:rPr>
          <w:instrText xml:space="preserve"> PAGEREF _Toc241220705 \h </w:instrText>
        </w:r>
        <w:r w:rsidR="000A5E9E">
          <w:rPr>
            <w:webHidden/>
          </w:rPr>
          <w:fldChar w:fldCharType="separate"/>
        </w:r>
        <w:r w:rsidR="000A5E9E">
          <w:rPr>
            <w:webHidden/>
          </w:rPr>
          <w:t>1-3</w:t>
        </w:r>
        <w:r w:rsidR="000A5E9E">
          <w:rPr>
            <w:webHidden/>
          </w:rPr>
          <w:fldChar w:fldCharType="end"/>
        </w:r>
      </w:hyperlink>
    </w:p>
    <w:p w:rsidR="000A5E9E" w:rsidRDefault="000A5E9E">
      <w:pPr>
        <w:pStyle w:val="TableofFigures"/>
        <w:tabs>
          <w:tab w:val="right" w:leader="dot" w:pos="9350"/>
        </w:tabs>
      </w:pPr>
      <w:hyperlink w:anchor="_Toc241220706" w:history="1">
        <w:r w:rsidRPr="00AA69D4">
          <w:rPr>
            <w:rStyle w:val="Hyperlink"/>
          </w:rPr>
          <w:t>Table 2</w:t>
        </w:r>
        <w:r w:rsidRPr="00AA69D4">
          <w:rPr>
            <w:rStyle w:val="Hyperlink"/>
          </w:rPr>
          <w:noBreakHyphen/>
          <w:t>1.</w:t>
        </w:r>
        <w:r>
          <w:tab/>
        </w:r>
        <w:r w:rsidRPr="00AA69D4">
          <w:rPr>
            <w:rStyle w:val="Hyperlink"/>
          </w:rPr>
          <w:t>Funding Sources</w:t>
        </w:r>
        <w:r>
          <w:rPr>
            <w:webHidden/>
          </w:rPr>
          <w:tab/>
        </w:r>
        <w:r>
          <w:rPr>
            <w:webHidden/>
          </w:rPr>
          <w:fldChar w:fldCharType="begin"/>
        </w:r>
        <w:r>
          <w:rPr>
            <w:webHidden/>
          </w:rPr>
          <w:instrText xml:space="preserve"> PAGEREF _Toc241220706 \h </w:instrText>
        </w:r>
        <w:r>
          <w:rPr>
            <w:webHidden/>
          </w:rPr>
          <w:fldChar w:fldCharType="separate"/>
        </w:r>
        <w:r>
          <w:rPr>
            <w:webHidden/>
          </w:rPr>
          <w:t>2-5</w:t>
        </w:r>
        <w:r>
          <w:rPr>
            <w:webHidden/>
          </w:rPr>
          <w:fldChar w:fldCharType="end"/>
        </w:r>
      </w:hyperlink>
    </w:p>
    <w:p w:rsidR="000A5E9E" w:rsidRDefault="000A5E9E">
      <w:pPr>
        <w:pStyle w:val="TableofFigures"/>
        <w:tabs>
          <w:tab w:val="right" w:leader="dot" w:pos="9350"/>
        </w:tabs>
      </w:pPr>
      <w:hyperlink w:anchor="_Toc241220707" w:history="1">
        <w:r w:rsidRPr="00AA69D4">
          <w:rPr>
            <w:rStyle w:val="Hyperlink"/>
          </w:rPr>
          <w:t>Table 2</w:t>
        </w:r>
        <w:r w:rsidRPr="00AA69D4">
          <w:rPr>
            <w:rStyle w:val="Hyperlink"/>
          </w:rPr>
          <w:noBreakHyphen/>
          <w:t>2.</w:t>
        </w:r>
        <w:r>
          <w:tab/>
        </w:r>
        <w:r w:rsidRPr="00AA69D4">
          <w:rPr>
            <w:rStyle w:val="Hyperlink"/>
          </w:rPr>
          <w:t>Project Financial Status</w:t>
        </w:r>
        <w:r>
          <w:rPr>
            <w:webHidden/>
          </w:rPr>
          <w:tab/>
        </w:r>
        <w:r>
          <w:rPr>
            <w:webHidden/>
          </w:rPr>
          <w:fldChar w:fldCharType="begin"/>
        </w:r>
        <w:r>
          <w:rPr>
            <w:webHidden/>
          </w:rPr>
          <w:instrText xml:space="preserve"> PAGEREF _Toc241220707 \h </w:instrText>
        </w:r>
        <w:r>
          <w:rPr>
            <w:webHidden/>
          </w:rPr>
          <w:fldChar w:fldCharType="separate"/>
        </w:r>
        <w:r>
          <w:rPr>
            <w:webHidden/>
          </w:rPr>
          <w:t>2-6</w:t>
        </w:r>
        <w:r>
          <w:rPr>
            <w:webHidden/>
          </w:rPr>
          <w:fldChar w:fldCharType="end"/>
        </w:r>
      </w:hyperlink>
    </w:p>
    <w:p w:rsidR="000A5E9E" w:rsidRDefault="000A5E9E">
      <w:pPr>
        <w:pStyle w:val="TableofFigures"/>
        <w:tabs>
          <w:tab w:val="right" w:leader="dot" w:pos="9350"/>
        </w:tabs>
      </w:pPr>
      <w:hyperlink w:anchor="_Toc241220708" w:history="1">
        <w:r w:rsidRPr="00AA69D4">
          <w:rPr>
            <w:rStyle w:val="Hyperlink"/>
          </w:rPr>
          <w:t>Table 2</w:t>
        </w:r>
        <w:r w:rsidRPr="00AA69D4">
          <w:rPr>
            <w:rStyle w:val="Hyperlink"/>
          </w:rPr>
          <w:noBreakHyphen/>
          <w:t>3.</w:t>
        </w:r>
        <w:r>
          <w:tab/>
        </w:r>
        <w:r w:rsidRPr="00AA69D4">
          <w:rPr>
            <w:rStyle w:val="Hyperlink"/>
          </w:rPr>
          <w:t>Project Milestones</w:t>
        </w:r>
        <w:r>
          <w:rPr>
            <w:webHidden/>
          </w:rPr>
          <w:tab/>
        </w:r>
        <w:r>
          <w:rPr>
            <w:webHidden/>
          </w:rPr>
          <w:fldChar w:fldCharType="begin"/>
        </w:r>
        <w:r>
          <w:rPr>
            <w:webHidden/>
          </w:rPr>
          <w:instrText xml:space="preserve"> PAGEREF _Toc241220708 \h </w:instrText>
        </w:r>
        <w:r>
          <w:rPr>
            <w:webHidden/>
          </w:rPr>
          <w:fldChar w:fldCharType="separate"/>
        </w:r>
        <w:r>
          <w:rPr>
            <w:webHidden/>
          </w:rPr>
          <w:t>2-8</w:t>
        </w:r>
        <w:r>
          <w:rPr>
            <w:webHidden/>
          </w:rPr>
          <w:fldChar w:fldCharType="end"/>
        </w:r>
      </w:hyperlink>
    </w:p>
    <w:p w:rsidR="000A5E9E" w:rsidRDefault="000A5E9E">
      <w:pPr>
        <w:pStyle w:val="TableofFigures"/>
        <w:tabs>
          <w:tab w:val="right" w:leader="dot" w:pos="9350"/>
        </w:tabs>
      </w:pPr>
      <w:hyperlink w:anchor="_Toc241220709" w:history="1">
        <w:r w:rsidRPr="00AA69D4">
          <w:rPr>
            <w:rStyle w:val="Hyperlink"/>
          </w:rPr>
          <w:t>Table 3</w:t>
        </w:r>
        <w:r w:rsidRPr="00AA69D4">
          <w:rPr>
            <w:rStyle w:val="Hyperlink"/>
          </w:rPr>
          <w:noBreakHyphen/>
          <w:t>1.</w:t>
        </w:r>
        <w:r>
          <w:tab/>
        </w:r>
        <w:r w:rsidRPr="00AA69D4">
          <w:rPr>
            <w:rStyle w:val="Hyperlink"/>
          </w:rPr>
          <w:t>PMOC Activities</w:t>
        </w:r>
        <w:r>
          <w:rPr>
            <w:webHidden/>
          </w:rPr>
          <w:tab/>
        </w:r>
        <w:r>
          <w:rPr>
            <w:webHidden/>
          </w:rPr>
          <w:fldChar w:fldCharType="begin"/>
        </w:r>
        <w:r>
          <w:rPr>
            <w:webHidden/>
          </w:rPr>
          <w:instrText xml:space="preserve"> PAGEREF _Toc241220709 \h </w:instrText>
        </w:r>
        <w:r>
          <w:rPr>
            <w:webHidden/>
          </w:rPr>
          <w:fldChar w:fldCharType="separate"/>
        </w:r>
        <w:r>
          <w:rPr>
            <w:webHidden/>
          </w:rPr>
          <w:t>3-2</w:t>
        </w:r>
        <w:r>
          <w:rPr>
            <w:webHidden/>
          </w:rPr>
          <w:fldChar w:fldCharType="end"/>
        </w:r>
      </w:hyperlink>
    </w:p>
    <w:p w:rsidR="000A5E9E" w:rsidRDefault="000A5E9E">
      <w:pPr>
        <w:pStyle w:val="TableofFigures"/>
        <w:tabs>
          <w:tab w:val="right" w:leader="dot" w:pos="9350"/>
        </w:tabs>
      </w:pPr>
      <w:hyperlink w:anchor="_Toc241220710" w:history="1">
        <w:r w:rsidRPr="00AA69D4">
          <w:rPr>
            <w:rStyle w:val="Hyperlink"/>
          </w:rPr>
          <w:t>Table 4</w:t>
        </w:r>
        <w:r w:rsidRPr="00AA69D4">
          <w:rPr>
            <w:rStyle w:val="Hyperlink"/>
          </w:rPr>
          <w:noBreakHyphen/>
          <w:t>1.</w:t>
        </w:r>
        <w:r>
          <w:tab/>
        </w:r>
        <w:r w:rsidRPr="00AA69D4">
          <w:rPr>
            <w:rStyle w:val="Hyperlink"/>
          </w:rPr>
          <w:t>Items to be Resolved for Closeout</w:t>
        </w:r>
        <w:r>
          <w:rPr>
            <w:webHidden/>
          </w:rPr>
          <w:tab/>
        </w:r>
        <w:r>
          <w:rPr>
            <w:webHidden/>
          </w:rPr>
          <w:fldChar w:fldCharType="begin"/>
        </w:r>
        <w:r>
          <w:rPr>
            <w:webHidden/>
          </w:rPr>
          <w:instrText xml:space="preserve"> PAGEREF _Toc241220710 \h </w:instrText>
        </w:r>
        <w:r>
          <w:rPr>
            <w:webHidden/>
          </w:rPr>
          <w:fldChar w:fldCharType="separate"/>
        </w:r>
        <w:r>
          <w:rPr>
            <w:webHidden/>
          </w:rPr>
          <w:t>4-5</w:t>
        </w:r>
        <w:r>
          <w:rPr>
            <w:webHidden/>
          </w:rPr>
          <w:fldChar w:fldCharType="end"/>
        </w:r>
      </w:hyperlink>
    </w:p>
    <w:p w:rsidR="001C0436" w:rsidRPr="002E41ED" w:rsidRDefault="001C0436">
      <w:r w:rsidRPr="002E41ED">
        <w:fldChar w:fldCharType="end"/>
      </w:r>
    </w:p>
    <w:p w:rsidR="001C0436" w:rsidRPr="002E41ED" w:rsidRDefault="00583EF8" w:rsidP="0069012E">
      <w:pPr>
        <w:pStyle w:val="Heading1"/>
        <w:keepNext/>
      </w:pPr>
      <w:bookmarkStart w:id="3" w:name="_Toc97600539"/>
      <w:bookmarkStart w:id="4" w:name="_Toc97600856"/>
      <w:r>
        <w:t xml:space="preserve"> </w:t>
      </w:r>
      <w:bookmarkStart w:id="5" w:name="_Toc241220661"/>
      <w:r w:rsidR="001C0436" w:rsidRPr="002E41ED">
        <w:t>LIST OF FIGURES</w:t>
      </w:r>
      <w:bookmarkEnd w:id="3"/>
      <w:bookmarkEnd w:id="4"/>
      <w:bookmarkEnd w:id="5"/>
    </w:p>
    <w:p w:rsidR="001C0436" w:rsidRPr="002E41ED" w:rsidRDefault="001C0436" w:rsidP="0069012E">
      <w:pPr>
        <w:keepNext/>
      </w:pPr>
    </w:p>
    <w:p w:rsidR="000A5E9E" w:rsidRDefault="001C0436">
      <w:pPr>
        <w:pStyle w:val="TableofFigures"/>
        <w:tabs>
          <w:tab w:val="right" w:leader="dot" w:pos="9350"/>
        </w:tabs>
      </w:pPr>
      <w:r w:rsidRPr="002E41ED">
        <w:fldChar w:fldCharType="begin"/>
      </w:r>
      <w:r w:rsidRPr="002E41ED">
        <w:instrText xml:space="preserve"> TOC \h \z \c "Figure" </w:instrText>
      </w:r>
      <w:r w:rsidRPr="002E41ED">
        <w:fldChar w:fldCharType="separate"/>
      </w:r>
      <w:hyperlink w:anchor="_Toc241220711" w:history="1">
        <w:r w:rsidR="000A5E9E" w:rsidRPr="007F163C">
          <w:rPr>
            <w:rStyle w:val="Hyperlink"/>
          </w:rPr>
          <w:t>Figure 2</w:t>
        </w:r>
        <w:r w:rsidR="000A5E9E" w:rsidRPr="007F163C">
          <w:rPr>
            <w:rStyle w:val="Hyperlink"/>
          </w:rPr>
          <w:noBreakHyphen/>
          <w:t>1.</w:t>
        </w:r>
        <w:r w:rsidR="000A5E9E">
          <w:tab/>
        </w:r>
        <w:r w:rsidR="000A5E9E" w:rsidRPr="007F163C">
          <w:rPr>
            <w:rStyle w:val="Hyperlink"/>
          </w:rPr>
          <w:t>Oceanside-Escondido Rail Project Map</w:t>
        </w:r>
        <w:r w:rsidR="000A5E9E">
          <w:rPr>
            <w:webHidden/>
          </w:rPr>
          <w:tab/>
        </w:r>
        <w:r w:rsidR="000A5E9E">
          <w:rPr>
            <w:webHidden/>
          </w:rPr>
          <w:fldChar w:fldCharType="begin"/>
        </w:r>
        <w:r w:rsidR="000A5E9E">
          <w:rPr>
            <w:webHidden/>
          </w:rPr>
          <w:instrText xml:space="preserve"> PAGEREF _Toc241220711 \h </w:instrText>
        </w:r>
        <w:r w:rsidR="000A5E9E">
          <w:rPr>
            <w:webHidden/>
          </w:rPr>
          <w:fldChar w:fldCharType="separate"/>
        </w:r>
        <w:r w:rsidR="000A5E9E">
          <w:rPr>
            <w:webHidden/>
          </w:rPr>
          <w:t>2-4</w:t>
        </w:r>
        <w:r w:rsidR="000A5E9E">
          <w:rPr>
            <w:webHidden/>
          </w:rPr>
          <w:fldChar w:fldCharType="end"/>
        </w:r>
      </w:hyperlink>
    </w:p>
    <w:p w:rsidR="000A5E9E" w:rsidRDefault="000A5E9E">
      <w:pPr>
        <w:pStyle w:val="TableofFigures"/>
        <w:tabs>
          <w:tab w:val="right" w:leader="dot" w:pos="9350"/>
        </w:tabs>
      </w:pPr>
      <w:hyperlink w:anchor="_Toc241220712" w:history="1">
        <w:r w:rsidRPr="007F163C">
          <w:rPr>
            <w:rStyle w:val="Hyperlink"/>
          </w:rPr>
          <w:t>Figure 2</w:t>
        </w:r>
        <w:r w:rsidRPr="007F163C">
          <w:rPr>
            <w:rStyle w:val="Hyperlink"/>
          </w:rPr>
          <w:noBreakHyphen/>
          <w:t>2.</w:t>
        </w:r>
        <w:r>
          <w:tab/>
        </w:r>
        <w:r w:rsidRPr="007F163C">
          <w:rPr>
            <w:rStyle w:val="Hyperlink"/>
          </w:rPr>
          <w:t>Project Timeline</w:t>
        </w:r>
        <w:r>
          <w:rPr>
            <w:webHidden/>
          </w:rPr>
          <w:tab/>
        </w:r>
        <w:r>
          <w:rPr>
            <w:webHidden/>
          </w:rPr>
          <w:fldChar w:fldCharType="begin"/>
        </w:r>
        <w:r>
          <w:rPr>
            <w:webHidden/>
          </w:rPr>
          <w:instrText xml:space="preserve"> PAGEREF _Toc241220712 \h </w:instrText>
        </w:r>
        <w:r>
          <w:rPr>
            <w:webHidden/>
          </w:rPr>
          <w:fldChar w:fldCharType="separate"/>
        </w:r>
        <w:r>
          <w:rPr>
            <w:webHidden/>
          </w:rPr>
          <w:t>2-8</w:t>
        </w:r>
        <w:r>
          <w:rPr>
            <w:webHidden/>
          </w:rPr>
          <w:fldChar w:fldCharType="end"/>
        </w:r>
      </w:hyperlink>
    </w:p>
    <w:p w:rsidR="000A5E9E" w:rsidRDefault="000A5E9E">
      <w:pPr>
        <w:pStyle w:val="TableofFigures"/>
        <w:tabs>
          <w:tab w:val="right" w:leader="dot" w:pos="9350"/>
        </w:tabs>
      </w:pPr>
      <w:hyperlink w:anchor="_Toc241220713" w:history="1">
        <w:r w:rsidRPr="007F163C">
          <w:rPr>
            <w:rStyle w:val="Hyperlink"/>
          </w:rPr>
          <w:t>Figure 2</w:t>
        </w:r>
        <w:r w:rsidRPr="007F163C">
          <w:rPr>
            <w:rStyle w:val="Hyperlink"/>
          </w:rPr>
          <w:noBreakHyphen/>
          <w:t>3.</w:t>
        </w:r>
        <w:r>
          <w:tab/>
        </w:r>
        <w:r w:rsidRPr="007F163C">
          <w:rPr>
            <w:rStyle w:val="Hyperlink"/>
          </w:rPr>
          <w:t>NCTD Organization Chart (from Amended Recovery Plan)</w:t>
        </w:r>
        <w:r>
          <w:rPr>
            <w:webHidden/>
          </w:rPr>
          <w:tab/>
        </w:r>
        <w:r>
          <w:rPr>
            <w:webHidden/>
          </w:rPr>
          <w:fldChar w:fldCharType="begin"/>
        </w:r>
        <w:r>
          <w:rPr>
            <w:webHidden/>
          </w:rPr>
          <w:instrText xml:space="preserve"> PAGEREF _Toc241220713 \h </w:instrText>
        </w:r>
        <w:r>
          <w:rPr>
            <w:webHidden/>
          </w:rPr>
          <w:fldChar w:fldCharType="separate"/>
        </w:r>
        <w:r>
          <w:rPr>
            <w:webHidden/>
          </w:rPr>
          <w:t>2-1</w:t>
        </w:r>
        <w:r>
          <w:rPr>
            <w:webHidden/>
          </w:rPr>
          <w:fldChar w:fldCharType="end"/>
        </w:r>
      </w:hyperlink>
    </w:p>
    <w:p w:rsidR="001C0436" w:rsidRPr="002E41ED" w:rsidRDefault="001C0436">
      <w:pPr>
        <w:pStyle w:val="TableofFigures"/>
      </w:pPr>
      <w:r w:rsidRPr="002E41ED">
        <w:fldChar w:fldCharType="end"/>
      </w:r>
    </w:p>
    <w:p w:rsidR="005C0BDA" w:rsidRPr="002E41ED" w:rsidRDefault="005C0BDA" w:rsidP="005C0BDA"/>
    <w:p w:rsidR="001C0436" w:rsidRPr="002E41ED" w:rsidRDefault="00CF22D3" w:rsidP="00CF22D3">
      <w:pPr>
        <w:pStyle w:val="Heading1"/>
        <w:keepNext/>
      </w:pPr>
      <w:bookmarkStart w:id="6" w:name="_Toc241220662"/>
      <w:r w:rsidRPr="002E41ED">
        <w:t>LIST OF APPENDICES</w:t>
      </w:r>
      <w:bookmarkEnd w:id="6"/>
    </w:p>
    <w:p w:rsidR="001C0436" w:rsidRPr="002E41ED" w:rsidRDefault="001C0436"/>
    <w:p w:rsidR="00CF22D3" w:rsidRPr="0079109F" w:rsidRDefault="00CF22D3" w:rsidP="00CF22D3">
      <w:r w:rsidRPr="002E41ED">
        <w:t>Appendix A:</w:t>
      </w:r>
      <w:r w:rsidRPr="002E41ED">
        <w:tab/>
      </w:r>
      <w:r w:rsidR="0079109F" w:rsidRPr="0079109F">
        <w:t>Summary of Key Contracts</w:t>
      </w:r>
    </w:p>
    <w:p w:rsidR="00891FD6" w:rsidRPr="0079109F" w:rsidRDefault="00891FD6" w:rsidP="00891FD6">
      <w:r w:rsidRPr="002E41ED">
        <w:t>Appendix B:</w:t>
      </w:r>
      <w:r w:rsidRPr="002E41ED">
        <w:tab/>
      </w:r>
      <w:r w:rsidR="0079109F" w:rsidRPr="0079109F">
        <w:t>FFGA Amendment Chronology</w:t>
      </w:r>
    </w:p>
    <w:p w:rsidR="00CF22D3" w:rsidRPr="002E41ED" w:rsidRDefault="00CF22D3"/>
    <w:p w:rsidR="00CF22D3" w:rsidRPr="002E41ED" w:rsidRDefault="00CF22D3">
      <w:pPr>
        <w:sectPr w:rsidR="00CF22D3" w:rsidRPr="002E41ED" w:rsidSect="00ED0224">
          <w:headerReference w:type="even" r:id="rId10"/>
          <w:headerReference w:type="default" r:id="rId11"/>
          <w:footerReference w:type="default" r:id="rId12"/>
          <w:headerReference w:type="first" r:id="rId13"/>
          <w:pgSz w:w="12240" w:h="15840"/>
          <w:pgMar w:top="1440" w:right="1440" w:bottom="1440" w:left="1440" w:header="720" w:footer="720" w:gutter="0"/>
          <w:pgNumType w:fmt="lowerRoman" w:start="1"/>
          <w:cols w:space="720"/>
          <w:docGrid w:linePitch="360"/>
        </w:sectPr>
      </w:pPr>
    </w:p>
    <w:p w:rsidR="001C0436" w:rsidRPr="002E41ED" w:rsidRDefault="001C0436">
      <w:pPr>
        <w:pStyle w:val="Heading1"/>
      </w:pPr>
      <w:bookmarkStart w:id="8" w:name="_Toc95538437"/>
      <w:bookmarkStart w:id="9" w:name="_Toc95546557"/>
      <w:bookmarkStart w:id="10" w:name="_Toc95706872"/>
      <w:bookmarkStart w:id="11" w:name="_Toc95720553"/>
      <w:bookmarkStart w:id="12" w:name="_Toc95726474"/>
      <w:bookmarkStart w:id="13" w:name="_Toc95728144"/>
      <w:bookmarkStart w:id="14" w:name="_Toc241220663"/>
      <w:r w:rsidRPr="002E41ED">
        <w:lastRenderedPageBreak/>
        <w:t>LIST OF ACRONYMS</w:t>
      </w:r>
      <w:bookmarkEnd w:id="8"/>
      <w:bookmarkEnd w:id="9"/>
      <w:bookmarkEnd w:id="10"/>
      <w:bookmarkEnd w:id="11"/>
      <w:bookmarkEnd w:id="12"/>
      <w:bookmarkEnd w:id="13"/>
      <w:bookmarkEnd w:id="14"/>
    </w:p>
    <w:p w:rsidR="001C0436" w:rsidRPr="002E41ED" w:rsidRDefault="001C0436" w:rsidP="004970BB">
      <w:pPr>
        <w:pStyle w:val="TOC1"/>
      </w:pPr>
    </w:p>
    <w:tbl>
      <w:tblPr>
        <w:tblW w:w="9360" w:type="dxa"/>
        <w:jc w:val="center"/>
        <w:tblInd w:w="288" w:type="dxa"/>
        <w:tblLayout w:type="fixed"/>
        <w:tblLook w:val="0000" w:firstRow="0" w:lastRow="0" w:firstColumn="0" w:lastColumn="0" w:noHBand="0" w:noVBand="0"/>
      </w:tblPr>
      <w:tblGrid>
        <w:gridCol w:w="1058"/>
        <w:gridCol w:w="513"/>
        <w:gridCol w:w="7789"/>
      </w:tblGrid>
      <w:tr w:rsidR="00A0100D" w:rsidRPr="002E41ED">
        <w:tblPrEx>
          <w:tblCellMar>
            <w:top w:w="0" w:type="dxa"/>
            <w:bottom w:w="0" w:type="dxa"/>
          </w:tblCellMar>
        </w:tblPrEx>
        <w:trPr>
          <w:jc w:val="center"/>
        </w:trPr>
        <w:tc>
          <w:tcPr>
            <w:tcW w:w="1058" w:type="dxa"/>
          </w:tcPr>
          <w:p w:rsidR="00A0100D" w:rsidRDefault="00A0100D" w:rsidP="000332C3">
            <w:pPr>
              <w:spacing w:line="264" w:lineRule="atLeast"/>
              <w:jc w:val="both"/>
              <w:rPr>
                <w:sz w:val="20"/>
                <w:szCs w:val="20"/>
              </w:rPr>
            </w:pPr>
            <w:r>
              <w:rPr>
                <w:sz w:val="20"/>
                <w:szCs w:val="20"/>
              </w:rPr>
              <w:t>BFMP</w:t>
            </w:r>
          </w:p>
        </w:tc>
        <w:tc>
          <w:tcPr>
            <w:tcW w:w="513" w:type="dxa"/>
          </w:tcPr>
          <w:p w:rsidR="00A0100D" w:rsidRPr="002E41ED" w:rsidRDefault="00A0100D" w:rsidP="000332C3">
            <w:pPr>
              <w:jc w:val="center"/>
              <w:rPr>
                <w:sz w:val="20"/>
                <w:szCs w:val="20"/>
              </w:rPr>
            </w:pPr>
            <w:r w:rsidRPr="002E41ED">
              <w:rPr>
                <w:sz w:val="20"/>
                <w:szCs w:val="20"/>
              </w:rPr>
              <w:t>▪</w:t>
            </w:r>
          </w:p>
        </w:tc>
        <w:tc>
          <w:tcPr>
            <w:tcW w:w="7789" w:type="dxa"/>
          </w:tcPr>
          <w:p w:rsidR="00A0100D" w:rsidRDefault="00A0100D" w:rsidP="000332C3">
            <w:pPr>
              <w:spacing w:line="264" w:lineRule="atLeast"/>
              <w:jc w:val="both"/>
              <w:rPr>
                <w:sz w:val="20"/>
                <w:szCs w:val="20"/>
              </w:rPr>
            </w:pPr>
            <w:r>
              <w:rPr>
                <w:sz w:val="20"/>
                <w:szCs w:val="20"/>
              </w:rPr>
              <w:t>Bus Fleet Management Plan</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BNSF</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smartTag w:uri="urn:schemas-microsoft-com:office:smarttags" w:element="City">
              <w:smartTag w:uri="urn:schemas-microsoft-com:office:smarttags" w:element="place">
                <w:r>
                  <w:rPr>
                    <w:sz w:val="20"/>
                    <w:szCs w:val="20"/>
                  </w:rPr>
                  <w:t>Burlington</w:t>
                </w:r>
              </w:smartTag>
            </w:smartTag>
            <w:r>
              <w:rPr>
                <w:sz w:val="20"/>
                <w:szCs w:val="20"/>
              </w:rPr>
              <w:t xml:space="preserve"> </w:t>
            </w:r>
            <w:smartTag w:uri="urn:schemas-microsoft-com:office:smarttags" w:element="place">
              <w:r>
                <w:rPr>
                  <w:sz w:val="20"/>
                  <w:szCs w:val="20"/>
                </w:rPr>
                <w:t>Northern Santa Fe</w:t>
              </w:r>
            </w:smartTag>
          </w:p>
        </w:tc>
      </w:tr>
      <w:tr w:rsidR="00A0100D" w:rsidRPr="002E41ED">
        <w:tblPrEx>
          <w:tblCellMar>
            <w:top w:w="0" w:type="dxa"/>
            <w:bottom w:w="0" w:type="dxa"/>
          </w:tblCellMar>
        </w:tblPrEx>
        <w:trPr>
          <w:jc w:val="center"/>
        </w:trPr>
        <w:tc>
          <w:tcPr>
            <w:tcW w:w="1058" w:type="dxa"/>
          </w:tcPr>
          <w:p w:rsidR="00A0100D" w:rsidRPr="002E41ED" w:rsidRDefault="00A0100D" w:rsidP="000A5A1B">
            <w:pPr>
              <w:spacing w:line="264" w:lineRule="atLeast"/>
              <w:jc w:val="both"/>
              <w:rPr>
                <w:sz w:val="20"/>
                <w:szCs w:val="20"/>
              </w:rPr>
            </w:pPr>
            <w:r>
              <w:rPr>
                <w:sz w:val="20"/>
                <w:szCs w:val="20"/>
              </w:rPr>
              <w:t>CM</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Pr="002E41ED" w:rsidRDefault="00A0100D" w:rsidP="000A5A1B">
            <w:pPr>
              <w:spacing w:line="264" w:lineRule="atLeast"/>
              <w:jc w:val="both"/>
              <w:rPr>
                <w:sz w:val="20"/>
                <w:szCs w:val="20"/>
              </w:rPr>
            </w:pPr>
            <w:r>
              <w:rPr>
                <w:sz w:val="20"/>
                <w:szCs w:val="20"/>
              </w:rPr>
              <w:t>Construction Manager</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COP</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Certificate of Participation</w:t>
            </w:r>
          </w:p>
        </w:tc>
      </w:tr>
      <w:tr w:rsidR="00A0100D" w:rsidRPr="002E41ED">
        <w:tblPrEx>
          <w:tblCellMar>
            <w:top w:w="0" w:type="dxa"/>
            <w:bottom w:w="0" w:type="dxa"/>
          </w:tblCellMar>
        </w:tblPrEx>
        <w:trPr>
          <w:jc w:val="center"/>
        </w:trPr>
        <w:tc>
          <w:tcPr>
            <w:tcW w:w="1058" w:type="dxa"/>
          </w:tcPr>
          <w:p w:rsidR="00A0100D" w:rsidRPr="002E41ED" w:rsidRDefault="00A0100D" w:rsidP="000A5A1B">
            <w:pPr>
              <w:spacing w:line="264" w:lineRule="atLeast"/>
              <w:jc w:val="both"/>
              <w:rPr>
                <w:sz w:val="20"/>
                <w:szCs w:val="20"/>
              </w:rPr>
            </w:pPr>
            <w:r>
              <w:rPr>
                <w:sz w:val="20"/>
                <w:szCs w:val="20"/>
              </w:rPr>
              <w:t>CSUSM</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Pr="002E41ED" w:rsidRDefault="00A0100D" w:rsidP="000A5A1B">
            <w:pPr>
              <w:spacing w:line="264" w:lineRule="atLeast"/>
              <w:jc w:val="both"/>
              <w:rPr>
                <w:sz w:val="20"/>
                <w:szCs w:val="20"/>
              </w:rPr>
            </w:pPr>
            <w:smartTag w:uri="urn:schemas-microsoft-com:office:smarttags" w:element="place">
              <w:smartTag w:uri="urn:schemas-microsoft-com:office:smarttags" w:element="PlaceName">
                <w:r>
                  <w:rPr>
                    <w:sz w:val="20"/>
                    <w:szCs w:val="20"/>
                  </w:rPr>
                  <w:t>California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at </w:t>
            </w:r>
            <w:smartTag w:uri="urn:schemas-microsoft-com:office:smarttags" w:element="City">
              <w:smartTag w:uri="urn:schemas-microsoft-com:office:smarttags" w:element="place">
                <w:r>
                  <w:rPr>
                    <w:sz w:val="20"/>
                    <w:szCs w:val="20"/>
                  </w:rPr>
                  <w:t>San Marcos</w:t>
                </w:r>
              </w:smartTag>
            </w:smartTag>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CU</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Contract Unit</w:t>
            </w:r>
          </w:p>
        </w:tc>
      </w:tr>
      <w:tr w:rsidR="00A0100D" w:rsidRPr="002E41ED">
        <w:tblPrEx>
          <w:tblCellMar>
            <w:top w:w="0" w:type="dxa"/>
            <w:bottom w:w="0" w:type="dxa"/>
          </w:tblCellMar>
        </w:tblPrEx>
        <w:trPr>
          <w:jc w:val="center"/>
        </w:trPr>
        <w:tc>
          <w:tcPr>
            <w:tcW w:w="1058" w:type="dxa"/>
          </w:tcPr>
          <w:p w:rsidR="00A0100D" w:rsidRPr="002E41ED" w:rsidRDefault="00A0100D" w:rsidP="000A5A1B">
            <w:pPr>
              <w:spacing w:line="264" w:lineRule="atLeast"/>
              <w:jc w:val="both"/>
              <w:rPr>
                <w:sz w:val="20"/>
                <w:szCs w:val="20"/>
              </w:rPr>
            </w:pPr>
            <w:r>
              <w:rPr>
                <w:sz w:val="20"/>
                <w:szCs w:val="20"/>
              </w:rPr>
              <w:t>DMU</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Pr="002E41ED" w:rsidRDefault="00A0100D" w:rsidP="000A5A1B">
            <w:pPr>
              <w:spacing w:line="264" w:lineRule="atLeast"/>
              <w:jc w:val="both"/>
              <w:rPr>
                <w:sz w:val="20"/>
                <w:szCs w:val="20"/>
              </w:rPr>
            </w:pPr>
            <w:r>
              <w:rPr>
                <w:sz w:val="20"/>
                <w:szCs w:val="20"/>
              </w:rPr>
              <w:t>Diesel Multiple Unit</w:t>
            </w:r>
          </w:p>
        </w:tc>
      </w:tr>
      <w:tr w:rsidR="00A0100D" w:rsidRPr="002E41ED">
        <w:tblPrEx>
          <w:tblCellMar>
            <w:top w:w="0" w:type="dxa"/>
            <w:bottom w:w="0" w:type="dxa"/>
          </w:tblCellMar>
        </w:tblPrEx>
        <w:trPr>
          <w:jc w:val="center"/>
        </w:trPr>
        <w:tc>
          <w:tcPr>
            <w:tcW w:w="1058" w:type="dxa"/>
          </w:tcPr>
          <w:p w:rsidR="00A0100D" w:rsidRPr="002E41ED" w:rsidRDefault="00A0100D" w:rsidP="000332C3">
            <w:pPr>
              <w:spacing w:line="264" w:lineRule="atLeast"/>
              <w:jc w:val="both"/>
              <w:rPr>
                <w:sz w:val="20"/>
                <w:szCs w:val="20"/>
              </w:rPr>
            </w:pPr>
            <w:r>
              <w:rPr>
                <w:sz w:val="20"/>
                <w:szCs w:val="20"/>
              </w:rPr>
              <w:t>EIR</w:t>
            </w:r>
          </w:p>
        </w:tc>
        <w:tc>
          <w:tcPr>
            <w:tcW w:w="513" w:type="dxa"/>
          </w:tcPr>
          <w:p w:rsidR="00A0100D" w:rsidRPr="002E41ED" w:rsidRDefault="00A0100D" w:rsidP="000332C3">
            <w:pPr>
              <w:jc w:val="center"/>
              <w:rPr>
                <w:sz w:val="20"/>
                <w:szCs w:val="20"/>
              </w:rPr>
            </w:pPr>
            <w:r w:rsidRPr="002E41ED">
              <w:rPr>
                <w:sz w:val="20"/>
                <w:szCs w:val="20"/>
              </w:rPr>
              <w:t>▪</w:t>
            </w:r>
          </w:p>
        </w:tc>
        <w:tc>
          <w:tcPr>
            <w:tcW w:w="7789" w:type="dxa"/>
          </w:tcPr>
          <w:p w:rsidR="00A0100D" w:rsidRPr="002E41ED" w:rsidRDefault="00A0100D" w:rsidP="000332C3">
            <w:pPr>
              <w:spacing w:line="264" w:lineRule="atLeast"/>
              <w:jc w:val="both"/>
              <w:rPr>
                <w:sz w:val="20"/>
                <w:szCs w:val="20"/>
              </w:rPr>
            </w:pPr>
            <w:r w:rsidRPr="002E41ED">
              <w:rPr>
                <w:sz w:val="20"/>
                <w:szCs w:val="20"/>
              </w:rPr>
              <w:t xml:space="preserve">Environmental Impact </w:t>
            </w:r>
            <w:r>
              <w:rPr>
                <w:sz w:val="20"/>
                <w:szCs w:val="20"/>
              </w:rPr>
              <w:t>Report</w:t>
            </w:r>
          </w:p>
        </w:tc>
      </w:tr>
      <w:tr w:rsidR="00A0100D" w:rsidRPr="002E41ED">
        <w:tblPrEx>
          <w:tblCellMar>
            <w:top w:w="0" w:type="dxa"/>
            <w:bottom w:w="0" w:type="dxa"/>
          </w:tblCellMar>
        </w:tblPrEx>
        <w:trPr>
          <w:jc w:val="center"/>
        </w:trPr>
        <w:tc>
          <w:tcPr>
            <w:tcW w:w="1058" w:type="dxa"/>
          </w:tcPr>
          <w:p w:rsidR="00A0100D" w:rsidRPr="002E41ED" w:rsidRDefault="00A0100D" w:rsidP="000332C3">
            <w:pPr>
              <w:spacing w:line="264" w:lineRule="atLeast"/>
              <w:jc w:val="both"/>
              <w:rPr>
                <w:sz w:val="20"/>
                <w:szCs w:val="20"/>
              </w:rPr>
            </w:pPr>
            <w:r w:rsidRPr="002E41ED">
              <w:rPr>
                <w:sz w:val="20"/>
                <w:szCs w:val="20"/>
              </w:rPr>
              <w:t>FFGA</w:t>
            </w:r>
          </w:p>
        </w:tc>
        <w:tc>
          <w:tcPr>
            <w:tcW w:w="513" w:type="dxa"/>
          </w:tcPr>
          <w:p w:rsidR="00A0100D" w:rsidRPr="002E41ED" w:rsidRDefault="00A0100D" w:rsidP="000332C3">
            <w:pPr>
              <w:jc w:val="center"/>
              <w:rPr>
                <w:sz w:val="20"/>
                <w:szCs w:val="20"/>
              </w:rPr>
            </w:pPr>
            <w:r w:rsidRPr="002E41ED">
              <w:rPr>
                <w:sz w:val="20"/>
                <w:szCs w:val="20"/>
              </w:rPr>
              <w:t>▪</w:t>
            </w:r>
          </w:p>
        </w:tc>
        <w:tc>
          <w:tcPr>
            <w:tcW w:w="7789" w:type="dxa"/>
          </w:tcPr>
          <w:p w:rsidR="00A0100D" w:rsidRPr="002E41ED" w:rsidRDefault="00A0100D" w:rsidP="000332C3">
            <w:pPr>
              <w:spacing w:line="264" w:lineRule="atLeast"/>
              <w:jc w:val="both"/>
              <w:rPr>
                <w:sz w:val="20"/>
                <w:szCs w:val="20"/>
              </w:rPr>
            </w:pPr>
            <w:r w:rsidRPr="002E41ED">
              <w:rPr>
                <w:sz w:val="20"/>
                <w:szCs w:val="20"/>
              </w:rPr>
              <w:t>Full Funding Grant Agreement</w:t>
            </w:r>
          </w:p>
        </w:tc>
      </w:tr>
      <w:tr w:rsidR="00A0100D" w:rsidRPr="002E41ED">
        <w:tblPrEx>
          <w:tblCellMar>
            <w:top w:w="0" w:type="dxa"/>
            <w:bottom w:w="0" w:type="dxa"/>
          </w:tblCellMar>
        </w:tblPrEx>
        <w:trPr>
          <w:jc w:val="center"/>
        </w:trPr>
        <w:tc>
          <w:tcPr>
            <w:tcW w:w="1058" w:type="dxa"/>
          </w:tcPr>
          <w:p w:rsidR="00A0100D" w:rsidRPr="002E41ED" w:rsidRDefault="00A0100D" w:rsidP="000332C3">
            <w:pPr>
              <w:spacing w:line="264" w:lineRule="atLeast"/>
              <w:jc w:val="both"/>
              <w:rPr>
                <w:sz w:val="20"/>
                <w:szCs w:val="20"/>
              </w:rPr>
            </w:pPr>
            <w:r w:rsidRPr="002E41ED">
              <w:rPr>
                <w:sz w:val="20"/>
                <w:szCs w:val="20"/>
              </w:rPr>
              <w:t>FTA</w:t>
            </w:r>
          </w:p>
        </w:tc>
        <w:tc>
          <w:tcPr>
            <w:tcW w:w="513" w:type="dxa"/>
          </w:tcPr>
          <w:p w:rsidR="00A0100D" w:rsidRPr="002E41ED" w:rsidRDefault="00A0100D" w:rsidP="000332C3">
            <w:pPr>
              <w:jc w:val="center"/>
              <w:rPr>
                <w:sz w:val="20"/>
                <w:szCs w:val="20"/>
              </w:rPr>
            </w:pPr>
            <w:r w:rsidRPr="002E41ED">
              <w:rPr>
                <w:sz w:val="20"/>
                <w:szCs w:val="20"/>
              </w:rPr>
              <w:t>▪</w:t>
            </w:r>
          </w:p>
        </w:tc>
        <w:tc>
          <w:tcPr>
            <w:tcW w:w="7789" w:type="dxa"/>
          </w:tcPr>
          <w:p w:rsidR="00A0100D" w:rsidRPr="002E41ED" w:rsidRDefault="00A0100D" w:rsidP="000332C3">
            <w:pPr>
              <w:spacing w:line="264" w:lineRule="atLeast"/>
              <w:jc w:val="both"/>
              <w:rPr>
                <w:sz w:val="20"/>
                <w:szCs w:val="20"/>
              </w:rPr>
            </w:pPr>
            <w:r w:rsidRPr="002E41ED">
              <w:rPr>
                <w:sz w:val="20"/>
                <w:szCs w:val="20"/>
              </w:rPr>
              <w:t>Federal Transit Administration</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GO</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General Order</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NCTD</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North County Transit District</w:t>
            </w:r>
          </w:p>
        </w:tc>
      </w:tr>
      <w:tr w:rsidR="00A0100D" w:rsidRPr="002E41ED">
        <w:tblPrEx>
          <w:tblCellMar>
            <w:top w:w="0" w:type="dxa"/>
            <w:bottom w:w="0" w:type="dxa"/>
          </w:tblCellMar>
        </w:tblPrEx>
        <w:trPr>
          <w:jc w:val="center"/>
        </w:trPr>
        <w:tc>
          <w:tcPr>
            <w:tcW w:w="1058" w:type="dxa"/>
          </w:tcPr>
          <w:p w:rsidR="00A0100D" w:rsidRPr="002E41ED" w:rsidRDefault="00A0100D" w:rsidP="000A5A1B">
            <w:pPr>
              <w:spacing w:line="264" w:lineRule="atLeast"/>
              <w:jc w:val="both"/>
              <w:rPr>
                <w:sz w:val="20"/>
                <w:szCs w:val="20"/>
              </w:rPr>
            </w:pPr>
            <w:r w:rsidRPr="002E41ED">
              <w:rPr>
                <w:sz w:val="20"/>
                <w:szCs w:val="20"/>
              </w:rPr>
              <w:t>NTP</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Pr="002E41ED" w:rsidRDefault="00A0100D" w:rsidP="000A5A1B">
            <w:pPr>
              <w:spacing w:line="264" w:lineRule="atLeast"/>
              <w:jc w:val="both"/>
              <w:rPr>
                <w:sz w:val="20"/>
                <w:szCs w:val="20"/>
              </w:rPr>
            </w:pPr>
            <w:r w:rsidRPr="002E41ED">
              <w:rPr>
                <w:sz w:val="20"/>
                <w:szCs w:val="20"/>
              </w:rPr>
              <w:t>Notice to Proceed</w:t>
            </w:r>
          </w:p>
        </w:tc>
      </w:tr>
      <w:tr w:rsidR="00A0100D" w:rsidRPr="002E41ED">
        <w:tblPrEx>
          <w:tblCellMar>
            <w:top w:w="0" w:type="dxa"/>
            <w:bottom w:w="0" w:type="dxa"/>
          </w:tblCellMar>
        </w:tblPrEx>
        <w:trPr>
          <w:jc w:val="center"/>
        </w:trPr>
        <w:tc>
          <w:tcPr>
            <w:tcW w:w="1058" w:type="dxa"/>
          </w:tcPr>
          <w:p w:rsidR="00A0100D" w:rsidRPr="002E41ED" w:rsidRDefault="00A0100D" w:rsidP="000332C3">
            <w:pPr>
              <w:spacing w:line="264" w:lineRule="atLeast"/>
              <w:jc w:val="both"/>
              <w:rPr>
                <w:sz w:val="20"/>
                <w:szCs w:val="20"/>
              </w:rPr>
            </w:pPr>
            <w:r w:rsidRPr="002E41ED">
              <w:rPr>
                <w:sz w:val="20"/>
                <w:szCs w:val="20"/>
              </w:rPr>
              <w:t>PMOC</w:t>
            </w:r>
          </w:p>
        </w:tc>
        <w:tc>
          <w:tcPr>
            <w:tcW w:w="513" w:type="dxa"/>
          </w:tcPr>
          <w:p w:rsidR="00A0100D" w:rsidRPr="002E41ED" w:rsidRDefault="00A0100D" w:rsidP="000332C3">
            <w:pPr>
              <w:jc w:val="center"/>
              <w:rPr>
                <w:sz w:val="20"/>
                <w:szCs w:val="20"/>
              </w:rPr>
            </w:pPr>
            <w:r w:rsidRPr="002E41ED">
              <w:rPr>
                <w:sz w:val="20"/>
                <w:szCs w:val="20"/>
              </w:rPr>
              <w:t>▪</w:t>
            </w:r>
          </w:p>
        </w:tc>
        <w:tc>
          <w:tcPr>
            <w:tcW w:w="7789" w:type="dxa"/>
          </w:tcPr>
          <w:p w:rsidR="00A0100D" w:rsidRPr="002E41ED" w:rsidRDefault="00A0100D" w:rsidP="000332C3">
            <w:pPr>
              <w:spacing w:line="264" w:lineRule="atLeast"/>
              <w:jc w:val="both"/>
              <w:rPr>
                <w:sz w:val="20"/>
                <w:szCs w:val="20"/>
              </w:rPr>
            </w:pPr>
            <w:r w:rsidRPr="002E41ED">
              <w:rPr>
                <w:sz w:val="20"/>
                <w:szCs w:val="20"/>
              </w:rPr>
              <w:t>Project Management Oversight Contractor</w:t>
            </w:r>
          </w:p>
        </w:tc>
      </w:tr>
      <w:tr w:rsidR="00A0100D" w:rsidRPr="002E41ED">
        <w:tblPrEx>
          <w:tblCellMar>
            <w:top w:w="0" w:type="dxa"/>
            <w:bottom w:w="0" w:type="dxa"/>
          </w:tblCellMar>
        </w:tblPrEx>
        <w:trPr>
          <w:jc w:val="center"/>
        </w:trPr>
        <w:tc>
          <w:tcPr>
            <w:tcW w:w="1058" w:type="dxa"/>
          </w:tcPr>
          <w:p w:rsidR="00A0100D" w:rsidRPr="002E41ED" w:rsidRDefault="00A0100D" w:rsidP="000A5A1B">
            <w:pPr>
              <w:spacing w:line="264" w:lineRule="atLeast"/>
              <w:jc w:val="both"/>
              <w:rPr>
                <w:sz w:val="20"/>
                <w:szCs w:val="20"/>
              </w:rPr>
            </w:pPr>
            <w:r w:rsidRPr="002E41ED">
              <w:rPr>
                <w:sz w:val="20"/>
                <w:szCs w:val="20"/>
              </w:rPr>
              <w:t>PMP</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Pr="002E41ED" w:rsidRDefault="00A0100D" w:rsidP="000A5A1B">
            <w:pPr>
              <w:spacing w:line="264" w:lineRule="atLeast"/>
              <w:jc w:val="both"/>
              <w:rPr>
                <w:sz w:val="20"/>
                <w:szCs w:val="20"/>
              </w:rPr>
            </w:pPr>
            <w:r w:rsidRPr="002E41ED">
              <w:rPr>
                <w:sz w:val="20"/>
                <w:szCs w:val="20"/>
              </w:rPr>
              <w:t>Project Management Plan</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QPP</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Quality Program Plan</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REAMP</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Real Estate Acquisition and Management Plan</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RFMP</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Rail Fleet Management Plan</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ROW</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Right of way</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SANDAG</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smartTag w:uri="urn:schemas-microsoft-com:office:smarttags" w:element="City">
              <w:smartTag w:uri="urn:schemas-microsoft-com:office:smarttags" w:element="place">
                <w:r>
                  <w:rPr>
                    <w:sz w:val="20"/>
                    <w:szCs w:val="20"/>
                  </w:rPr>
                  <w:t>San Diego</w:t>
                </w:r>
              </w:smartTag>
            </w:smartTag>
            <w:r>
              <w:rPr>
                <w:sz w:val="20"/>
                <w:szCs w:val="20"/>
              </w:rPr>
              <w:t xml:space="preserve"> Association of Governments</w:t>
            </w:r>
          </w:p>
        </w:tc>
      </w:tr>
      <w:tr w:rsidR="00A0100D" w:rsidRPr="002E41ED">
        <w:tblPrEx>
          <w:tblCellMar>
            <w:top w:w="0" w:type="dxa"/>
            <w:bottom w:w="0" w:type="dxa"/>
          </w:tblCellMar>
        </w:tblPrEx>
        <w:trPr>
          <w:jc w:val="center"/>
        </w:trPr>
        <w:tc>
          <w:tcPr>
            <w:tcW w:w="1058" w:type="dxa"/>
          </w:tcPr>
          <w:p w:rsidR="00A0100D" w:rsidRPr="002E41ED" w:rsidRDefault="00A0100D" w:rsidP="000332C3">
            <w:pPr>
              <w:spacing w:line="264" w:lineRule="atLeast"/>
              <w:jc w:val="both"/>
              <w:rPr>
                <w:sz w:val="20"/>
                <w:szCs w:val="20"/>
              </w:rPr>
            </w:pPr>
            <w:r>
              <w:rPr>
                <w:sz w:val="20"/>
                <w:szCs w:val="20"/>
              </w:rPr>
              <w:t>SEIR</w:t>
            </w:r>
          </w:p>
        </w:tc>
        <w:tc>
          <w:tcPr>
            <w:tcW w:w="513" w:type="dxa"/>
          </w:tcPr>
          <w:p w:rsidR="00A0100D" w:rsidRPr="002E41ED" w:rsidRDefault="00A0100D" w:rsidP="000332C3">
            <w:pPr>
              <w:jc w:val="center"/>
              <w:rPr>
                <w:sz w:val="20"/>
                <w:szCs w:val="20"/>
              </w:rPr>
            </w:pPr>
            <w:r w:rsidRPr="002E41ED">
              <w:rPr>
                <w:sz w:val="20"/>
                <w:szCs w:val="20"/>
              </w:rPr>
              <w:t>▪</w:t>
            </w:r>
          </w:p>
        </w:tc>
        <w:tc>
          <w:tcPr>
            <w:tcW w:w="7789" w:type="dxa"/>
          </w:tcPr>
          <w:p w:rsidR="00A0100D" w:rsidRPr="002E41ED" w:rsidRDefault="00A0100D" w:rsidP="000332C3">
            <w:pPr>
              <w:spacing w:line="264" w:lineRule="atLeast"/>
              <w:jc w:val="both"/>
              <w:rPr>
                <w:sz w:val="20"/>
                <w:szCs w:val="20"/>
              </w:rPr>
            </w:pPr>
            <w:r>
              <w:rPr>
                <w:sz w:val="20"/>
                <w:szCs w:val="20"/>
              </w:rPr>
              <w:t xml:space="preserve">Supplemental </w:t>
            </w:r>
            <w:r w:rsidRPr="002E41ED">
              <w:rPr>
                <w:sz w:val="20"/>
                <w:szCs w:val="20"/>
              </w:rPr>
              <w:t xml:space="preserve">Environmental Impact </w:t>
            </w:r>
            <w:r>
              <w:rPr>
                <w:sz w:val="20"/>
                <w:szCs w:val="20"/>
              </w:rPr>
              <w:t>Report</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TCC</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Technical Capacity and Capability</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TIP</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Task Order Implementation Plan</w:t>
            </w:r>
          </w:p>
        </w:tc>
      </w:tr>
      <w:tr w:rsidR="00A0100D" w:rsidRPr="002E41ED">
        <w:tblPrEx>
          <w:tblCellMar>
            <w:top w:w="0" w:type="dxa"/>
            <w:bottom w:w="0" w:type="dxa"/>
          </w:tblCellMar>
        </w:tblPrEx>
        <w:trPr>
          <w:jc w:val="center"/>
        </w:trPr>
        <w:tc>
          <w:tcPr>
            <w:tcW w:w="1058" w:type="dxa"/>
          </w:tcPr>
          <w:p w:rsidR="00A0100D" w:rsidRDefault="00A0100D" w:rsidP="000A5A1B">
            <w:pPr>
              <w:spacing w:line="264" w:lineRule="atLeast"/>
              <w:jc w:val="both"/>
              <w:rPr>
                <w:sz w:val="20"/>
                <w:szCs w:val="20"/>
              </w:rPr>
            </w:pPr>
            <w:r>
              <w:rPr>
                <w:sz w:val="20"/>
                <w:szCs w:val="20"/>
              </w:rPr>
              <w:t>VMF</w:t>
            </w:r>
          </w:p>
        </w:tc>
        <w:tc>
          <w:tcPr>
            <w:tcW w:w="513" w:type="dxa"/>
          </w:tcPr>
          <w:p w:rsidR="00A0100D" w:rsidRPr="002E41ED" w:rsidRDefault="00A0100D" w:rsidP="000A5A1B">
            <w:pPr>
              <w:jc w:val="center"/>
              <w:rPr>
                <w:sz w:val="20"/>
                <w:szCs w:val="20"/>
              </w:rPr>
            </w:pPr>
            <w:r w:rsidRPr="002E41ED">
              <w:rPr>
                <w:sz w:val="20"/>
                <w:szCs w:val="20"/>
              </w:rPr>
              <w:t>▪</w:t>
            </w:r>
          </w:p>
        </w:tc>
        <w:tc>
          <w:tcPr>
            <w:tcW w:w="7789" w:type="dxa"/>
          </w:tcPr>
          <w:p w:rsidR="00A0100D" w:rsidRDefault="00A0100D" w:rsidP="000A5A1B">
            <w:pPr>
              <w:spacing w:line="264" w:lineRule="atLeast"/>
              <w:jc w:val="both"/>
              <w:rPr>
                <w:sz w:val="20"/>
                <w:szCs w:val="20"/>
              </w:rPr>
            </w:pPr>
            <w:r>
              <w:rPr>
                <w:sz w:val="20"/>
                <w:szCs w:val="20"/>
              </w:rPr>
              <w:t>Vehicle Maintenance Facility</w:t>
            </w:r>
          </w:p>
        </w:tc>
      </w:tr>
    </w:tbl>
    <w:p w:rsidR="00F0332D" w:rsidRPr="002E41ED" w:rsidRDefault="00F0332D" w:rsidP="00F0332D"/>
    <w:p w:rsidR="00F0332D" w:rsidRPr="002E41ED" w:rsidRDefault="00F0332D" w:rsidP="00F0332D"/>
    <w:p w:rsidR="00F0332D" w:rsidRPr="002E41ED" w:rsidRDefault="00F0332D" w:rsidP="00F0332D">
      <w:pPr>
        <w:sectPr w:rsidR="00F0332D" w:rsidRPr="002E41ED" w:rsidSect="00ED0224">
          <w:headerReference w:type="even" r:id="rId14"/>
          <w:headerReference w:type="default" r:id="rId15"/>
          <w:footerReference w:type="default" r:id="rId16"/>
          <w:headerReference w:type="first" r:id="rId17"/>
          <w:pgSz w:w="12240" w:h="15840"/>
          <w:pgMar w:top="1440" w:right="1440" w:bottom="1440" w:left="1440" w:header="720" w:footer="720" w:gutter="0"/>
          <w:pgNumType w:fmt="lowerRoman"/>
          <w:cols w:space="720"/>
          <w:docGrid w:linePitch="360"/>
        </w:sectPr>
      </w:pPr>
    </w:p>
    <w:p w:rsidR="001C0436" w:rsidRPr="002E41ED" w:rsidRDefault="000A503A" w:rsidP="00932B41">
      <w:pPr>
        <w:pStyle w:val="Heading2"/>
      </w:pPr>
      <w:bookmarkStart w:id="15" w:name="_Toc241220664"/>
      <w:r w:rsidRPr="002E41ED">
        <w:lastRenderedPageBreak/>
        <w:t>EXECUTIVE SUMMARY</w:t>
      </w:r>
      <w:bookmarkEnd w:id="15"/>
    </w:p>
    <w:p w:rsidR="000F42F0" w:rsidRPr="002E41ED" w:rsidRDefault="000F42F0" w:rsidP="00C171A1">
      <w:pPr>
        <w:pStyle w:val="Heading3"/>
      </w:pPr>
      <w:bookmarkStart w:id="16" w:name="_Toc241220665"/>
      <w:r w:rsidRPr="002E41ED">
        <w:t>Introduction</w:t>
      </w:r>
      <w:bookmarkEnd w:id="16"/>
    </w:p>
    <w:p w:rsidR="00706BB0" w:rsidRDefault="00706BB0" w:rsidP="00706BB0">
      <w:pPr>
        <w:tabs>
          <w:tab w:val="left" w:pos="0"/>
        </w:tabs>
      </w:pPr>
      <w:r>
        <w:t xml:space="preserve">The purpose of the Final Monitoring Report is to provide the Federal Transit Administration (FTA) with summary documentation of the Project Management Oversight activities associated with the Oceanside-Escondido (SPRINTER) Rail Project. The Final Monitoring Report documents the Project history in general, and more specifically, the period of project implementation monitored by Jacobs, the Project Management Oversight Contractor (PMOC) for the FTA, during its current Work Order commencing on September 20, 2004 and continuing through September 20, 2009.  Prior to the current Task Order, Jacobs provided oversight of the SPRINTER Project under a previous contract from </w:t>
      </w:r>
      <w:smartTag w:uri="urn:schemas-microsoft-com:office:smarttags" w:element="date">
        <w:smartTagPr>
          <w:attr w:name="Year" w:val="2001"/>
          <w:attr w:name="Day" w:val="23"/>
          <w:attr w:name="Month" w:val="2"/>
        </w:smartTagPr>
        <w:r>
          <w:t>February 23, 2001</w:t>
        </w:r>
      </w:smartTag>
      <w:r>
        <w:t xml:space="preserve"> through </w:t>
      </w:r>
      <w:smartTag w:uri="urn:schemas-microsoft-com:office:smarttags" w:element="date">
        <w:smartTagPr>
          <w:attr w:name="Year" w:val="2004"/>
          <w:attr w:name="Day" w:val="19"/>
          <w:attr w:name="Month" w:val="9"/>
        </w:smartTagPr>
        <w:r>
          <w:t>September 19, 2004</w:t>
        </w:r>
      </w:smartTag>
      <w:r>
        <w:t xml:space="preserve">.  This report provides a description of the project, major historical milestones, funding summary, principal PMOC activities and benefits, open issues, and significant lessons learned.  The report also reviews project budget, funding, schedule, organization and Project Management Plan.  The Final Monitoring Report conforms to the FTA’s Project Management Oversight Operating Guidance No. 15, dated </w:t>
      </w:r>
      <w:smartTag w:uri="urn:schemas-microsoft-com:office:smarttags" w:element="date">
        <w:smartTagPr>
          <w:attr w:name="Year" w:val="2004"/>
          <w:attr w:name="Day" w:val="9"/>
          <w:attr w:name="Month" w:val="4"/>
        </w:smartTagPr>
        <w:r>
          <w:t>April 9, 2004</w:t>
        </w:r>
      </w:smartTag>
      <w:r>
        <w:t>, and is in compliance with FTA’s Project Management Oversight Contract Statement of Work.</w:t>
      </w:r>
    </w:p>
    <w:p w:rsidR="007E560A" w:rsidRDefault="007E560A" w:rsidP="007E560A"/>
    <w:p w:rsidR="007E560A" w:rsidRDefault="007E560A" w:rsidP="007E560A">
      <w:pPr>
        <w:pStyle w:val="Heading3"/>
      </w:pPr>
      <w:bookmarkStart w:id="17" w:name="_Toc241220666"/>
      <w:r>
        <w:t>Project History</w:t>
      </w:r>
      <w:bookmarkEnd w:id="17"/>
    </w:p>
    <w:p w:rsidR="00F31818" w:rsidRDefault="00F31818" w:rsidP="00F31818">
      <w:r>
        <w:t xml:space="preserve">An Environmental Impact Report (EIR) for the SPRINTER Project and an EIR for the </w:t>
      </w:r>
      <w:smartTag w:uri="urn:schemas-microsoft-com:office:smarttags" w:element="place">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at San Marcos (CSUSM) alignment were published and certified in 1990 and 1991, respectively.  An Environmental Assessment/Subsequent Environmental Impact Report (SEIR) was completed in early 1997.  The North County Transit Development Board certified the SEIR in March 1997 and FTA issued a Finding of No Significant Impact in October 1997.  FTA approved the Project for entry into final design in </w:t>
      </w:r>
      <w:r w:rsidR="002732E7">
        <w:t>February 2000</w:t>
      </w:r>
      <w:r>
        <w:t>.  A</w:t>
      </w:r>
      <w:r w:rsidR="00383611">
        <w:t xml:space="preserve"> Full Funding Grant Agreement (FFGA) </w:t>
      </w:r>
      <w:r>
        <w:t xml:space="preserve">was awarded on </w:t>
      </w:r>
      <w:smartTag w:uri="urn:schemas-microsoft-com:office:smarttags" w:element="date">
        <w:smartTagPr>
          <w:attr w:name="Year" w:val="2003"/>
          <w:attr w:name="Day" w:val="26"/>
          <w:attr w:name="Month" w:val="2"/>
        </w:smartTagPr>
        <w:r>
          <w:t>February 26, 2003</w:t>
        </w:r>
      </w:smartTag>
      <w:r>
        <w:t>, and major construction work began in September 2004.</w:t>
      </w:r>
    </w:p>
    <w:p w:rsidR="007E560A" w:rsidRDefault="007E560A" w:rsidP="007E560A"/>
    <w:p w:rsidR="007E560A" w:rsidRDefault="007E560A" w:rsidP="007E560A">
      <w:pPr>
        <w:pStyle w:val="Heading3"/>
      </w:pPr>
      <w:bookmarkStart w:id="18" w:name="_Toc241220667"/>
      <w:r>
        <w:t>Project Description</w:t>
      </w:r>
      <w:bookmarkEnd w:id="18"/>
    </w:p>
    <w:p w:rsidR="00664CD0" w:rsidRDefault="00FC5692" w:rsidP="00664CD0">
      <w:r>
        <w:t xml:space="preserve">The </w:t>
      </w:r>
      <w:r w:rsidRPr="00FC5692">
        <w:t>SPRINTER</w:t>
      </w:r>
      <w:r>
        <w:t xml:space="preserve"> Project involved</w:t>
      </w:r>
      <w:r w:rsidRPr="00FC5692">
        <w:t xml:space="preserve"> the conversion of an existing freight rail corridor into a Diesel Multiple Unit (DMU) transit line.  The corridor extends 22 miles from the coastal City of </w:t>
      </w:r>
      <w:smartTag w:uri="urn:schemas-microsoft-com:office:smarttags" w:element="City">
        <w:smartTag w:uri="urn:schemas-microsoft-com:office:smarttags" w:element="place">
          <w:r w:rsidRPr="00FC5692">
            <w:t>Oceanside</w:t>
          </w:r>
        </w:smartTag>
      </w:smartTag>
      <w:r w:rsidRPr="00FC5692">
        <w:t xml:space="preserve">, through the Cities of Vista, </w:t>
      </w:r>
      <w:smartTag w:uri="urn:schemas-microsoft-com:office:smarttags" w:element="City">
        <w:smartTag w:uri="urn:schemas-microsoft-com:office:smarttags" w:element="place">
          <w:r w:rsidRPr="00FC5692">
            <w:t>San Marcos</w:t>
          </w:r>
        </w:smartTag>
      </w:smartTag>
      <w:r w:rsidRPr="00FC5692">
        <w:t xml:space="preserve">, and unincorporated portions of </w:t>
      </w:r>
      <w:smartTag w:uri="urn:schemas-microsoft-com:office:smarttags" w:element="place">
        <w:smartTag w:uri="urn:schemas-microsoft-com:office:smarttags" w:element="PlaceName">
          <w:r w:rsidRPr="00FC5692">
            <w:t>San Diego</w:t>
          </w:r>
        </w:smartTag>
        <w:r w:rsidRPr="00FC5692">
          <w:t xml:space="preserve"> </w:t>
        </w:r>
        <w:smartTag w:uri="urn:schemas-microsoft-com:office:smarttags" w:element="PlaceType">
          <w:r w:rsidRPr="00FC5692">
            <w:t>County</w:t>
          </w:r>
        </w:smartTag>
      </w:smartTag>
      <w:r w:rsidRPr="00FC5692">
        <w:t xml:space="preserve">, to the City of </w:t>
      </w:r>
      <w:smartTag w:uri="urn:schemas-microsoft-com:office:smarttags" w:element="City">
        <w:smartTag w:uri="urn:schemas-microsoft-com:office:smarttags" w:element="place">
          <w:r w:rsidRPr="00FC5692">
            <w:t>Escondido</w:t>
          </w:r>
        </w:smartTag>
      </w:smartTag>
      <w:r w:rsidRPr="00FC5692">
        <w:t xml:space="preserve">.  The total project length is 23.7 miles, including 1.7 miles of new right-of-way to serve the campus of California State University San Marcos.  Of the 23.7 miles, 13.9 miles </w:t>
      </w:r>
      <w:r>
        <w:t xml:space="preserve">are </w:t>
      </w:r>
      <w:r w:rsidRPr="00FC5692">
        <w:t xml:space="preserve">single track and 9.8 miles </w:t>
      </w:r>
      <w:r>
        <w:t xml:space="preserve">are </w:t>
      </w:r>
      <w:r w:rsidRPr="00FC5692">
        <w:t xml:space="preserve">double track over three passing sidings.  The passenger rail </w:t>
      </w:r>
      <w:r w:rsidR="00383611">
        <w:t xml:space="preserve">has </w:t>
      </w:r>
      <w:r w:rsidRPr="00FC5692">
        <w:t>exclusive use during pre-defined operational schedules</w:t>
      </w:r>
      <w:r w:rsidR="00832931">
        <w:t>, under the terms of a FRA shared-use waiver based on temporal separation</w:t>
      </w:r>
      <w:r w:rsidR="00832931" w:rsidRPr="00FC5692">
        <w:t>.</w:t>
      </w:r>
      <w:r w:rsidR="00832931">
        <w:t xml:space="preserve">  </w:t>
      </w:r>
      <w:r w:rsidRPr="00FC5692">
        <w:t>.</w:t>
      </w:r>
      <w:r>
        <w:t xml:space="preserve">  The project included </w:t>
      </w:r>
      <w:r w:rsidRPr="00FC5692">
        <w:t>15 stations</w:t>
      </w:r>
      <w:r>
        <w:t xml:space="preserve">, the </w:t>
      </w:r>
      <w:r w:rsidRPr="00FC5692">
        <w:t>procurement of 12 DMU vehicles</w:t>
      </w:r>
      <w:r>
        <w:t xml:space="preserve">, and construction of </w:t>
      </w:r>
      <w:r w:rsidRPr="00FC5692">
        <w:t>a Vehicle Maintenance Facility.</w:t>
      </w:r>
      <w:r w:rsidR="0099656D">
        <w:t xml:space="preserve">  It should be noted that this New Starts Project was completed for</w:t>
      </w:r>
      <w:r w:rsidR="00664CD0">
        <w:t xml:space="preserve"> a cost of $22 million per mile, as compared to an average of $60-80 million per mile for a typical at-grade light rail system.</w:t>
      </w:r>
    </w:p>
    <w:p w:rsidR="0099656D" w:rsidRPr="00FC5692" w:rsidRDefault="0099656D" w:rsidP="007E560A"/>
    <w:p w:rsidR="007E560A" w:rsidRDefault="007E560A" w:rsidP="0029456E">
      <w:pPr>
        <w:pStyle w:val="Heading3"/>
      </w:pPr>
      <w:bookmarkStart w:id="19" w:name="_Toc241220668"/>
      <w:r>
        <w:lastRenderedPageBreak/>
        <w:t>Funding Summary</w:t>
      </w:r>
      <w:bookmarkEnd w:id="19"/>
    </w:p>
    <w:p w:rsidR="007E560A" w:rsidRDefault="007E560A" w:rsidP="007E560A">
      <w:r w:rsidRPr="00C923DE">
        <w:t xml:space="preserve">On </w:t>
      </w:r>
      <w:smartTag w:uri="urn:schemas-microsoft-com:office:smarttags" w:element="date">
        <w:smartTagPr>
          <w:attr w:name="Year" w:val="2003"/>
          <w:attr w:name="Day" w:val="26"/>
          <w:attr w:name="Month" w:val="2"/>
        </w:smartTagPr>
        <w:r w:rsidR="00B96F99" w:rsidRPr="00C923DE">
          <w:t>February 26, 2003</w:t>
        </w:r>
      </w:smartTag>
      <w:r w:rsidRPr="00C923DE">
        <w:t>, FTA executed a</w:t>
      </w:r>
      <w:r w:rsidR="00B96F99" w:rsidRPr="00C923DE">
        <w:t>n</w:t>
      </w:r>
      <w:r w:rsidRPr="00C923DE">
        <w:t xml:space="preserve"> FFGA committing a total of $</w:t>
      </w:r>
      <w:r w:rsidR="00B96F99" w:rsidRPr="00C923DE">
        <w:t>15</w:t>
      </w:r>
      <w:r w:rsidR="00C923DE" w:rsidRPr="00C923DE">
        <w:t xml:space="preserve">2.1 million </w:t>
      </w:r>
      <w:r w:rsidRPr="00C923DE">
        <w:t xml:space="preserve">in </w:t>
      </w:r>
      <w:r w:rsidR="00C923DE" w:rsidRPr="00C923DE">
        <w:t xml:space="preserve">Section </w:t>
      </w:r>
      <w:r w:rsidRPr="00C923DE">
        <w:t xml:space="preserve">5309 New Starts funding to this Project.  Congress has appropriated all committed Section 5309 funds for this </w:t>
      </w:r>
      <w:r w:rsidR="00C923DE" w:rsidRPr="00C923DE">
        <w:t>P</w:t>
      </w:r>
      <w:r w:rsidRPr="00C923DE">
        <w:t xml:space="preserve">roject.   </w:t>
      </w:r>
      <w:r w:rsidR="009424B1">
        <w:t>Any a</w:t>
      </w:r>
      <w:r w:rsidRPr="00C923DE">
        <w:t xml:space="preserve">dditional funding </w:t>
      </w:r>
      <w:r w:rsidR="00C923DE" w:rsidRPr="00C923DE">
        <w:t xml:space="preserve">required </w:t>
      </w:r>
      <w:r w:rsidRPr="00C923DE">
        <w:t xml:space="preserve">to cover budget shortfalls </w:t>
      </w:r>
      <w:r w:rsidR="009424B1">
        <w:t>was</w:t>
      </w:r>
      <w:r w:rsidRPr="00C923DE">
        <w:t xml:space="preserve"> </w:t>
      </w:r>
      <w:r w:rsidR="009424B1">
        <w:t xml:space="preserve">provided through </w:t>
      </w:r>
      <w:r w:rsidR="00C923DE" w:rsidRPr="00C923DE">
        <w:t>local sources</w:t>
      </w:r>
      <w:r w:rsidRPr="00C923DE">
        <w:t>.</w:t>
      </w:r>
    </w:p>
    <w:p w:rsidR="007E560A" w:rsidRDefault="007E560A" w:rsidP="007E560A"/>
    <w:p w:rsidR="007E560A" w:rsidRDefault="007E560A" w:rsidP="0029456E">
      <w:pPr>
        <w:pStyle w:val="Heading3"/>
      </w:pPr>
      <w:bookmarkStart w:id="20" w:name="_Toc241220669"/>
      <w:r>
        <w:t>Project Budget</w:t>
      </w:r>
      <w:bookmarkEnd w:id="20"/>
    </w:p>
    <w:p w:rsidR="0061359D" w:rsidRDefault="0061359D" w:rsidP="007E560A">
      <w:r w:rsidRPr="00A561E1">
        <w:t>The original FFGA budget for the Project was $351.5</w:t>
      </w:r>
      <w:r>
        <w:t xml:space="preserve"> million</w:t>
      </w:r>
      <w:r w:rsidRPr="00A561E1">
        <w:t xml:space="preserve">.  </w:t>
      </w:r>
      <w:r>
        <w:t>However, an FFGA Amendment was executed with a revised budget of $484.1 million.</w:t>
      </w:r>
    </w:p>
    <w:p w:rsidR="00015D06" w:rsidRDefault="00015D06" w:rsidP="007E560A"/>
    <w:p w:rsidR="00015D06" w:rsidRDefault="00015D06" w:rsidP="00015D06">
      <w:r>
        <w:t>Although there are still some cost-related items to be resolved, the FFGA Amendment budget of $484.1 million should be met.  NCTD has prepared a detailed estimate-at-completion that indicates a final project cost of $478.4 million.  This amount appears to capture the remaining cost risks adequately.  However, until all project-related items are resolved, final actual costs will remain uncertain.  The cost-related items that remain unresolved include the following:</w:t>
      </w:r>
    </w:p>
    <w:p w:rsidR="00015D06" w:rsidRDefault="00015D06" w:rsidP="00D85C62">
      <w:pPr>
        <w:numPr>
          <w:ilvl w:val="0"/>
          <w:numId w:val="7"/>
        </w:numPr>
      </w:pPr>
      <w:r>
        <w:t>OCIP</w:t>
      </w:r>
    </w:p>
    <w:p w:rsidR="00015D06" w:rsidRDefault="00015D06" w:rsidP="00D85C62">
      <w:pPr>
        <w:numPr>
          <w:ilvl w:val="0"/>
          <w:numId w:val="7"/>
        </w:numPr>
      </w:pPr>
      <w:r>
        <w:t>DSDC contract dispute</w:t>
      </w:r>
    </w:p>
    <w:p w:rsidR="00015D06" w:rsidRDefault="00015D06" w:rsidP="00D85C62">
      <w:pPr>
        <w:numPr>
          <w:ilvl w:val="0"/>
          <w:numId w:val="7"/>
        </w:numPr>
      </w:pPr>
      <w:r>
        <w:t xml:space="preserve">Reconciliation of </w:t>
      </w:r>
      <w:r w:rsidRPr="0022292E">
        <w:t>New Starts eligible cos</w:t>
      </w:r>
      <w:r>
        <w:t>ts vs. local/reimbursable costs</w:t>
      </w:r>
    </w:p>
    <w:p w:rsidR="0061359D" w:rsidRDefault="0061359D" w:rsidP="007E560A"/>
    <w:p w:rsidR="007E560A" w:rsidRDefault="007E560A" w:rsidP="0029456E">
      <w:pPr>
        <w:pStyle w:val="Heading3"/>
      </w:pPr>
      <w:bookmarkStart w:id="21" w:name="_Toc241220670"/>
      <w:r>
        <w:t>Project Schedule</w:t>
      </w:r>
      <w:bookmarkEnd w:id="21"/>
    </w:p>
    <w:p w:rsidR="00D75678" w:rsidRDefault="007E560A" w:rsidP="00D75678">
      <w:r>
        <w:t xml:space="preserve">The FFGA Revenue Operations Date was </w:t>
      </w:r>
      <w:smartTag w:uri="urn:schemas-microsoft-com:office:smarttags" w:element="date">
        <w:smartTagPr>
          <w:attr w:name="Year" w:val="2005"/>
          <w:attr w:name="Day" w:val="31"/>
          <w:attr w:name="Month" w:val="12"/>
        </w:smartTagPr>
        <w:r w:rsidR="0061359D" w:rsidRPr="00C75648">
          <w:t>December 31, 2005</w:t>
        </w:r>
      </w:smartTag>
      <w:r>
        <w:t xml:space="preserve">.  </w:t>
      </w:r>
      <w:r w:rsidR="0061359D">
        <w:t xml:space="preserve">The FFGA Amendment Revenue Operations Date was </w:t>
      </w:r>
      <w:smartTag w:uri="urn:schemas-microsoft-com:office:smarttags" w:element="date">
        <w:smartTagPr>
          <w:attr w:name="Year" w:val="2008"/>
          <w:attr w:name="Day" w:val="1"/>
          <w:attr w:name="Month" w:val="7"/>
        </w:smartTagPr>
        <w:r w:rsidR="0061359D">
          <w:t>July 1, 2008</w:t>
        </w:r>
      </w:smartTag>
      <w:r w:rsidR="0061359D">
        <w:t>.</w:t>
      </w:r>
      <w:r w:rsidR="00D75678">
        <w:t xml:space="preserve">  </w:t>
      </w:r>
      <w:r w:rsidR="00D75678" w:rsidRPr="0089452C">
        <w:t xml:space="preserve">On </w:t>
      </w:r>
      <w:smartTag w:uri="urn:schemas-microsoft-com:office:smarttags" w:element="date">
        <w:smartTagPr>
          <w:attr w:name="Year" w:val="2008"/>
          <w:attr w:name="Day" w:val="9"/>
          <w:attr w:name="Month" w:val="3"/>
        </w:smartTagPr>
        <w:r w:rsidR="00D75678" w:rsidRPr="0089452C">
          <w:t>March 9, 2008</w:t>
        </w:r>
      </w:smartTag>
      <w:r w:rsidR="00D75678" w:rsidRPr="0089452C">
        <w:t>, NCTD began revenue service with the exception of the eastbound platform at the Escondido Avenue Station</w:t>
      </w:r>
      <w:r w:rsidR="002732E7">
        <w:t>, which was held out of service due to a CPUC platform clearance gap issue</w:t>
      </w:r>
      <w:r w:rsidR="00D75678" w:rsidRPr="0089452C">
        <w:t xml:space="preserve">.  </w:t>
      </w:r>
      <w:r w:rsidR="00D75678">
        <w:t xml:space="preserve">A “bus bridge” was used so that full transit service could still be provided along the entire corridor.  </w:t>
      </w:r>
      <w:r w:rsidR="00D75678" w:rsidRPr="0089452C">
        <w:t xml:space="preserve">All work at this station was completed in September 2008, at which time full </w:t>
      </w:r>
      <w:r w:rsidR="00D75678">
        <w:t xml:space="preserve">SPRINTER </w:t>
      </w:r>
      <w:r w:rsidR="00D75678" w:rsidRPr="0089452C">
        <w:t xml:space="preserve">revenue service was available </w:t>
      </w:r>
      <w:r w:rsidR="00D75678">
        <w:t>along the entire system</w:t>
      </w:r>
      <w:r w:rsidR="00D75678" w:rsidRPr="0089452C">
        <w:t>.</w:t>
      </w:r>
    </w:p>
    <w:p w:rsidR="00D75678" w:rsidRDefault="00D75678" w:rsidP="007E560A"/>
    <w:p w:rsidR="007E560A" w:rsidRDefault="007E560A" w:rsidP="0029456E">
      <w:pPr>
        <w:pStyle w:val="Heading3"/>
      </w:pPr>
      <w:bookmarkStart w:id="22" w:name="_Toc241220671"/>
      <w:r>
        <w:t>Principal PMOC Activities/Benefits</w:t>
      </w:r>
      <w:bookmarkEnd w:id="22"/>
    </w:p>
    <w:p w:rsidR="007E560A" w:rsidRDefault="007E560A" w:rsidP="007E560A">
      <w:r w:rsidRPr="006618DC">
        <w:t xml:space="preserve">The Jacobs PMOC team, in accordance with FTA guidelines, attended progress meetings, and conducted reviews, evaluations, assessments, and interviews as prescribed in the accepted </w:t>
      </w:r>
      <w:r w:rsidR="00383611" w:rsidRPr="006618DC">
        <w:t>Ta</w:t>
      </w:r>
      <w:r w:rsidR="006257DC">
        <w:t>s</w:t>
      </w:r>
      <w:r w:rsidR="00383611" w:rsidRPr="006618DC">
        <w:t xml:space="preserve">k Order </w:t>
      </w:r>
      <w:r w:rsidRPr="006618DC">
        <w:t xml:space="preserve">Implementation Plan.  The purpose of these monitoring activities included: evaluating </w:t>
      </w:r>
      <w:r w:rsidR="00383611" w:rsidRPr="006618DC">
        <w:t xml:space="preserve">NCTD’s </w:t>
      </w:r>
      <w:r w:rsidRPr="006618DC">
        <w:t xml:space="preserve">technical capacity and capability to successfully complete the </w:t>
      </w:r>
      <w:r w:rsidR="00383611" w:rsidRPr="006618DC">
        <w:t xml:space="preserve">SPRINTER </w:t>
      </w:r>
      <w:r w:rsidRPr="006618DC">
        <w:t>Project; determining the status of the project; and, identifying potential issues that might develop during its implementation of the project.  The PMOC objectively reviewed and reported to the FTA Region IX Task Order Manager its findings in a professional and timely manner c</w:t>
      </w:r>
      <w:r w:rsidR="00383611" w:rsidRPr="006618DC">
        <w:t>onsistent with the guidelines.</w:t>
      </w:r>
    </w:p>
    <w:p w:rsidR="007E560A" w:rsidRDefault="007E560A" w:rsidP="007E560A"/>
    <w:p w:rsidR="007E560A" w:rsidRDefault="007E560A" w:rsidP="00FB2AF8">
      <w:pPr>
        <w:pStyle w:val="Heading3"/>
      </w:pPr>
      <w:bookmarkStart w:id="23" w:name="_Toc241220672"/>
      <w:r>
        <w:t>Items to Be Resolved</w:t>
      </w:r>
      <w:bookmarkEnd w:id="23"/>
    </w:p>
    <w:p w:rsidR="009207FE" w:rsidRDefault="009207FE" w:rsidP="009207FE">
      <w:r>
        <w:t xml:space="preserve">The following </w:t>
      </w:r>
      <w:r w:rsidR="00EE2FCC">
        <w:t xml:space="preserve">table summarizes </w:t>
      </w:r>
      <w:r>
        <w:t xml:space="preserve">items </w:t>
      </w:r>
      <w:r w:rsidR="00EE2FCC">
        <w:t xml:space="preserve">that </w:t>
      </w:r>
      <w:r>
        <w:t>must be resolved to close out the project:</w:t>
      </w:r>
    </w:p>
    <w:p w:rsidR="009207FE" w:rsidRDefault="009207FE" w:rsidP="009207FE"/>
    <w:p w:rsidR="00B14198" w:rsidRDefault="00B14198" w:rsidP="00B14198">
      <w:pPr>
        <w:pStyle w:val="Caption"/>
      </w:pPr>
      <w:bookmarkStart w:id="24" w:name="_Toc241220705"/>
      <w:r>
        <w:lastRenderedPageBreak/>
        <w:t xml:space="preserve">Table </w:t>
      </w:r>
      <w:r>
        <w:fldChar w:fldCharType="begin"/>
      </w:r>
      <w:r>
        <w:instrText xml:space="preserve"> STYLEREF 2 \s </w:instrText>
      </w:r>
      <w:r>
        <w:fldChar w:fldCharType="separate"/>
      </w:r>
      <w:r w:rsidR="000A5E9E">
        <w:rPr>
          <w:noProof/>
        </w:rPr>
        <w:t>1</w:t>
      </w:r>
      <w:r>
        <w:fldChar w:fldCharType="end"/>
      </w:r>
      <w:r>
        <w:noBreakHyphen/>
      </w:r>
      <w:r>
        <w:fldChar w:fldCharType="begin"/>
      </w:r>
      <w:r>
        <w:instrText xml:space="preserve"> SEQ Table \* ARABIC \s 2 </w:instrText>
      </w:r>
      <w:r>
        <w:fldChar w:fldCharType="separate"/>
      </w:r>
      <w:r w:rsidR="000A5E9E">
        <w:rPr>
          <w:noProof/>
        </w:rPr>
        <w:t>1</w:t>
      </w:r>
      <w:r>
        <w:fldChar w:fldCharType="end"/>
      </w:r>
      <w:r>
        <w:t>.</w:t>
      </w:r>
      <w:r>
        <w:tab/>
      </w:r>
      <w:r w:rsidRPr="009771DE">
        <w:t>Items to be Resolved for Closeout</w:t>
      </w:r>
      <w:bookmarkEnd w:id="24"/>
    </w:p>
    <w:tbl>
      <w:tblPr>
        <w:tblStyle w:val="TableGrid"/>
        <w:tblW w:w="9360" w:type="dxa"/>
        <w:tblLook w:val="01E0" w:firstRow="1" w:lastRow="1" w:firstColumn="1" w:lastColumn="1" w:noHBand="0" w:noVBand="0"/>
      </w:tblPr>
      <w:tblGrid>
        <w:gridCol w:w="805"/>
        <w:gridCol w:w="3623"/>
        <w:gridCol w:w="3780"/>
        <w:gridCol w:w="1152"/>
      </w:tblGrid>
      <w:tr w:rsidR="00687427" w:rsidRPr="00687427">
        <w:tc>
          <w:tcPr>
            <w:tcW w:w="805" w:type="dxa"/>
            <w:vAlign w:val="center"/>
          </w:tcPr>
          <w:p w:rsidR="00687427" w:rsidRPr="00687427" w:rsidRDefault="00687427" w:rsidP="00EE2FCC">
            <w:pPr>
              <w:keepNext/>
              <w:jc w:val="center"/>
              <w:rPr>
                <w:b/>
                <w:sz w:val="20"/>
                <w:szCs w:val="20"/>
              </w:rPr>
            </w:pPr>
            <w:r w:rsidRPr="00687427">
              <w:rPr>
                <w:b/>
                <w:sz w:val="20"/>
                <w:szCs w:val="20"/>
              </w:rPr>
              <w:t>No.</w:t>
            </w:r>
          </w:p>
        </w:tc>
        <w:tc>
          <w:tcPr>
            <w:tcW w:w="3623" w:type="dxa"/>
            <w:vAlign w:val="center"/>
          </w:tcPr>
          <w:p w:rsidR="00687427" w:rsidRPr="00687427" w:rsidRDefault="00687427" w:rsidP="00EE2FCC">
            <w:pPr>
              <w:keepNext/>
              <w:jc w:val="center"/>
              <w:rPr>
                <w:b/>
                <w:sz w:val="20"/>
                <w:szCs w:val="20"/>
              </w:rPr>
            </w:pPr>
            <w:r w:rsidRPr="00687427">
              <w:rPr>
                <w:b/>
                <w:sz w:val="20"/>
                <w:szCs w:val="20"/>
              </w:rPr>
              <w:t>Item</w:t>
            </w:r>
          </w:p>
        </w:tc>
        <w:tc>
          <w:tcPr>
            <w:tcW w:w="3780" w:type="dxa"/>
            <w:vAlign w:val="center"/>
          </w:tcPr>
          <w:p w:rsidR="00687427" w:rsidRPr="00687427" w:rsidRDefault="00687427" w:rsidP="00EE2FCC">
            <w:pPr>
              <w:keepNext/>
              <w:jc w:val="center"/>
              <w:rPr>
                <w:b/>
                <w:sz w:val="20"/>
                <w:szCs w:val="20"/>
              </w:rPr>
            </w:pPr>
            <w:r w:rsidRPr="00687427">
              <w:rPr>
                <w:b/>
                <w:sz w:val="20"/>
                <w:szCs w:val="20"/>
              </w:rPr>
              <w:t>Status</w:t>
            </w:r>
          </w:p>
        </w:tc>
        <w:tc>
          <w:tcPr>
            <w:tcW w:w="1152" w:type="dxa"/>
            <w:vAlign w:val="center"/>
          </w:tcPr>
          <w:p w:rsidR="00687427" w:rsidRPr="00687427" w:rsidRDefault="00687427" w:rsidP="00EE2FCC">
            <w:pPr>
              <w:keepNext/>
              <w:jc w:val="center"/>
              <w:rPr>
                <w:b/>
                <w:sz w:val="20"/>
                <w:szCs w:val="20"/>
              </w:rPr>
            </w:pPr>
            <w:r w:rsidRPr="00687427">
              <w:rPr>
                <w:b/>
                <w:sz w:val="20"/>
                <w:szCs w:val="20"/>
              </w:rPr>
              <w:t>Target Date</w:t>
            </w:r>
          </w:p>
        </w:tc>
      </w:tr>
      <w:tr w:rsidR="00687427" w:rsidRPr="00687427">
        <w:trPr>
          <w:cantSplit/>
        </w:trPr>
        <w:tc>
          <w:tcPr>
            <w:tcW w:w="805" w:type="dxa"/>
          </w:tcPr>
          <w:p w:rsidR="00687427" w:rsidRPr="00687427" w:rsidRDefault="00687427" w:rsidP="00EE2FCC">
            <w:pPr>
              <w:keepNext/>
              <w:jc w:val="center"/>
              <w:rPr>
                <w:sz w:val="20"/>
                <w:szCs w:val="20"/>
              </w:rPr>
            </w:pPr>
            <w:r w:rsidRPr="00687427">
              <w:rPr>
                <w:sz w:val="20"/>
                <w:szCs w:val="20"/>
              </w:rPr>
              <w:t>1</w:t>
            </w:r>
          </w:p>
        </w:tc>
        <w:tc>
          <w:tcPr>
            <w:tcW w:w="3623" w:type="dxa"/>
          </w:tcPr>
          <w:p w:rsidR="00687427" w:rsidRPr="00687427" w:rsidRDefault="00687427" w:rsidP="00EE2FCC">
            <w:pPr>
              <w:keepNext/>
              <w:rPr>
                <w:sz w:val="20"/>
                <w:szCs w:val="20"/>
              </w:rPr>
            </w:pPr>
            <w:r w:rsidRPr="00687427">
              <w:rPr>
                <w:sz w:val="20"/>
                <w:szCs w:val="20"/>
              </w:rPr>
              <w:t xml:space="preserve">Completion of </w:t>
            </w:r>
            <w:r w:rsidR="00832931">
              <w:rPr>
                <w:sz w:val="20"/>
                <w:szCs w:val="20"/>
              </w:rPr>
              <w:t xml:space="preserve">one item on the </w:t>
            </w:r>
            <w:r w:rsidRPr="00687427">
              <w:rPr>
                <w:sz w:val="20"/>
                <w:szCs w:val="20"/>
              </w:rPr>
              <w:t>Mainline and Stations Contract</w:t>
            </w:r>
            <w:r w:rsidR="00832931" w:rsidRPr="00687427">
              <w:rPr>
                <w:sz w:val="20"/>
                <w:szCs w:val="20"/>
              </w:rPr>
              <w:t xml:space="preserve"> punchlist</w:t>
            </w:r>
          </w:p>
        </w:tc>
        <w:tc>
          <w:tcPr>
            <w:tcW w:w="3780" w:type="dxa"/>
          </w:tcPr>
          <w:p w:rsidR="00687427" w:rsidRPr="00687427" w:rsidRDefault="00832931" w:rsidP="00EE2FCC">
            <w:pPr>
              <w:keepNext/>
              <w:rPr>
                <w:sz w:val="20"/>
                <w:szCs w:val="20"/>
              </w:rPr>
            </w:pPr>
            <w:r>
              <w:rPr>
                <w:sz w:val="20"/>
                <w:szCs w:val="20"/>
              </w:rPr>
              <w:t>Contractor is awaiting permits; work should be completed by end of 2009</w:t>
            </w:r>
          </w:p>
        </w:tc>
        <w:tc>
          <w:tcPr>
            <w:tcW w:w="1152" w:type="dxa"/>
          </w:tcPr>
          <w:p w:rsidR="00687427" w:rsidRPr="00687427" w:rsidRDefault="00832931" w:rsidP="0099656D">
            <w:pPr>
              <w:keepNext/>
              <w:jc w:val="center"/>
              <w:rPr>
                <w:sz w:val="20"/>
                <w:szCs w:val="20"/>
              </w:rPr>
            </w:pPr>
            <w:r>
              <w:rPr>
                <w:sz w:val="20"/>
                <w:szCs w:val="20"/>
              </w:rPr>
              <w:t>Dec</w:t>
            </w:r>
            <w:r w:rsidR="0099656D">
              <w:rPr>
                <w:sz w:val="20"/>
                <w:szCs w:val="20"/>
              </w:rPr>
              <w:t>-09</w:t>
            </w:r>
          </w:p>
        </w:tc>
      </w:tr>
      <w:tr w:rsidR="00687427" w:rsidRPr="00687427">
        <w:trPr>
          <w:cantSplit/>
        </w:trPr>
        <w:tc>
          <w:tcPr>
            <w:tcW w:w="805" w:type="dxa"/>
          </w:tcPr>
          <w:p w:rsidR="00687427" w:rsidRPr="00687427" w:rsidRDefault="00687427" w:rsidP="00EE2FCC">
            <w:pPr>
              <w:keepNext/>
              <w:jc w:val="center"/>
              <w:rPr>
                <w:sz w:val="20"/>
                <w:szCs w:val="20"/>
              </w:rPr>
            </w:pPr>
            <w:r w:rsidRPr="00687427">
              <w:rPr>
                <w:sz w:val="20"/>
                <w:szCs w:val="20"/>
              </w:rPr>
              <w:t>2</w:t>
            </w:r>
          </w:p>
        </w:tc>
        <w:tc>
          <w:tcPr>
            <w:tcW w:w="3623" w:type="dxa"/>
          </w:tcPr>
          <w:p w:rsidR="00687427" w:rsidRPr="00687427" w:rsidRDefault="00E51DED" w:rsidP="00EE2FCC">
            <w:pPr>
              <w:keepNext/>
              <w:rPr>
                <w:sz w:val="20"/>
                <w:szCs w:val="20"/>
              </w:rPr>
            </w:pPr>
            <w:r>
              <w:rPr>
                <w:sz w:val="20"/>
                <w:szCs w:val="20"/>
              </w:rPr>
              <w:t xml:space="preserve">Release of retention </w:t>
            </w:r>
            <w:r w:rsidR="00687427" w:rsidRPr="00687427">
              <w:rPr>
                <w:sz w:val="20"/>
                <w:szCs w:val="20"/>
              </w:rPr>
              <w:t>per the individual contract requirements</w:t>
            </w:r>
          </w:p>
        </w:tc>
        <w:tc>
          <w:tcPr>
            <w:tcW w:w="3780" w:type="dxa"/>
          </w:tcPr>
          <w:p w:rsidR="00687427" w:rsidRDefault="0099656D" w:rsidP="00D85C62">
            <w:pPr>
              <w:keepNext/>
              <w:numPr>
                <w:ilvl w:val="0"/>
                <w:numId w:val="14"/>
              </w:numPr>
              <w:rPr>
                <w:sz w:val="20"/>
                <w:szCs w:val="20"/>
              </w:rPr>
            </w:pPr>
            <w:r>
              <w:rPr>
                <w:sz w:val="20"/>
                <w:szCs w:val="20"/>
              </w:rPr>
              <w:t>Mainline and Stations Contract</w:t>
            </w:r>
          </w:p>
          <w:p w:rsidR="0099656D" w:rsidRPr="00687427" w:rsidRDefault="0099656D" w:rsidP="00D85C62">
            <w:pPr>
              <w:keepNext/>
              <w:numPr>
                <w:ilvl w:val="0"/>
                <w:numId w:val="14"/>
              </w:numPr>
              <w:rPr>
                <w:sz w:val="20"/>
                <w:szCs w:val="20"/>
              </w:rPr>
            </w:pPr>
            <w:r>
              <w:rPr>
                <w:sz w:val="20"/>
                <w:szCs w:val="20"/>
              </w:rPr>
              <w:t>DMU Procurement</w:t>
            </w:r>
            <w:r w:rsidR="006707AB">
              <w:rPr>
                <w:sz w:val="20"/>
                <w:szCs w:val="20"/>
              </w:rPr>
              <w:t xml:space="preserve"> Contract</w:t>
            </w:r>
          </w:p>
        </w:tc>
        <w:tc>
          <w:tcPr>
            <w:tcW w:w="1152" w:type="dxa"/>
          </w:tcPr>
          <w:p w:rsidR="00687427" w:rsidRDefault="0099656D" w:rsidP="0099656D">
            <w:pPr>
              <w:keepNext/>
              <w:jc w:val="center"/>
              <w:rPr>
                <w:sz w:val="20"/>
                <w:szCs w:val="20"/>
              </w:rPr>
            </w:pPr>
            <w:r>
              <w:rPr>
                <w:sz w:val="20"/>
                <w:szCs w:val="20"/>
              </w:rPr>
              <w:t>Oct-09</w:t>
            </w:r>
          </w:p>
          <w:p w:rsidR="0099656D" w:rsidRPr="00687427" w:rsidRDefault="006707AB" w:rsidP="0099656D">
            <w:pPr>
              <w:keepNext/>
              <w:jc w:val="center"/>
              <w:rPr>
                <w:sz w:val="20"/>
                <w:szCs w:val="20"/>
              </w:rPr>
            </w:pPr>
            <w:r>
              <w:rPr>
                <w:sz w:val="20"/>
                <w:szCs w:val="20"/>
              </w:rPr>
              <w:t>2010</w:t>
            </w:r>
          </w:p>
        </w:tc>
      </w:tr>
      <w:tr w:rsidR="00687427" w:rsidRPr="00687427">
        <w:trPr>
          <w:cantSplit/>
        </w:trPr>
        <w:tc>
          <w:tcPr>
            <w:tcW w:w="805" w:type="dxa"/>
          </w:tcPr>
          <w:p w:rsidR="00687427" w:rsidRPr="00687427" w:rsidRDefault="00687427" w:rsidP="00EE2FCC">
            <w:pPr>
              <w:keepNext/>
              <w:jc w:val="center"/>
              <w:rPr>
                <w:sz w:val="20"/>
                <w:szCs w:val="20"/>
              </w:rPr>
            </w:pPr>
            <w:r w:rsidRPr="00687427">
              <w:rPr>
                <w:sz w:val="20"/>
                <w:szCs w:val="20"/>
              </w:rPr>
              <w:t>3</w:t>
            </w:r>
          </w:p>
        </w:tc>
        <w:tc>
          <w:tcPr>
            <w:tcW w:w="3623" w:type="dxa"/>
          </w:tcPr>
          <w:p w:rsidR="00687427" w:rsidRPr="00687427" w:rsidRDefault="00687427" w:rsidP="00EE2FCC">
            <w:pPr>
              <w:keepNext/>
              <w:rPr>
                <w:sz w:val="20"/>
                <w:szCs w:val="20"/>
              </w:rPr>
            </w:pPr>
            <w:r w:rsidRPr="00687427">
              <w:rPr>
                <w:sz w:val="20"/>
                <w:szCs w:val="20"/>
              </w:rPr>
              <w:t xml:space="preserve">Reconciliation of Owner Controlled Insurance Program for Mainline and Stations Contract and </w:t>
            </w:r>
            <w:smartTag w:uri="urn:schemas-microsoft-com:office:smarttags" w:element="City">
              <w:smartTag w:uri="urn:schemas-microsoft-com:office:smarttags" w:element="place">
                <w:r w:rsidRPr="00687427">
                  <w:rPr>
                    <w:sz w:val="20"/>
                    <w:szCs w:val="20"/>
                  </w:rPr>
                  <w:t>San Marcos</w:t>
                </w:r>
              </w:smartTag>
            </w:smartTag>
            <w:r w:rsidRPr="00687427">
              <w:rPr>
                <w:sz w:val="20"/>
                <w:szCs w:val="20"/>
              </w:rPr>
              <w:t xml:space="preserve"> </w:t>
            </w:r>
            <w:smartTag w:uri="urn:schemas-microsoft-com:office:smarttags" w:element="place">
              <w:r w:rsidRPr="00687427">
                <w:rPr>
                  <w:sz w:val="20"/>
                  <w:szCs w:val="20"/>
                </w:rPr>
                <w:t>Loop</w:t>
              </w:r>
            </w:smartTag>
            <w:r w:rsidRPr="00687427">
              <w:rPr>
                <w:sz w:val="20"/>
                <w:szCs w:val="20"/>
              </w:rPr>
              <w:t xml:space="preserve"> Contracts</w:t>
            </w:r>
          </w:p>
        </w:tc>
        <w:tc>
          <w:tcPr>
            <w:tcW w:w="3780" w:type="dxa"/>
          </w:tcPr>
          <w:p w:rsidR="00687427" w:rsidRPr="00687427" w:rsidRDefault="005D58C0" w:rsidP="00EE2FCC">
            <w:pPr>
              <w:keepNext/>
              <w:rPr>
                <w:sz w:val="20"/>
                <w:szCs w:val="20"/>
              </w:rPr>
            </w:pPr>
            <w:r>
              <w:rPr>
                <w:sz w:val="20"/>
                <w:szCs w:val="20"/>
              </w:rPr>
              <w:t xml:space="preserve">NCTD staff and OCIP consultant are working towards reconciliation with the contractor.  However, as is common for OCIP coverage, this activity cannot be typically completed until almost two years after construction has ended due to the requisite period for potential insurance claims to be </w:t>
            </w:r>
            <w:r w:rsidR="003A265F">
              <w:rPr>
                <w:sz w:val="20"/>
                <w:szCs w:val="20"/>
              </w:rPr>
              <w:t>filed</w:t>
            </w:r>
            <w:r>
              <w:rPr>
                <w:sz w:val="20"/>
                <w:szCs w:val="20"/>
              </w:rPr>
              <w:t>.  It is anticipated that NCTD will not incur additional costs, and will likely receive some funds when closeout occurs.  The EAC takes this into account.</w:t>
            </w:r>
          </w:p>
        </w:tc>
        <w:tc>
          <w:tcPr>
            <w:tcW w:w="1152" w:type="dxa"/>
          </w:tcPr>
          <w:p w:rsidR="00687427" w:rsidRPr="00687427" w:rsidRDefault="005D58C0" w:rsidP="0099656D">
            <w:pPr>
              <w:keepNext/>
              <w:jc w:val="center"/>
              <w:rPr>
                <w:sz w:val="20"/>
                <w:szCs w:val="20"/>
              </w:rPr>
            </w:pPr>
            <w:r>
              <w:rPr>
                <w:sz w:val="20"/>
                <w:szCs w:val="20"/>
              </w:rPr>
              <w:t>2010</w:t>
            </w:r>
          </w:p>
        </w:tc>
      </w:tr>
      <w:tr w:rsidR="00687427" w:rsidRPr="00687427">
        <w:trPr>
          <w:cantSplit/>
        </w:trPr>
        <w:tc>
          <w:tcPr>
            <w:tcW w:w="805" w:type="dxa"/>
          </w:tcPr>
          <w:p w:rsidR="00687427" w:rsidRPr="00687427" w:rsidRDefault="00687427" w:rsidP="00EE2FCC">
            <w:pPr>
              <w:keepNext/>
              <w:jc w:val="center"/>
              <w:rPr>
                <w:sz w:val="20"/>
                <w:szCs w:val="20"/>
              </w:rPr>
            </w:pPr>
            <w:r w:rsidRPr="00687427">
              <w:rPr>
                <w:sz w:val="20"/>
                <w:szCs w:val="20"/>
              </w:rPr>
              <w:t>4</w:t>
            </w:r>
          </w:p>
        </w:tc>
        <w:tc>
          <w:tcPr>
            <w:tcW w:w="3623" w:type="dxa"/>
          </w:tcPr>
          <w:p w:rsidR="00687427" w:rsidRPr="00687427" w:rsidRDefault="00687427" w:rsidP="00EE2FCC">
            <w:pPr>
              <w:keepNext/>
              <w:rPr>
                <w:sz w:val="20"/>
                <w:szCs w:val="20"/>
              </w:rPr>
            </w:pPr>
            <w:r w:rsidRPr="00687427">
              <w:rPr>
                <w:sz w:val="20"/>
                <w:szCs w:val="20"/>
              </w:rPr>
              <w:t xml:space="preserve">Resolution of Federal Emergency Management Agency flood map revisions for San Marcos Creek and </w:t>
            </w:r>
            <w:smartTag w:uri="urn:schemas-microsoft-com:office:smarttags" w:element="place">
              <w:smartTag w:uri="urn:schemas-microsoft-com:office:smarttags" w:element="PlaceName">
                <w:r w:rsidRPr="00687427">
                  <w:rPr>
                    <w:sz w:val="20"/>
                    <w:szCs w:val="20"/>
                  </w:rPr>
                  <w:t>Loma</w:t>
                </w:r>
              </w:smartTag>
              <w:r w:rsidRPr="00687427">
                <w:rPr>
                  <w:sz w:val="20"/>
                  <w:szCs w:val="20"/>
                </w:rPr>
                <w:t xml:space="preserve"> </w:t>
              </w:r>
              <w:smartTag w:uri="urn:schemas-microsoft-com:office:smarttags" w:element="PlaceName">
                <w:r w:rsidRPr="00687427">
                  <w:rPr>
                    <w:sz w:val="20"/>
                    <w:szCs w:val="20"/>
                  </w:rPr>
                  <w:t>Alta</w:t>
                </w:r>
              </w:smartTag>
              <w:r w:rsidRPr="00687427">
                <w:rPr>
                  <w:sz w:val="20"/>
                  <w:szCs w:val="20"/>
                </w:rPr>
                <w:t xml:space="preserve"> </w:t>
              </w:r>
              <w:smartTag w:uri="urn:schemas-microsoft-com:office:smarttags" w:element="PlaceName">
                <w:r w:rsidRPr="00687427">
                  <w:rPr>
                    <w:sz w:val="20"/>
                    <w:szCs w:val="20"/>
                  </w:rPr>
                  <w:t>Creek</w:t>
                </w:r>
              </w:smartTag>
            </w:smartTag>
          </w:p>
        </w:tc>
        <w:tc>
          <w:tcPr>
            <w:tcW w:w="3780" w:type="dxa"/>
          </w:tcPr>
          <w:p w:rsidR="00687427" w:rsidRPr="00687427" w:rsidRDefault="003B16B9" w:rsidP="00EE2FCC">
            <w:pPr>
              <w:keepNext/>
              <w:rPr>
                <w:sz w:val="20"/>
                <w:szCs w:val="20"/>
              </w:rPr>
            </w:pPr>
            <w:r>
              <w:rPr>
                <w:sz w:val="20"/>
                <w:szCs w:val="20"/>
              </w:rPr>
              <w:t>NCTD and their consultants are working closely with the City and FEMA to resolve this issue.</w:t>
            </w:r>
          </w:p>
        </w:tc>
        <w:tc>
          <w:tcPr>
            <w:tcW w:w="1152" w:type="dxa"/>
          </w:tcPr>
          <w:p w:rsidR="00687427" w:rsidRPr="00687427" w:rsidRDefault="003B16B9" w:rsidP="0099656D">
            <w:pPr>
              <w:keepNext/>
              <w:jc w:val="center"/>
              <w:rPr>
                <w:sz w:val="20"/>
                <w:szCs w:val="20"/>
              </w:rPr>
            </w:pPr>
            <w:r>
              <w:rPr>
                <w:sz w:val="20"/>
                <w:szCs w:val="20"/>
              </w:rPr>
              <w:t>2010</w:t>
            </w:r>
          </w:p>
        </w:tc>
      </w:tr>
      <w:tr w:rsidR="00687427" w:rsidRPr="00687427">
        <w:trPr>
          <w:cantSplit/>
        </w:trPr>
        <w:tc>
          <w:tcPr>
            <w:tcW w:w="805" w:type="dxa"/>
          </w:tcPr>
          <w:p w:rsidR="00687427" w:rsidRPr="00687427" w:rsidRDefault="005A6327" w:rsidP="00EE2FCC">
            <w:pPr>
              <w:keepNext/>
              <w:jc w:val="center"/>
              <w:rPr>
                <w:sz w:val="20"/>
                <w:szCs w:val="20"/>
              </w:rPr>
            </w:pPr>
            <w:r>
              <w:rPr>
                <w:sz w:val="20"/>
                <w:szCs w:val="20"/>
              </w:rPr>
              <w:t>5</w:t>
            </w:r>
          </w:p>
        </w:tc>
        <w:tc>
          <w:tcPr>
            <w:tcW w:w="3623" w:type="dxa"/>
          </w:tcPr>
          <w:p w:rsidR="00687427" w:rsidRPr="00687427" w:rsidRDefault="00687427" w:rsidP="00EE2FCC">
            <w:pPr>
              <w:keepNext/>
              <w:rPr>
                <w:sz w:val="20"/>
                <w:szCs w:val="20"/>
              </w:rPr>
            </w:pPr>
            <w:r w:rsidRPr="00687427">
              <w:rPr>
                <w:sz w:val="20"/>
                <w:szCs w:val="20"/>
              </w:rPr>
              <w:t>Final reconciliation of all project costs (New Starts eligible costs vs. local/reimbursable costs</w:t>
            </w:r>
            <w:r w:rsidR="005A6327">
              <w:rPr>
                <w:sz w:val="20"/>
                <w:szCs w:val="20"/>
              </w:rPr>
              <w:t>)</w:t>
            </w:r>
          </w:p>
        </w:tc>
        <w:tc>
          <w:tcPr>
            <w:tcW w:w="3780" w:type="dxa"/>
          </w:tcPr>
          <w:p w:rsidR="00687427" w:rsidRPr="00687427" w:rsidRDefault="005A6327" w:rsidP="00EE2FCC">
            <w:pPr>
              <w:keepNext/>
              <w:rPr>
                <w:sz w:val="20"/>
                <w:szCs w:val="20"/>
              </w:rPr>
            </w:pPr>
            <w:r>
              <w:rPr>
                <w:sz w:val="20"/>
                <w:szCs w:val="20"/>
              </w:rPr>
              <w:t xml:space="preserve">NCTD continues to address this item with the third party entities including the applicable Cities and SANDAG. </w:t>
            </w:r>
          </w:p>
        </w:tc>
        <w:tc>
          <w:tcPr>
            <w:tcW w:w="1152" w:type="dxa"/>
          </w:tcPr>
          <w:p w:rsidR="00687427" w:rsidRPr="00687427" w:rsidRDefault="005A6327" w:rsidP="0099656D">
            <w:pPr>
              <w:keepNext/>
              <w:jc w:val="center"/>
              <w:rPr>
                <w:sz w:val="20"/>
                <w:szCs w:val="20"/>
              </w:rPr>
            </w:pPr>
            <w:r>
              <w:rPr>
                <w:sz w:val="20"/>
                <w:szCs w:val="20"/>
              </w:rPr>
              <w:t>2010</w:t>
            </w:r>
          </w:p>
        </w:tc>
      </w:tr>
      <w:tr w:rsidR="00687427" w:rsidRPr="00687427">
        <w:trPr>
          <w:cantSplit/>
        </w:trPr>
        <w:tc>
          <w:tcPr>
            <w:tcW w:w="805" w:type="dxa"/>
          </w:tcPr>
          <w:p w:rsidR="00687427" w:rsidRPr="00687427" w:rsidRDefault="00036FDA" w:rsidP="00EE2FCC">
            <w:pPr>
              <w:keepNext/>
              <w:jc w:val="center"/>
              <w:rPr>
                <w:sz w:val="20"/>
                <w:szCs w:val="20"/>
              </w:rPr>
            </w:pPr>
            <w:r>
              <w:rPr>
                <w:sz w:val="20"/>
                <w:szCs w:val="20"/>
              </w:rPr>
              <w:t>6</w:t>
            </w:r>
          </w:p>
        </w:tc>
        <w:tc>
          <w:tcPr>
            <w:tcW w:w="3623" w:type="dxa"/>
          </w:tcPr>
          <w:p w:rsidR="00687427" w:rsidRPr="00687427" w:rsidRDefault="00687427" w:rsidP="00EE2FCC">
            <w:pPr>
              <w:keepNext/>
              <w:rPr>
                <w:sz w:val="20"/>
                <w:szCs w:val="20"/>
              </w:rPr>
            </w:pPr>
            <w:r w:rsidRPr="00687427">
              <w:rPr>
                <w:sz w:val="20"/>
                <w:szCs w:val="20"/>
              </w:rPr>
              <w:t>Resolution of all contract document retention requirements</w:t>
            </w:r>
          </w:p>
        </w:tc>
        <w:tc>
          <w:tcPr>
            <w:tcW w:w="3780" w:type="dxa"/>
          </w:tcPr>
          <w:p w:rsidR="00687427" w:rsidRPr="00687427" w:rsidRDefault="00F93784" w:rsidP="00EE2FCC">
            <w:pPr>
              <w:keepNext/>
              <w:rPr>
                <w:sz w:val="20"/>
                <w:szCs w:val="20"/>
              </w:rPr>
            </w:pPr>
            <w:r>
              <w:rPr>
                <w:sz w:val="20"/>
                <w:szCs w:val="20"/>
              </w:rPr>
              <w:t>The NCTD Document Control Manager is addressing all issues to ensure compliance with record retention requirements.</w:t>
            </w:r>
          </w:p>
        </w:tc>
        <w:tc>
          <w:tcPr>
            <w:tcW w:w="1152" w:type="dxa"/>
          </w:tcPr>
          <w:p w:rsidR="00687427" w:rsidRPr="00687427" w:rsidRDefault="00D11EE5" w:rsidP="00D11EE5">
            <w:pPr>
              <w:keepNext/>
              <w:tabs>
                <w:tab w:val="center" w:pos="468"/>
              </w:tabs>
              <w:rPr>
                <w:sz w:val="20"/>
                <w:szCs w:val="20"/>
              </w:rPr>
            </w:pPr>
            <w:r>
              <w:rPr>
                <w:sz w:val="20"/>
                <w:szCs w:val="20"/>
              </w:rPr>
              <w:tab/>
              <w:t>Dec</w:t>
            </w:r>
            <w:r w:rsidR="004854D1">
              <w:rPr>
                <w:sz w:val="20"/>
                <w:szCs w:val="20"/>
              </w:rPr>
              <w:t>-10</w:t>
            </w:r>
          </w:p>
        </w:tc>
      </w:tr>
      <w:tr w:rsidR="00036FDA" w:rsidRPr="00687427">
        <w:trPr>
          <w:cantSplit/>
        </w:trPr>
        <w:tc>
          <w:tcPr>
            <w:tcW w:w="805" w:type="dxa"/>
          </w:tcPr>
          <w:p w:rsidR="00036FDA" w:rsidRDefault="00036FDA" w:rsidP="00EE2FCC">
            <w:pPr>
              <w:keepNext/>
              <w:jc w:val="center"/>
              <w:rPr>
                <w:sz w:val="20"/>
                <w:szCs w:val="20"/>
              </w:rPr>
            </w:pPr>
            <w:r>
              <w:rPr>
                <w:sz w:val="20"/>
                <w:szCs w:val="20"/>
              </w:rPr>
              <w:t>7</w:t>
            </w:r>
          </w:p>
        </w:tc>
        <w:tc>
          <w:tcPr>
            <w:tcW w:w="3623" w:type="dxa"/>
          </w:tcPr>
          <w:p w:rsidR="00036FDA" w:rsidRPr="00687427" w:rsidRDefault="00036FDA" w:rsidP="00EE2FCC">
            <w:pPr>
              <w:keepNext/>
              <w:rPr>
                <w:sz w:val="20"/>
                <w:szCs w:val="20"/>
              </w:rPr>
            </w:pPr>
            <w:r>
              <w:rPr>
                <w:sz w:val="20"/>
                <w:szCs w:val="20"/>
              </w:rPr>
              <w:t xml:space="preserve">Resolution of contract dispute issue with Final Design and Design Services During Construction consultant (both services were provided by </w:t>
            </w:r>
            <w:r w:rsidR="009F0DEC">
              <w:rPr>
                <w:sz w:val="20"/>
                <w:szCs w:val="20"/>
              </w:rPr>
              <w:t>same</w:t>
            </w:r>
            <w:r>
              <w:rPr>
                <w:sz w:val="20"/>
                <w:szCs w:val="20"/>
              </w:rPr>
              <w:t xml:space="preserve"> consultant)</w:t>
            </w:r>
          </w:p>
        </w:tc>
        <w:tc>
          <w:tcPr>
            <w:tcW w:w="3780" w:type="dxa"/>
          </w:tcPr>
          <w:p w:rsidR="00036FDA" w:rsidRDefault="00036FDA" w:rsidP="00EE2FCC">
            <w:pPr>
              <w:keepNext/>
              <w:rPr>
                <w:sz w:val="20"/>
                <w:szCs w:val="20"/>
              </w:rPr>
            </w:pPr>
            <w:r>
              <w:rPr>
                <w:sz w:val="20"/>
                <w:szCs w:val="20"/>
              </w:rPr>
              <w:t>NCTD has been in discussion with consultant to address all contract issues.</w:t>
            </w:r>
          </w:p>
        </w:tc>
        <w:tc>
          <w:tcPr>
            <w:tcW w:w="1152" w:type="dxa"/>
          </w:tcPr>
          <w:p w:rsidR="00036FDA" w:rsidRDefault="006114A3" w:rsidP="00036FDA">
            <w:pPr>
              <w:keepNext/>
              <w:tabs>
                <w:tab w:val="center" w:pos="468"/>
              </w:tabs>
              <w:jc w:val="center"/>
              <w:rPr>
                <w:sz w:val="20"/>
                <w:szCs w:val="20"/>
              </w:rPr>
            </w:pPr>
            <w:r>
              <w:rPr>
                <w:sz w:val="20"/>
                <w:szCs w:val="20"/>
              </w:rPr>
              <w:t>Oct</w:t>
            </w:r>
            <w:r w:rsidR="00036FDA">
              <w:rPr>
                <w:sz w:val="20"/>
                <w:szCs w:val="20"/>
              </w:rPr>
              <w:t>-10</w:t>
            </w:r>
          </w:p>
        </w:tc>
      </w:tr>
    </w:tbl>
    <w:p w:rsidR="007E560A" w:rsidRDefault="007E560A" w:rsidP="007E560A"/>
    <w:p w:rsidR="007E560A" w:rsidRDefault="007E560A" w:rsidP="0029456E">
      <w:pPr>
        <w:pStyle w:val="Heading3"/>
      </w:pPr>
      <w:bookmarkStart w:id="25" w:name="_Toc241220673"/>
      <w:r>
        <w:t>Conclusion/Recommendations</w:t>
      </w:r>
      <w:bookmarkEnd w:id="25"/>
    </w:p>
    <w:p w:rsidR="007C0373" w:rsidRDefault="003C1CD9" w:rsidP="003C1CD9">
      <w:r>
        <w:t>NCTD encountered many challenges on this project, including: seeking General Order deviations for the DMUs from the California Public Utilities Commission; seeking waivers from the Federal Railroad Administration; constructi</w:t>
      </w:r>
      <w:r w:rsidR="00140380">
        <w:t>ng</w:t>
      </w:r>
      <w:r>
        <w:t xml:space="preserve"> the project along an active freight corridor; local funding pressures; having to develop a Recovery Plan and Amended Recovery Plan; and executing an FFGA Amendment.  </w:t>
      </w:r>
    </w:p>
    <w:p w:rsidR="007C0373" w:rsidRDefault="007C0373" w:rsidP="003C1CD9"/>
    <w:p w:rsidR="003C1CD9" w:rsidRPr="002E41ED" w:rsidRDefault="007C0373" w:rsidP="003C1CD9">
      <w:r>
        <w:t>T</w:t>
      </w:r>
      <w:r w:rsidR="003C1CD9">
        <w:t xml:space="preserve">he project was completed significantly over budget and more than two years beyond the </w:t>
      </w:r>
      <w:r>
        <w:t xml:space="preserve">original FFGA Revenue Operations Date.  </w:t>
      </w:r>
      <w:r w:rsidR="00E50EBE">
        <w:t>It took two iterations of a recovery plan before the proper tools were in place to ensure completion within the revised budget and schedule targets</w:t>
      </w:r>
      <w:r w:rsidR="009F0DEC">
        <w:t xml:space="preserve"> as identified in the FFGA Amendment</w:t>
      </w:r>
      <w:r w:rsidR="00E50EBE">
        <w:t xml:space="preserve">.  During this period, NCTD </w:t>
      </w:r>
      <w:r w:rsidR="003C1CD9">
        <w:t>complied with all FTA requests</w:t>
      </w:r>
      <w:r w:rsidR="00140380">
        <w:t xml:space="preserve"> </w:t>
      </w:r>
      <w:r>
        <w:t>to address the issue</w:t>
      </w:r>
      <w:r w:rsidR="00E50EBE">
        <w:t>s</w:t>
      </w:r>
      <w:r>
        <w:t xml:space="preserve"> </w:t>
      </w:r>
      <w:r w:rsidR="00140380">
        <w:t>and</w:t>
      </w:r>
      <w:r w:rsidR="00E50EBE">
        <w:t>, in the end,</w:t>
      </w:r>
      <w:r w:rsidR="00140380">
        <w:t xml:space="preserve"> </w:t>
      </w:r>
      <w:r w:rsidR="003C1CD9">
        <w:t xml:space="preserve">developed </w:t>
      </w:r>
      <w:r w:rsidR="00140380">
        <w:t xml:space="preserve">an </w:t>
      </w:r>
      <w:r w:rsidR="003C1CD9">
        <w:t xml:space="preserve">effective construction management </w:t>
      </w:r>
      <w:r w:rsidR="00140380">
        <w:t xml:space="preserve">(CM) </w:t>
      </w:r>
      <w:r w:rsidR="003C1CD9">
        <w:t>organization</w:t>
      </w:r>
      <w:r w:rsidR="00140380">
        <w:t xml:space="preserve">.  They </w:t>
      </w:r>
      <w:r>
        <w:t xml:space="preserve">eventually </w:t>
      </w:r>
      <w:r w:rsidR="00140380">
        <w:t xml:space="preserve">developed effective </w:t>
      </w:r>
      <w:r w:rsidR="003C1CD9">
        <w:t xml:space="preserve">processes </w:t>
      </w:r>
      <w:r w:rsidR="00140380">
        <w:t xml:space="preserve">as documented </w:t>
      </w:r>
      <w:r w:rsidR="003C1CD9">
        <w:t>through the PMP, Q</w:t>
      </w:r>
      <w:r w:rsidR="00140380">
        <w:t xml:space="preserve">uality </w:t>
      </w:r>
      <w:r w:rsidR="003C1CD9">
        <w:t>Plan, and CM field procedures</w:t>
      </w:r>
      <w:r>
        <w:t xml:space="preserve"> that were in place at the time the Amended Recovery Plan was approved</w:t>
      </w:r>
      <w:r w:rsidR="003C1CD9">
        <w:t xml:space="preserve">.  NCTD was also cooperative with the PMOC and </w:t>
      </w:r>
      <w:r w:rsidR="00140380">
        <w:t xml:space="preserve">receptive of </w:t>
      </w:r>
      <w:r w:rsidR="003C1CD9">
        <w:t xml:space="preserve">the PMOC’s </w:t>
      </w:r>
      <w:r w:rsidR="003C1CD9">
        <w:lastRenderedPageBreak/>
        <w:t>recommendations.  This has resulted in the resolution of many of the issues discussed in this report.</w:t>
      </w:r>
    </w:p>
    <w:p w:rsidR="003C1CD9" w:rsidRDefault="003C1CD9" w:rsidP="007E560A">
      <w:pPr>
        <w:rPr>
          <w:highlight w:val="cyan"/>
        </w:rPr>
      </w:pPr>
    </w:p>
    <w:p w:rsidR="003C1CD9" w:rsidRDefault="003C1CD9" w:rsidP="003C1CD9">
      <w:r>
        <w:t xml:space="preserve">As noted in Section </w:t>
      </w:r>
      <w:r>
        <w:fldChar w:fldCharType="begin"/>
      </w:r>
      <w:r>
        <w:instrText xml:space="preserve"> REF _Ref240182080 \r \h </w:instrText>
      </w:r>
      <w:r>
        <w:fldChar w:fldCharType="separate"/>
      </w:r>
      <w:r w:rsidR="000A5E9E">
        <w:t>6.0</w:t>
      </w:r>
      <w:r>
        <w:fldChar w:fldCharType="end"/>
      </w:r>
      <w:r>
        <w:t xml:space="preserve"> of this report, there are several Lessons Learned from this Project.  </w:t>
      </w:r>
      <w:r w:rsidRPr="00860D2B">
        <w:t>Some general recommendations are as follows:</w:t>
      </w:r>
    </w:p>
    <w:p w:rsidR="003C1CD9" w:rsidRDefault="003C1CD9" w:rsidP="003C1CD9"/>
    <w:p w:rsidR="003C1CD9" w:rsidRDefault="003C1CD9" w:rsidP="00D85C62">
      <w:pPr>
        <w:numPr>
          <w:ilvl w:val="0"/>
          <w:numId w:val="10"/>
        </w:numPr>
      </w:pPr>
      <w:r>
        <w:t>Earlier involvement of all regulatory agencies is strongly encouraged for future projects that may present “unique” challenges.</w:t>
      </w:r>
    </w:p>
    <w:p w:rsidR="007E560A" w:rsidRDefault="003C1CD9" w:rsidP="00D85C62">
      <w:pPr>
        <w:numPr>
          <w:ilvl w:val="0"/>
          <w:numId w:val="10"/>
        </w:numPr>
      </w:pPr>
      <w:r>
        <w:t>Project reviews of budgets and schedules must be more stringent in advance of key milestones such as the advancement of a project into Final Design or execution of an FFGA.</w:t>
      </w:r>
    </w:p>
    <w:p w:rsidR="003C1CD9" w:rsidRDefault="003C1CD9" w:rsidP="003C1CD9"/>
    <w:p w:rsidR="007E560A" w:rsidRDefault="007E560A" w:rsidP="0029456E">
      <w:pPr>
        <w:pStyle w:val="Heading3"/>
      </w:pPr>
      <w:bookmarkStart w:id="26" w:name="_Toc241220674"/>
      <w:r>
        <w:t>Lessons Learned</w:t>
      </w:r>
      <w:bookmarkEnd w:id="26"/>
    </w:p>
    <w:p w:rsidR="0007472A" w:rsidRPr="00411505" w:rsidRDefault="0007472A" w:rsidP="0007472A">
      <w:pPr>
        <w:rPr>
          <w:snapToGrid w:val="0"/>
          <w:szCs w:val="20"/>
        </w:rPr>
      </w:pPr>
      <w:r>
        <w:rPr>
          <w:snapToGrid w:val="0"/>
          <w:szCs w:val="20"/>
        </w:rPr>
        <w:t>NCTD and the PMOC participated in a Lessons Learned Workshop in April 2009.  As a result of the workshop, the following Lessons Learned items were identified</w:t>
      </w:r>
      <w:r w:rsidRPr="00411505">
        <w:rPr>
          <w:snapToGrid w:val="0"/>
          <w:szCs w:val="20"/>
        </w:rPr>
        <w:t>:</w:t>
      </w:r>
    </w:p>
    <w:p w:rsidR="0007472A" w:rsidRDefault="0007472A" w:rsidP="0007472A">
      <w:pPr>
        <w:rPr>
          <w:snapToGrid w:val="0"/>
          <w:szCs w:val="20"/>
        </w:rPr>
      </w:pPr>
    </w:p>
    <w:p w:rsidR="0007472A" w:rsidRPr="002B0CAF" w:rsidRDefault="0007472A" w:rsidP="00D85C62">
      <w:pPr>
        <w:numPr>
          <w:ilvl w:val="0"/>
          <w:numId w:val="11"/>
        </w:numPr>
        <w:rPr>
          <w:snapToGrid w:val="0"/>
          <w:szCs w:val="20"/>
        </w:rPr>
      </w:pPr>
      <w:r>
        <w:rPr>
          <w:snapToGrid w:val="0"/>
          <w:szCs w:val="20"/>
        </w:rPr>
        <w:t xml:space="preserve">Program Manager – NCTD would have benefited from a consultant serving as </w:t>
      </w:r>
      <w:r w:rsidRPr="002B0CAF">
        <w:rPr>
          <w:snapToGrid w:val="0"/>
          <w:szCs w:val="20"/>
        </w:rPr>
        <w:t>Program Manager</w:t>
      </w:r>
      <w:r>
        <w:rPr>
          <w:snapToGrid w:val="0"/>
          <w:szCs w:val="20"/>
        </w:rPr>
        <w:t xml:space="preserve"> by having them:</w:t>
      </w:r>
    </w:p>
    <w:p w:rsidR="0007472A" w:rsidRDefault="0007472A" w:rsidP="00D85C62">
      <w:pPr>
        <w:numPr>
          <w:ilvl w:val="1"/>
          <w:numId w:val="11"/>
        </w:numPr>
        <w:rPr>
          <w:snapToGrid w:val="0"/>
          <w:szCs w:val="20"/>
        </w:rPr>
      </w:pPr>
      <w:r>
        <w:rPr>
          <w:snapToGrid w:val="0"/>
          <w:szCs w:val="20"/>
        </w:rPr>
        <w:t>Assist in developing appropriate scopes and budgets for the designer, D</w:t>
      </w:r>
      <w:r w:rsidR="00140380">
        <w:rPr>
          <w:snapToGrid w:val="0"/>
          <w:szCs w:val="20"/>
        </w:rPr>
        <w:t>esign Service During Construction consultant</w:t>
      </w:r>
      <w:r>
        <w:rPr>
          <w:snapToGrid w:val="0"/>
          <w:szCs w:val="20"/>
        </w:rPr>
        <w:t>, and CM</w:t>
      </w:r>
    </w:p>
    <w:p w:rsidR="0007472A" w:rsidRPr="002B0CAF" w:rsidRDefault="0007472A" w:rsidP="00D85C62">
      <w:pPr>
        <w:numPr>
          <w:ilvl w:val="1"/>
          <w:numId w:val="11"/>
        </w:numPr>
        <w:rPr>
          <w:snapToGrid w:val="0"/>
          <w:szCs w:val="20"/>
        </w:rPr>
      </w:pPr>
      <w:r>
        <w:rPr>
          <w:snapToGrid w:val="0"/>
          <w:szCs w:val="20"/>
        </w:rPr>
        <w:t>Provide e</w:t>
      </w:r>
      <w:r w:rsidRPr="002B0CAF">
        <w:rPr>
          <w:snapToGrid w:val="0"/>
          <w:szCs w:val="20"/>
        </w:rPr>
        <w:t xml:space="preserve">arly </w:t>
      </w:r>
      <w:r>
        <w:rPr>
          <w:snapToGrid w:val="0"/>
          <w:szCs w:val="20"/>
        </w:rPr>
        <w:t xml:space="preserve">and comprehensive </w:t>
      </w:r>
      <w:r w:rsidRPr="002B0CAF">
        <w:rPr>
          <w:snapToGrid w:val="0"/>
          <w:szCs w:val="20"/>
        </w:rPr>
        <w:t>review</w:t>
      </w:r>
      <w:r>
        <w:rPr>
          <w:snapToGrid w:val="0"/>
          <w:szCs w:val="20"/>
        </w:rPr>
        <w:t>s</w:t>
      </w:r>
      <w:r w:rsidRPr="002B0CAF">
        <w:rPr>
          <w:snapToGrid w:val="0"/>
          <w:szCs w:val="20"/>
        </w:rPr>
        <w:t xml:space="preserve"> of </w:t>
      </w:r>
      <w:r>
        <w:rPr>
          <w:snapToGrid w:val="0"/>
          <w:szCs w:val="20"/>
        </w:rPr>
        <w:t xml:space="preserve">the </w:t>
      </w:r>
      <w:r w:rsidRPr="002B0CAF">
        <w:rPr>
          <w:snapToGrid w:val="0"/>
          <w:szCs w:val="20"/>
        </w:rPr>
        <w:t>design effort</w:t>
      </w:r>
    </w:p>
    <w:p w:rsidR="0007472A" w:rsidRPr="002B0CAF" w:rsidRDefault="0007472A" w:rsidP="00D85C62">
      <w:pPr>
        <w:numPr>
          <w:ilvl w:val="1"/>
          <w:numId w:val="11"/>
        </w:numPr>
        <w:rPr>
          <w:snapToGrid w:val="0"/>
          <w:szCs w:val="20"/>
        </w:rPr>
      </w:pPr>
      <w:r>
        <w:rPr>
          <w:snapToGrid w:val="0"/>
          <w:szCs w:val="20"/>
        </w:rPr>
        <w:t>Develop and manage project controls tools including an estimate-at-completion and program level integrated schedule</w:t>
      </w:r>
    </w:p>
    <w:p w:rsidR="0007472A" w:rsidRDefault="0007472A" w:rsidP="00D85C62">
      <w:pPr>
        <w:numPr>
          <w:ilvl w:val="1"/>
          <w:numId w:val="11"/>
        </w:numPr>
        <w:rPr>
          <w:snapToGrid w:val="0"/>
          <w:szCs w:val="20"/>
        </w:rPr>
      </w:pPr>
      <w:r>
        <w:rPr>
          <w:snapToGrid w:val="0"/>
          <w:szCs w:val="20"/>
        </w:rPr>
        <w:t>Assisted with p</w:t>
      </w:r>
      <w:r w:rsidRPr="002B0CAF">
        <w:rPr>
          <w:snapToGrid w:val="0"/>
          <w:szCs w:val="20"/>
        </w:rPr>
        <w:t xml:space="preserve">ermitting </w:t>
      </w:r>
      <w:r>
        <w:rPr>
          <w:snapToGrid w:val="0"/>
          <w:szCs w:val="20"/>
        </w:rPr>
        <w:t xml:space="preserve">requirements of the </w:t>
      </w:r>
      <w:r w:rsidRPr="002B0CAF">
        <w:rPr>
          <w:snapToGrid w:val="0"/>
          <w:szCs w:val="20"/>
        </w:rPr>
        <w:t>resource agencies</w:t>
      </w:r>
    </w:p>
    <w:p w:rsidR="0007472A" w:rsidRDefault="0007472A" w:rsidP="0007472A">
      <w:pPr>
        <w:rPr>
          <w:snapToGrid w:val="0"/>
          <w:szCs w:val="20"/>
        </w:rPr>
      </w:pPr>
    </w:p>
    <w:p w:rsidR="0007472A" w:rsidRDefault="0007472A" w:rsidP="00D85C62">
      <w:pPr>
        <w:numPr>
          <w:ilvl w:val="0"/>
          <w:numId w:val="11"/>
        </w:numPr>
        <w:rPr>
          <w:snapToGrid w:val="0"/>
          <w:szCs w:val="20"/>
        </w:rPr>
      </w:pPr>
      <w:r w:rsidRPr="009454CE">
        <w:rPr>
          <w:snapToGrid w:val="0"/>
          <w:szCs w:val="20"/>
        </w:rPr>
        <w:t xml:space="preserve">The </w:t>
      </w:r>
      <w:r>
        <w:rPr>
          <w:snapToGrid w:val="0"/>
          <w:szCs w:val="20"/>
        </w:rPr>
        <w:t xml:space="preserve">execution of the </w:t>
      </w:r>
      <w:r w:rsidRPr="009454CE">
        <w:rPr>
          <w:snapToGrid w:val="0"/>
          <w:szCs w:val="20"/>
        </w:rPr>
        <w:t xml:space="preserve">FFGA </w:t>
      </w:r>
      <w:r>
        <w:rPr>
          <w:snapToGrid w:val="0"/>
          <w:szCs w:val="20"/>
        </w:rPr>
        <w:t>proved to be premature:</w:t>
      </w:r>
    </w:p>
    <w:p w:rsidR="006114A3" w:rsidRPr="006114A3" w:rsidRDefault="0007472A" w:rsidP="00D85C62">
      <w:pPr>
        <w:numPr>
          <w:ilvl w:val="0"/>
          <w:numId w:val="13"/>
        </w:numPr>
        <w:rPr>
          <w:snapToGrid w:val="0"/>
          <w:szCs w:val="20"/>
        </w:rPr>
      </w:pPr>
      <w:r>
        <w:rPr>
          <w:snapToGrid w:val="0"/>
          <w:szCs w:val="20"/>
        </w:rPr>
        <w:t xml:space="preserve">It was </w:t>
      </w:r>
      <w:r w:rsidRPr="009454CE">
        <w:rPr>
          <w:snapToGrid w:val="0"/>
          <w:szCs w:val="20"/>
        </w:rPr>
        <w:t>executed prior to Final Design being completed</w:t>
      </w:r>
      <w:r>
        <w:rPr>
          <w:snapToGrid w:val="0"/>
          <w:szCs w:val="20"/>
        </w:rPr>
        <w:t xml:space="preserve">.  </w:t>
      </w:r>
      <w:r w:rsidRPr="009454CE">
        <w:rPr>
          <w:snapToGrid w:val="0"/>
          <w:szCs w:val="20"/>
        </w:rPr>
        <w:t>NCTD should have managed the designer more closely, and the PMOC should have been more adamant that the contracts were not ready for bidding.  Contracts with more refined design more closely matched budgets</w:t>
      </w:r>
      <w:r>
        <w:rPr>
          <w:snapToGrid w:val="0"/>
          <w:szCs w:val="20"/>
        </w:rPr>
        <w:t xml:space="preserve"> when bids were received</w:t>
      </w:r>
      <w:r w:rsidRPr="009454CE">
        <w:rPr>
          <w:snapToGrid w:val="0"/>
          <w:szCs w:val="20"/>
        </w:rPr>
        <w:t>.</w:t>
      </w:r>
      <w:r w:rsidR="00396035" w:rsidRPr="00396035">
        <w:rPr>
          <w:snapToGrid w:val="0"/>
          <w:szCs w:val="20"/>
        </w:rPr>
        <w:t xml:space="preserve"> </w:t>
      </w:r>
      <w:r w:rsidR="00396035">
        <w:rPr>
          <w:snapToGrid w:val="0"/>
          <w:szCs w:val="20"/>
        </w:rPr>
        <w:t xml:space="preserve">It should be noted that NCTD required </w:t>
      </w:r>
      <w:r w:rsidR="00396035" w:rsidRPr="006114A3">
        <w:rPr>
          <w:snapToGrid w:val="0"/>
          <w:szCs w:val="20"/>
        </w:rPr>
        <w:t xml:space="preserve">the FFGA to be able to fund final design and </w:t>
      </w:r>
      <w:r w:rsidR="00396035">
        <w:rPr>
          <w:snapToGrid w:val="0"/>
          <w:szCs w:val="20"/>
        </w:rPr>
        <w:t xml:space="preserve">assure </w:t>
      </w:r>
      <w:r w:rsidR="00396035" w:rsidRPr="006114A3">
        <w:rPr>
          <w:snapToGrid w:val="0"/>
          <w:szCs w:val="20"/>
        </w:rPr>
        <w:t>BNSF t</w:t>
      </w:r>
      <w:r w:rsidR="00396035">
        <w:rPr>
          <w:snapToGrid w:val="0"/>
          <w:szCs w:val="20"/>
        </w:rPr>
        <w:t>hat this was a viable project.</w:t>
      </w:r>
      <w:r w:rsidR="006114A3" w:rsidRPr="006114A3">
        <w:rPr>
          <w:snapToGrid w:val="0"/>
          <w:szCs w:val="20"/>
        </w:rPr>
        <w:t xml:space="preserve">  </w:t>
      </w:r>
    </w:p>
    <w:p w:rsidR="00FE5537" w:rsidRDefault="0007472A" w:rsidP="00D85C62">
      <w:pPr>
        <w:numPr>
          <w:ilvl w:val="0"/>
          <w:numId w:val="13"/>
        </w:numPr>
        <w:rPr>
          <w:snapToGrid w:val="0"/>
          <w:szCs w:val="20"/>
        </w:rPr>
      </w:pPr>
      <w:r>
        <w:rPr>
          <w:snapToGrid w:val="0"/>
          <w:szCs w:val="20"/>
        </w:rPr>
        <w:t xml:space="preserve">It was </w:t>
      </w:r>
      <w:r w:rsidRPr="009454CE">
        <w:rPr>
          <w:snapToGrid w:val="0"/>
          <w:szCs w:val="20"/>
        </w:rPr>
        <w:t>executed prior to formal approval of the DMU vehicles by the CPUC.  Th</w:t>
      </w:r>
      <w:r>
        <w:rPr>
          <w:snapToGrid w:val="0"/>
          <w:szCs w:val="20"/>
        </w:rPr>
        <w:t>is in</w:t>
      </w:r>
      <w:r w:rsidRPr="009454CE">
        <w:rPr>
          <w:snapToGrid w:val="0"/>
          <w:szCs w:val="20"/>
        </w:rPr>
        <w:t xml:space="preserve"> part resulted in cost and schedule pressure almost immediately following the FFGA execution.  </w:t>
      </w:r>
      <w:r w:rsidR="002732E7">
        <w:rPr>
          <w:snapToGrid w:val="0"/>
          <w:szCs w:val="20"/>
        </w:rPr>
        <w:t>M</w:t>
      </w:r>
      <w:r w:rsidRPr="009454CE">
        <w:rPr>
          <w:snapToGrid w:val="0"/>
          <w:szCs w:val="20"/>
        </w:rPr>
        <w:t>ore definitive discussions and partnering with the CPUC prior to execution of the FFGA to ensure that the regulatory agency’s decisions were properly accounted for in the budget and schedule</w:t>
      </w:r>
      <w:r w:rsidR="002732E7">
        <w:rPr>
          <w:snapToGrid w:val="0"/>
          <w:szCs w:val="20"/>
        </w:rPr>
        <w:t xml:space="preserve"> would have benefited the project</w:t>
      </w:r>
      <w:r w:rsidRPr="009454CE">
        <w:rPr>
          <w:snapToGrid w:val="0"/>
          <w:szCs w:val="20"/>
        </w:rPr>
        <w:t>.</w:t>
      </w:r>
      <w:r w:rsidRPr="00A32CFC">
        <w:rPr>
          <w:snapToGrid w:val="0"/>
          <w:szCs w:val="20"/>
        </w:rPr>
        <w:t xml:space="preserve"> </w:t>
      </w:r>
      <w:r>
        <w:rPr>
          <w:snapToGrid w:val="0"/>
          <w:szCs w:val="20"/>
        </w:rPr>
        <w:t xml:space="preserve"> </w:t>
      </w:r>
      <w:r w:rsidR="002732E7">
        <w:rPr>
          <w:snapToGrid w:val="0"/>
          <w:szCs w:val="20"/>
        </w:rPr>
        <w:t xml:space="preserve">However, it should be noted that </w:t>
      </w:r>
      <w:r w:rsidR="00FE5537" w:rsidRPr="00FE5537">
        <w:rPr>
          <w:snapToGrid w:val="0"/>
          <w:szCs w:val="20"/>
        </w:rPr>
        <w:t xml:space="preserve">NCTD could not conduct a procurement for the vehicles until </w:t>
      </w:r>
      <w:r w:rsidR="002732E7">
        <w:rPr>
          <w:snapToGrid w:val="0"/>
          <w:szCs w:val="20"/>
        </w:rPr>
        <w:t xml:space="preserve">they </w:t>
      </w:r>
      <w:r w:rsidR="00FE5537" w:rsidRPr="00FE5537">
        <w:rPr>
          <w:snapToGrid w:val="0"/>
          <w:szCs w:val="20"/>
        </w:rPr>
        <w:t xml:space="preserve">had the funding locked in, and thus </w:t>
      </w:r>
      <w:r w:rsidR="00FE5537">
        <w:rPr>
          <w:snapToGrid w:val="0"/>
          <w:szCs w:val="20"/>
        </w:rPr>
        <w:t>they</w:t>
      </w:r>
      <w:r w:rsidR="00FE5537" w:rsidRPr="00FE5537">
        <w:rPr>
          <w:snapToGrid w:val="0"/>
          <w:szCs w:val="20"/>
        </w:rPr>
        <w:t xml:space="preserve"> could not </w:t>
      </w:r>
      <w:r w:rsidR="00FE5537">
        <w:rPr>
          <w:snapToGrid w:val="0"/>
          <w:szCs w:val="20"/>
        </w:rPr>
        <w:t xml:space="preserve">inform </w:t>
      </w:r>
      <w:r w:rsidR="00FE5537" w:rsidRPr="00FE5537">
        <w:rPr>
          <w:snapToGrid w:val="0"/>
          <w:szCs w:val="20"/>
        </w:rPr>
        <w:t xml:space="preserve">the CPUC </w:t>
      </w:r>
      <w:r w:rsidR="002732E7">
        <w:rPr>
          <w:snapToGrid w:val="0"/>
          <w:szCs w:val="20"/>
        </w:rPr>
        <w:t>what deviations would be requested</w:t>
      </w:r>
      <w:r w:rsidR="00FE5537" w:rsidRPr="00FE5537">
        <w:rPr>
          <w:snapToGrid w:val="0"/>
          <w:szCs w:val="20"/>
        </w:rPr>
        <w:t xml:space="preserve"> until </w:t>
      </w:r>
      <w:r w:rsidR="002732E7">
        <w:rPr>
          <w:snapToGrid w:val="0"/>
          <w:szCs w:val="20"/>
        </w:rPr>
        <w:t xml:space="preserve">they </w:t>
      </w:r>
      <w:r w:rsidR="00FE5537" w:rsidRPr="00FE5537">
        <w:rPr>
          <w:snapToGrid w:val="0"/>
          <w:szCs w:val="20"/>
        </w:rPr>
        <w:t xml:space="preserve">had the FFGA.  </w:t>
      </w:r>
      <w:r w:rsidR="002732E7">
        <w:rPr>
          <w:snapToGrid w:val="0"/>
          <w:szCs w:val="20"/>
        </w:rPr>
        <w:t>As an example</w:t>
      </w:r>
      <w:r w:rsidR="00FE5537" w:rsidRPr="00FE5537">
        <w:rPr>
          <w:snapToGrid w:val="0"/>
          <w:szCs w:val="20"/>
        </w:rPr>
        <w:t>, the specific vehicle tests and submittals by the manufacturer were needed for CPUC approval.</w:t>
      </w:r>
      <w:r w:rsidR="002732E7">
        <w:rPr>
          <w:snapToGrid w:val="0"/>
          <w:szCs w:val="20"/>
        </w:rPr>
        <w:t xml:space="preserve">  </w:t>
      </w:r>
      <w:r w:rsidR="002732E7" w:rsidRPr="00D635C9">
        <w:rPr>
          <w:snapToGrid w:val="0"/>
          <w:szCs w:val="20"/>
        </w:rPr>
        <w:t xml:space="preserve">NCTD </w:t>
      </w:r>
      <w:r w:rsidR="002732E7">
        <w:rPr>
          <w:snapToGrid w:val="0"/>
          <w:szCs w:val="20"/>
        </w:rPr>
        <w:t xml:space="preserve">also </w:t>
      </w:r>
      <w:r w:rsidR="002732E7" w:rsidRPr="00D635C9">
        <w:rPr>
          <w:snapToGrid w:val="0"/>
          <w:szCs w:val="20"/>
        </w:rPr>
        <w:t>could have crafted their procurement to allow for the car-builder to support the effort in receiving approval from the CPUC for the proposed vehicle.  The FTA may consider requiring a vehicle be “approved” before an FFGA is granted in the future.</w:t>
      </w:r>
    </w:p>
    <w:p w:rsidR="0007472A" w:rsidRDefault="0007472A" w:rsidP="00D85C62">
      <w:pPr>
        <w:numPr>
          <w:ilvl w:val="0"/>
          <w:numId w:val="13"/>
        </w:numPr>
        <w:rPr>
          <w:snapToGrid w:val="0"/>
          <w:szCs w:val="20"/>
        </w:rPr>
      </w:pPr>
      <w:r>
        <w:rPr>
          <w:snapToGrid w:val="0"/>
          <w:szCs w:val="20"/>
        </w:rPr>
        <w:lastRenderedPageBreak/>
        <w:t>NCTD was still negotiating an agreement with BNSF regarding “transloading”</w:t>
      </w:r>
      <w:r w:rsidRPr="009454CE">
        <w:rPr>
          <w:snapToGrid w:val="0"/>
          <w:szCs w:val="20"/>
        </w:rPr>
        <w:t xml:space="preserve">.  </w:t>
      </w:r>
      <w:r w:rsidRPr="006827D0">
        <w:rPr>
          <w:snapToGrid w:val="0"/>
          <w:szCs w:val="20"/>
        </w:rPr>
        <w:t xml:space="preserve">Not having the BNSF freight issue resolved before the FFGA was </w:t>
      </w:r>
      <w:r>
        <w:rPr>
          <w:snapToGrid w:val="0"/>
          <w:szCs w:val="20"/>
        </w:rPr>
        <w:t xml:space="preserve">executed resulted in delays of up to a year.  It should be noted that </w:t>
      </w:r>
      <w:r w:rsidRPr="006827D0">
        <w:rPr>
          <w:snapToGrid w:val="0"/>
          <w:szCs w:val="20"/>
        </w:rPr>
        <w:t xml:space="preserve">BNSF was not willing to </w:t>
      </w:r>
      <w:r>
        <w:rPr>
          <w:snapToGrid w:val="0"/>
          <w:szCs w:val="20"/>
        </w:rPr>
        <w:t>discuss the issue until it was certain NCTD had a fully funded project</w:t>
      </w:r>
      <w:r w:rsidRPr="006827D0">
        <w:rPr>
          <w:snapToGrid w:val="0"/>
          <w:szCs w:val="20"/>
        </w:rPr>
        <w:t>.</w:t>
      </w:r>
    </w:p>
    <w:p w:rsidR="0007472A" w:rsidRDefault="0007472A" w:rsidP="0007472A">
      <w:pPr>
        <w:ind w:left="360"/>
        <w:rPr>
          <w:snapToGrid w:val="0"/>
          <w:szCs w:val="20"/>
        </w:rPr>
      </w:pPr>
    </w:p>
    <w:p w:rsidR="0007472A" w:rsidRPr="009454CE" w:rsidRDefault="0007472A" w:rsidP="00D85C62">
      <w:pPr>
        <w:numPr>
          <w:ilvl w:val="0"/>
          <w:numId w:val="11"/>
        </w:numPr>
        <w:rPr>
          <w:snapToGrid w:val="0"/>
          <w:szCs w:val="20"/>
        </w:rPr>
      </w:pPr>
      <w:r w:rsidRPr="009454CE">
        <w:rPr>
          <w:snapToGrid w:val="0"/>
          <w:szCs w:val="20"/>
        </w:rPr>
        <w:t xml:space="preserve">NCTD utilized one field office for the co-location of the designer, </w:t>
      </w:r>
      <w:r>
        <w:rPr>
          <w:snapToGrid w:val="0"/>
          <w:szCs w:val="20"/>
        </w:rPr>
        <w:t xml:space="preserve">DSDC, </w:t>
      </w:r>
      <w:r w:rsidRPr="009454CE">
        <w:rPr>
          <w:snapToGrid w:val="0"/>
          <w:szCs w:val="20"/>
        </w:rPr>
        <w:t>CM, and NCTD staff.  This allowed for near seamless interface of the project team on a day-to-day basis.</w:t>
      </w:r>
    </w:p>
    <w:p w:rsidR="0007472A" w:rsidRDefault="0007472A" w:rsidP="0007472A">
      <w:pPr>
        <w:ind w:left="360"/>
        <w:rPr>
          <w:snapToGrid w:val="0"/>
          <w:szCs w:val="20"/>
        </w:rPr>
      </w:pPr>
    </w:p>
    <w:p w:rsidR="0007472A" w:rsidRPr="009454CE" w:rsidRDefault="0007472A" w:rsidP="00D85C62">
      <w:pPr>
        <w:numPr>
          <w:ilvl w:val="0"/>
          <w:numId w:val="11"/>
        </w:numPr>
        <w:rPr>
          <w:snapToGrid w:val="0"/>
          <w:szCs w:val="20"/>
        </w:rPr>
      </w:pPr>
      <w:r w:rsidRPr="009454CE">
        <w:rPr>
          <w:snapToGrid w:val="0"/>
          <w:szCs w:val="20"/>
        </w:rPr>
        <w:t xml:space="preserve">As a result of the Amended Recovery Plan, NCTD was required to augment their project staff.  This was accomplished in part through the utilization of regional resources including </w:t>
      </w:r>
      <w:r w:rsidR="00140380">
        <w:rPr>
          <w:snapToGrid w:val="0"/>
          <w:szCs w:val="20"/>
        </w:rPr>
        <w:t>San Diego Association of Governments (</w:t>
      </w:r>
      <w:r w:rsidRPr="009454CE">
        <w:rPr>
          <w:snapToGrid w:val="0"/>
          <w:szCs w:val="20"/>
        </w:rPr>
        <w:t>SANDAG</w:t>
      </w:r>
      <w:r w:rsidR="00140380">
        <w:rPr>
          <w:snapToGrid w:val="0"/>
          <w:szCs w:val="20"/>
        </w:rPr>
        <w:t>)</w:t>
      </w:r>
      <w:r w:rsidRPr="009454CE">
        <w:rPr>
          <w:snapToGrid w:val="0"/>
          <w:szCs w:val="20"/>
        </w:rPr>
        <w:t xml:space="preserve"> staff.  This staffing promoted partnerships between the sister agencies that allowed timely resolution of project issues and leveraging of </w:t>
      </w:r>
      <w:r w:rsidR="00140380">
        <w:rPr>
          <w:snapToGrid w:val="0"/>
          <w:szCs w:val="20"/>
        </w:rPr>
        <w:t xml:space="preserve">local </w:t>
      </w:r>
      <w:r w:rsidRPr="009454CE">
        <w:rPr>
          <w:snapToGrid w:val="0"/>
          <w:szCs w:val="20"/>
        </w:rPr>
        <w:t>industry knowledge.</w:t>
      </w:r>
    </w:p>
    <w:p w:rsidR="0007472A" w:rsidRPr="009454CE" w:rsidRDefault="0007472A" w:rsidP="0007472A">
      <w:pPr>
        <w:rPr>
          <w:snapToGrid w:val="0"/>
          <w:szCs w:val="20"/>
        </w:rPr>
      </w:pPr>
    </w:p>
    <w:p w:rsidR="0007472A" w:rsidRDefault="0007472A" w:rsidP="00D85C62">
      <w:pPr>
        <w:numPr>
          <w:ilvl w:val="0"/>
          <w:numId w:val="11"/>
        </w:numPr>
        <w:rPr>
          <w:snapToGrid w:val="0"/>
          <w:szCs w:val="20"/>
        </w:rPr>
      </w:pPr>
      <w:r w:rsidRPr="009454CE">
        <w:rPr>
          <w:snapToGrid w:val="0"/>
          <w:szCs w:val="20"/>
        </w:rPr>
        <w:t>NCTD and the PMOC utilized workshops that included FTA, FRA, and CPUC</w:t>
      </w:r>
      <w:r w:rsidR="00140380">
        <w:rPr>
          <w:snapToGrid w:val="0"/>
          <w:szCs w:val="20"/>
        </w:rPr>
        <w:t xml:space="preserve"> </w:t>
      </w:r>
      <w:r w:rsidR="00140380" w:rsidRPr="009454CE">
        <w:rPr>
          <w:snapToGrid w:val="0"/>
          <w:szCs w:val="20"/>
        </w:rPr>
        <w:t xml:space="preserve">to address a number of </w:t>
      </w:r>
      <w:r w:rsidR="00140380">
        <w:rPr>
          <w:snapToGrid w:val="0"/>
          <w:szCs w:val="20"/>
        </w:rPr>
        <w:t xml:space="preserve">project </w:t>
      </w:r>
      <w:r w:rsidR="00140380" w:rsidRPr="009454CE">
        <w:rPr>
          <w:snapToGrid w:val="0"/>
          <w:szCs w:val="20"/>
        </w:rPr>
        <w:t>issues</w:t>
      </w:r>
      <w:r w:rsidRPr="009454CE">
        <w:rPr>
          <w:snapToGrid w:val="0"/>
          <w:szCs w:val="20"/>
        </w:rPr>
        <w:t>.  These workshops generally proved to be effective in allowing all entities to voice concerns and participate in solutions of issues.</w:t>
      </w:r>
    </w:p>
    <w:p w:rsidR="0007472A" w:rsidRDefault="0007472A" w:rsidP="0007472A">
      <w:pPr>
        <w:ind w:left="360"/>
        <w:rPr>
          <w:snapToGrid w:val="0"/>
          <w:szCs w:val="20"/>
        </w:rPr>
      </w:pPr>
    </w:p>
    <w:p w:rsidR="0007472A" w:rsidRPr="009454CE" w:rsidRDefault="00D71619" w:rsidP="00D85C62">
      <w:pPr>
        <w:numPr>
          <w:ilvl w:val="0"/>
          <w:numId w:val="11"/>
        </w:numPr>
        <w:rPr>
          <w:snapToGrid w:val="0"/>
          <w:szCs w:val="20"/>
        </w:rPr>
      </w:pPr>
      <w:r w:rsidRPr="009454CE">
        <w:rPr>
          <w:snapToGrid w:val="0"/>
          <w:szCs w:val="20"/>
        </w:rPr>
        <w:t>NCTD and the contractor implemented Executive Level Partnering.  This partnering led to the resolution of many contract issues without significant schedule delay or cost.  One result of the partnering was the execution of the interim settlement agreements</w:t>
      </w:r>
      <w:r>
        <w:rPr>
          <w:snapToGrid w:val="0"/>
          <w:szCs w:val="20"/>
        </w:rPr>
        <w:t xml:space="preserve"> for </w:t>
      </w:r>
      <w:r w:rsidR="0007472A" w:rsidRPr="009454CE">
        <w:rPr>
          <w:snapToGrid w:val="0"/>
          <w:szCs w:val="20"/>
        </w:rPr>
        <w:t xml:space="preserve">the Mainline and Stations Contract.  When it was recognized that this contract would </w:t>
      </w:r>
      <w:r w:rsidR="002732E7">
        <w:rPr>
          <w:snapToGrid w:val="0"/>
          <w:szCs w:val="20"/>
        </w:rPr>
        <w:t xml:space="preserve">not </w:t>
      </w:r>
      <w:r w:rsidR="0007472A" w:rsidRPr="009454CE">
        <w:rPr>
          <w:snapToGrid w:val="0"/>
          <w:szCs w:val="20"/>
        </w:rPr>
        <w:t xml:space="preserve">be completed in time to support NCTD’s target revenue operations date of December 2007, discussion were initiated to execute an interim settlement agreement to mitigate any concerns associated with potential claims and provide the contractor with an incentive to complete the contract as needed.  A second settlement agreement was executed to mitigate potential claims that were identified following the initial settlement agreement.  The execution of both agreements allowed the project to meet the FFGA </w:t>
      </w:r>
      <w:r w:rsidR="009F0DEC">
        <w:rPr>
          <w:snapToGrid w:val="0"/>
          <w:szCs w:val="20"/>
        </w:rPr>
        <w:t xml:space="preserve">Amendment </w:t>
      </w:r>
      <w:r w:rsidR="0007472A" w:rsidRPr="009454CE">
        <w:rPr>
          <w:snapToGrid w:val="0"/>
          <w:szCs w:val="20"/>
        </w:rPr>
        <w:t xml:space="preserve">revenue operations date and mitigate all </w:t>
      </w:r>
      <w:r w:rsidR="0098692B">
        <w:rPr>
          <w:snapToGrid w:val="0"/>
          <w:szCs w:val="20"/>
        </w:rPr>
        <w:t xml:space="preserve">construction </w:t>
      </w:r>
      <w:r w:rsidR="0007472A" w:rsidRPr="009454CE">
        <w:rPr>
          <w:snapToGrid w:val="0"/>
          <w:szCs w:val="20"/>
        </w:rPr>
        <w:t>claims associated with this contract.  There was additional cost associated with these agreements, but</w:t>
      </w:r>
      <w:r w:rsidR="0067433B" w:rsidRPr="0067433B">
        <w:rPr>
          <w:snapToGrid w:val="0"/>
          <w:szCs w:val="20"/>
        </w:rPr>
        <w:t xml:space="preserve"> </w:t>
      </w:r>
      <w:r w:rsidR="0067433B">
        <w:rPr>
          <w:snapToGrid w:val="0"/>
          <w:szCs w:val="20"/>
        </w:rPr>
        <w:t>NCTD was still able to complete the project within the FFGA Amendment budget</w:t>
      </w:r>
      <w:r w:rsidR="0098692B">
        <w:rPr>
          <w:snapToGrid w:val="0"/>
          <w:szCs w:val="20"/>
        </w:rPr>
        <w:t xml:space="preserve"> and schedule</w:t>
      </w:r>
      <w:r w:rsidR="0067433B">
        <w:rPr>
          <w:snapToGrid w:val="0"/>
          <w:szCs w:val="20"/>
        </w:rPr>
        <w:t>.</w:t>
      </w:r>
      <w:r w:rsidR="0098692B">
        <w:rPr>
          <w:snapToGrid w:val="0"/>
          <w:szCs w:val="20"/>
        </w:rPr>
        <w:t xml:space="preserve">  This benefit outweighed NCTD’s costs associated with the settlement agreements.</w:t>
      </w:r>
    </w:p>
    <w:p w:rsidR="007E560A" w:rsidRDefault="007E560A" w:rsidP="007E560A"/>
    <w:p w:rsidR="007E560A" w:rsidRDefault="007E560A" w:rsidP="000F42F0"/>
    <w:p w:rsidR="007E560A" w:rsidRPr="007E560A" w:rsidRDefault="007E560A" w:rsidP="000F42F0">
      <w:pPr>
        <w:sectPr w:rsidR="007E560A" w:rsidRPr="007E560A" w:rsidSect="003703D0">
          <w:headerReference w:type="even" r:id="rId18"/>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hapStyle="2"/>
          <w:cols w:space="720"/>
          <w:titlePg/>
          <w:docGrid w:linePitch="360"/>
        </w:sectPr>
      </w:pPr>
    </w:p>
    <w:p w:rsidR="001C0436" w:rsidRPr="002E41ED" w:rsidRDefault="00A97B33" w:rsidP="00932B41">
      <w:pPr>
        <w:pStyle w:val="Heading2"/>
      </w:pPr>
      <w:bookmarkStart w:id="27" w:name="_Toc241220675"/>
      <w:r w:rsidRPr="00A97B33">
        <w:lastRenderedPageBreak/>
        <w:t>Overview Of The Project</w:t>
      </w:r>
      <w:bookmarkEnd w:id="27"/>
    </w:p>
    <w:tbl>
      <w:tblPr>
        <w:tblW w:w="9360"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28"/>
        <w:gridCol w:w="4932"/>
      </w:tblGrid>
      <w:tr w:rsidR="00D90FF7" w:rsidRPr="002E41ED">
        <w:tblPrEx>
          <w:tblCellMar>
            <w:top w:w="0" w:type="dxa"/>
            <w:bottom w:w="0" w:type="dxa"/>
          </w:tblCellMar>
        </w:tblPrEx>
        <w:tc>
          <w:tcPr>
            <w:tcW w:w="4428" w:type="dxa"/>
            <w:tcBorders>
              <w:top w:val="single" w:sz="8" w:space="0" w:color="000000"/>
              <w:bottom w:val="single" w:sz="8" w:space="0" w:color="000000"/>
              <w:right w:val="single" w:sz="8" w:space="0" w:color="000000"/>
            </w:tcBorders>
          </w:tcPr>
          <w:p w:rsidR="00D90FF7" w:rsidRPr="002E41ED" w:rsidRDefault="00D90FF7" w:rsidP="00D90FF7">
            <w:pPr>
              <w:autoSpaceDE w:val="0"/>
              <w:autoSpaceDN w:val="0"/>
              <w:adjustRightInd w:val="0"/>
              <w:rPr>
                <w:sz w:val="23"/>
                <w:szCs w:val="23"/>
              </w:rPr>
            </w:pPr>
            <w:r w:rsidRPr="002E41ED">
              <w:rPr>
                <w:sz w:val="23"/>
                <w:szCs w:val="23"/>
              </w:rPr>
              <w:t xml:space="preserve">Report Date </w:t>
            </w:r>
          </w:p>
        </w:tc>
        <w:tc>
          <w:tcPr>
            <w:tcW w:w="4932" w:type="dxa"/>
            <w:tcBorders>
              <w:top w:val="single" w:sz="8" w:space="0" w:color="000000"/>
              <w:left w:val="single" w:sz="8" w:space="0" w:color="000000"/>
              <w:bottom w:val="single" w:sz="8" w:space="0" w:color="000000"/>
            </w:tcBorders>
          </w:tcPr>
          <w:p w:rsidR="00D90FF7" w:rsidRPr="002E41ED" w:rsidRDefault="00FC0868" w:rsidP="00D90FF7">
            <w:pPr>
              <w:autoSpaceDE w:val="0"/>
              <w:autoSpaceDN w:val="0"/>
              <w:adjustRightInd w:val="0"/>
              <w:rPr>
                <w:sz w:val="23"/>
                <w:szCs w:val="23"/>
              </w:rPr>
            </w:pPr>
            <w:r>
              <w:rPr>
                <w:sz w:val="23"/>
                <w:szCs w:val="23"/>
              </w:rPr>
              <w:t xml:space="preserve">September </w:t>
            </w:r>
            <w:r w:rsidR="00B01858" w:rsidRPr="002E41ED">
              <w:rPr>
                <w:sz w:val="23"/>
                <w:szCs w:val="23"/>
              </w:rPr>
              <w:t>2009</w:t>
            </w:r>
            <w:r w:rsidR="00D90FF7" w:rsidRPr="002E41ED">
              <w:rPr>
                <w:sz w:val="23"/>
                <w:szCs w:val="23"/>
              </w:rPr>
              <w:t xml:space="preserve"> (</w:t>
            </w:r>
            <w:r>
              <w:rPr>
                <w:sz w:val="23"/>
                <w:szCs w:val="23"/>
              </w:rPr>
              <w:t>DRAFT</w:t>
            </w:r>
            <w:r w:rsidR="00D90FF7" w:rsidRPr="002E41ED">
              <w:rPr>
                <w:sz w:val="23"/>
                <w:szCs w:val="23"/>
              </w:rPr>
              <w:t>)</w:t>
            </w:r>
          </w:p>
        </w:tc>
      </w:tr>
      <w:tr w:rsidR="00D90FF7" w:rsidRPr="002E41ED">
        <w:tblPrEx>
          <w:tblCellMar>
            <w:top w:w="0" w:type="dxa"/>
            <w:bottom w:w="0" w:type="dxa"/>
          </w:tblCellMar>
        </w:tblPrEx>
        <w:tc>
          <w:tcPr>
            <w:tcW w:w="4428" w:type="dxa"/>
            <w:tcBorders>
              <w:top w:val="single" w:sz="8" w:space="0" w:color="000000"/>
              <w:bottom w:val="single" w:sz="8" w:space="0" w:color="000000"/>
              <w:right w:val="single" w:sz="8" w:space="0" w:color="000000"/>
            </w:tcBorders>
          </w:tcPr>
          <w:p w:rsidR="00D90FF7" w:rsidRPr="002E41ED" w:rsidRDefault="00D90FF7" w:rsidP="00D90FF7">
            <w:pPr>
              <w:autoSpaceDE w:val="0"/>
              <w:autoSpaceDN w:val="0"/>
              <w:adjustRightInd w:val="0"/>
              <w:rPr>
                <w:sz w:val="23"/>
                <w:szCs w:val="23"/>
              </w:rPr>
            </w:pPr>
            <w:r w:rsidRPr="002E41ED">
              <w:rPr>
                <w:sz w:val="23"/>
                <w:szCs w:val="23"/>
              </w:rPr>
              <w:t xml:space="preserve">Project Name / Location </w:t>
            </w:r>
          </w:p>
        </w:tc>
        <w:tc>
          <w:tcPr>
            <w:tcW w:w="4932" w:type="dxa"/>
            <w:tcBorders>
              <w:top w:val="single" w:sz="8" w:space="0" w:color="000000"/>
              <w:left w:val="single" w:sz="8" w:space="0" w:color="000000"/>
              <w:bottom w:val="single" w:sz="8" w:space="0" w:color="000000"/>
            </w:tcBorders>
          </w:tcPr>
          <w:p w:rsidR="002C2029" w:rsidRPr="002E41ED" w:rsidRDefault="00FC0868" w:rsidP="00D90FF7">
            <w:pPr>
              <w:autoSpaceDE w:val="0"/>
              <w:autoSpaceDN w:val="0"/>
              <w:adjustRightInd w:val="0"/>
              <w:rPr>
                <w:sz w:val="23"/>
                <w:szCs w:val="23"/>
              </w:rPr>
            </w:pPr>
            <w:r>
              <w:rPr>
                <w:sz w:val="23"/>
                <w:szCs w:val="23"/>
              </w:rPr>
              <w:t>Oceanside-Escondido (Sprinter) Rail Project</w:t>
            </w:r>
            <w:r w:rsidR="00D90FF7" w:rsidRPr="002E41ED">
              <w:rPr>
                <w:sz w:val="23"/>
                <w:szCs w:val="23"/>
              </w:rPr>
              <w:t xml:space="preserve"> </w:t>
            </w:r>
          </w:p>
          <w:p w:rsidR="00D90FF7" w:rsidRPr="002E41ED" w:rsidRDefault="00FC0868" w:rsidP="00D90FF7">
            <w:pPr>
              <w:autoSpaceDE w:val="0"/>
              <w:autoSpaceDN w:val="0"/>
              <w:adjustRightInd w:val="0"/>
              <w:rPr>
                <w:sz w:val="23"/>
                <w:szCs w:val="23"/>
              </w:rPr>
            </w:pPr>
            <w:smartTag w:uri="urn:schemas-microsoft-com:office:smarttags" w:element="place">
              <w:smartTag w:uri="urn:schemas-microsoft-com:office:smarttags" w:element="City">
                <w:r>
                  <w:rPr>
                    <w:sz w:val="23"/>
                    <w:szCs w:val="23"/>
                  </w:rPr>
                  <w:t>North San Diego County</w:t>
                </w:r>
              </w:smartTag>
              <w:r>
                <w:rPr>
                  <w:sz w:val="23"/>
                  <w:szCs w:val="23"/>
                </w:rPr>
                <w:t xml:space="preserve">, </w:t>
              </w:r>
              <w:smartTag w:uri="urn:schemas-microsoft-com:office:smarttags" w:element="State">
                <w:r>
                  <w:rPr>
                    <w:sz w:val="23"/>
                    <w:szCs w:val="23"/>
                  </w:rPr>
                  <w:t>California</w:t>
                </w:r>
              </w:smartTag>
            </w:smartTag>
          </w:p>
        </w:tc>
      </w:tr>
      <w:tr w:rsidR="00D90FF7" w:rsidRPr="002E41ED">
        <w:tblPrEx>
          <w:tblCellMar>
            <w:top w:w="0" w:type="dxa"/>
            <w:bottom w:w="0" w:type="dxa"/>
          </w:tblCellMar>
        </w:tblPrEx>
        <w:tc>
          <w:tcPr>
            <w:tcW w:w="4428" w:type="dxa"/>
            <w:tcBorders>
              <w:top w:val="single" w:sz="8" w:space="0" w:color="000000"/>
              <w:bottom w:val="single" w:sz="8" w:space="0" w:color="000000"/>
              <w:right w:val="single" w:sz="8" w:space="0" w:color="000000"/>
            </w:tcBorders>
          </w:tcPr>
          <w:p w:rsidR="00D90FF7" w:rsidRPr="002E41ED" w:rsidRDefault="00D90FF7" w:rsidP="00D90FF7">
            <w:pPr>
              <w:autoSpaceDE w:val="0"/>
              <w:autoSpaceDN w:val="0"/>
              <w:adjustRightInd w:val="0"/>
              <w:rPr>
                <w:sz w:val="23"/>
                <w:szCs w:val="23"/>
              </w:rPr>
            </w:pPr>
            <w:r w:rsidRPr="002E41ED">
              <w:rPr>
                <w:sz w:val="23"/>
                <w:szCs w:val="23"/>
              </w:rPr>
              <w:t xml:space="preserve">Project Sponsor </w:t>
            </w:r>
          </w:p>
        </w:tc>
        <w:tc>
          <w:tcPr>
            <w:tcW w:w="4932" w:type="dxa"/>
            <w:tcBorders>
              <w:top w:val="single" w:sz="8" w:space="0" w:color="000000"/>
              <w:left w:val="single" w:sz="8" w:space="0" w:color="000000"/>
              <w:bottom w:val="single" w:sz="8" w:space="0" w:color="000000"/>
            </w:tcBorders>
          </w:tcPr>
          <w:p w:rsidR="00D90FF7" w:rsidRPr="002E41ED" w:rsidRDefault="00FC0868" w:rsidP="00D90FF7">
            <w:pPr>
              <w:autoSpaceDE w:val="0"/>
              <w:autoSpaceDN w:val="0"/>
              <w:adjustRightInd w:val="0"/>
              <w:rPr>
                <w:sz w:val="23"/>
                <w:szCs w:val="23"/>
              </w:rPr>
            </w:pPr>
            <w:r>
              <w:rPr>
                <w:sz w:val="23"/>
                <w:szCs w:val="23"/>
              </w:rPr>
              <w:t>North County Transit District (NCTD)</w:t>
            </w:r>
          </w:p>
        </w:tc>
      </w:tr>
      <w:tr w:rsidR="00D90FF7" w:rsidRPr="002E41ED">
        <w:tblPrEx>
          <w:tblCellMar>
            <w:top w:w="0" w:type="dxa"/>
            <w:bottom w:w="0" w:type="dxa"/>
          </w:tblCellMar>
        </w:tblPrEx>
        <w:tc>
          <w:tcPr>
            <w:tcW w:w="4428" w:type="dxa"/>
            <w:tcBorders>
              <w:top w:val="single" w:sz="8" w:space="0" w:color="000000"/>
              <w:bottom w:val="single" w:sz="8" w:space="0" w:color="000000"/>
              <w:right w:val="single" w:sz="8" w:space="0" w:color="000000"/>
            </w:tcBorders>
          </w:tcPr>
          <w:p w:rsidR="00D90FF7" w:rsidRPr="002E41ED" w:rsidRDefault="00D90FF7" w:rsidP="00D90FF7">
            <w:pPr>
              <w:autoSpaceDE w:val="0"/>
              <w:autoSpaceDN w:val="0"/>
              <w:adjustRightInd w:val="0"/>
              <w:rPr>
                <w:sz w:val="23"/>
                <w:szCs w:val="23"/>
              </w:rPr>
            </w:pPr>
            <w:r w:rsidRPr="002E41ED">
              <w:rPr>
                <w:sz w:val="23"/>
                <w:szCs w:val="23"/>
              </w:rPr>
              <w:t xml:space="preserve">Project Management Oversight Contractor (PMOC) firm </w:t>
            </w:r>
          </w:p>
        </w:tc>
        <w:tc>
          <w:tcPr>
            <w:tcW w:w="4932" w:type="dxa"/>
            <w:tcBorders>
              <w:top w:val="single" w:sz="8" w:space="0" w:color="000000"/>
              <w:left w:val="single" w:sz="8" w:space="0" w:color="000000"/>
              <w:bottom w:val="single" w:sz="8" w:space="0" w:color="000000"/>
            </w:tcBorders>
          </w:tcPr>
          <w:p w:rsidR="00D90FF7" w:rsidRPr="002E41ED" w:rsidRDefault="00D90FF7" w:rsidP="00D90FF7">
            <w:pPr>
              <w:autoSpaceDE w:val="0"/>
              <w:autoSpaceDN w:val="0"/>
              <w:adjustRightInd w:val="0"/>
              <w:rPr>
                <w:sz w:val="23"/>
                <w:szCs w:val="23"/>
              </w:rPr>
            </w:pPr>
            <w:r w:rsidRPr="002E41ED">
              <w:rPr>
                <w:sz w:val="23"/>
                <w:szCs w:val="23"/>
              </w:rPr>
              <w:t xml:space="preserve">Jacobs Engineering Group Inc. </w:t>
            </w:r>
          </w:p>
        </w:tc>
      </w:tr>
      <w:tr w:rsidR="00D90FF7" w:rsidRPr="002E41ED">
        <w:tblPrEx>
          <w:tblCellMar>
            <w:top w:w="0" w:type="dxa"/>
            <w:bottom w:w="0" w:type="dxa"/>
          </w:tblCellMar>
        </w:tblPrEx>
        <w:tc>
          <w:tcPr>
            <w:tcW w:w="4428" w:type="dxa"/>
            <w:tcBorders>
              <w:top w:val="single" w:sz="8" w:space="0" w:color="000000"/>
              <w:bottom w:val="single" w:sz="8" w:space="0" w:color="000000"/>
              <w:right w:val="single" w:sz="8" w:space="0" w:color="000000"/>
            </w:tcBorders>
          </w:tcPr>
          <w:p w:rsidR="00D90FF7" w:rsidRPr="002E41ED" w:rsidRDefault="00D90FF7" w:rsidP="00D90FF7">
            <w:pPr>
              <w:autoSpaceDE w:val="0"/>
              <w:autoSpaceDN w:val="0"/>
              <w:adjustRightInd w:val="0"/>
              <w:rPr>
                <w:sz w:val="23"/>
                <w:szCs w:val="23"/>
              </w:rPr>
            </w:pPr>
            <w:r w:rsidRPr="002E41ED">
              <w:rPr>
                <w:sz w:val="23"/>
                <w:szCs w:val="23"/>
              </w:rPr>
              <w:t xml:space="preserve">Person providing this report </w:t>
            </w:r>
          </w:p>
        </w:tc>
        <w:tc>
          <w:tcPr>
            <w:tcW w:w="4932" w:type="dxa"/>
            <w:tcBorders>
              <w:top w:val="single" w:sz="8" w:space="0" w:color="000000"/>
              <w:left w:val="single" w:sz="8" w:space="0" w:color="000000"/>
              <w:bottom w:val="single" w:sz="8" w:space="0" w:color="000000"/>
            </w:tcBorders>
          </w:tcPr>
          <w:p w:rsidR="00D90FF7" w:rsidRPr="002E41ED" w:rsidRDefault="00D90FF7" w:rsidP="00D90FF7">
            <w:pPr>
              <w:autoSpaceDE w:val="0"/>
              <w:autoSpaceDN w:val="0"/>
              <w:adjustRightInd w:val="0"/>
              <w:rPr>
                <w:sz w:val="23"/>
                <w:szCs w:val="23"/>
              </w:rPr>
            </w:pPr>
            <w:r w:rsidRPr="002E41ED">
              <w:rPr>
                <w:sz w:val="23"/>
                <w:szCs w:val="23"/>
              </w:rPr>
              <w:t xml:space="preserve">Tim Mantych, PE (MO, IL) </w:t>
            </w:r>
          </w:p>
        </w:tc>
      </w:tr>
      <w:tr w:rsidR="00D90FF7" w:rsidRPr="002E41ED">
        <w:tblPrEx>
          <w:tblCellMar>
            <w:top w:w="0" w:type="dxa"/>
            <w:bottom w:w="0" w:type="dxa"/>
          </w:tblCellMar>
        </w:tblPrEx>
        <w:tc>
          <w:tcPr>
            <w:tcW w:w="4428" w:type="dxa"/>
            <w:tcBorders>
              <w:top w:val="single" w:sz="8" w:space="0" w:color="000000"/>
              <w:bottom w:val="single" w:sz="8" w:space="0" w:color="000000"/>
              <w:right w:val="single" w:sz="8" w:space="0" w:color="000000"/>
            </w:tcBorders>
          </w:tcPr>
          <w:p w:rsidR="00D90FF7" w:rsidRPr="002E41ED" w:rsidRDefault="00D90FF7" w:rsidP="00D90FF7">
            <w:pPr>
              <w:autoSpaceDE w:val="0"/>
              <w:autoSpaceDN w:val="0"/>
              <w:adjustRightInd w:val="0"/>
              <w:rPr>
                <w:sz w:val="23"/>
                <w:szCs w:val="23"/>
              </w:rPr>
            </w:pPr>
            <w:r w:rsidRPr="002E41ED">
              <w:rPr>
                <w:sz w:val="23"/>
                <w:szCs w:val="23"/>
              </w:rPr>
              <w:t xml:space="preserve">Length of time PMOC has been assigned to this project: </w:t>
            </w:r>
          </w:p>
        </w:tc>
        <w:tc>
          <w:tcPr>
            <w:tcW w:w="4932" w:type="dxa"/>
            <w:tcBorders>
              <w:top w:val="single" w:sz="8" w:space="0" w:color="000000"/>
              <w:left w:val="single" w:sz="8" w:space="0" w:color="000000"/>
              <w:bottom w:val="single" w:sz="8" w:space="0" w:color="000000"/>
            </w:tcBorders>
          </w:tcPr>
          <w:p w:rsidR="00D90FF7" w:rsidRDefault="005565EE" w:rsidP="00D90FF7">
            <w:pPr>
              <w:autoSpaceDE w:val="0"/>
              <w:autoSpaceDN w:val="0"/>
              <w:adjustRightInd w:val="0"/>
              <w:rPr>
                <w:sz w:val="23"/>
                <w:szCs w:val="23"/>
              </w:rPr>
            </w:pPr>
            <w:r w:rsidRPr="002E41ED">
              <w:rPr>
                <w:sz w:val="23"/>
                <w:szCs w:val="23"/>
              </w:rPr>
              <w:t>S</w:t>
            </w:r>
            <w:r w:rsidR="00D90FF7" w:rsidRPr="002E41ED">
              <w:rPr>
                <w:sz w:val="23"/>
                <w:szCs w:val="23"/>
              </w:rPr>
              <w:t xml:space="preserve">ince </w:t>
            </w:r>
            <w:smartTag w:uri="urn:schemas-microsoft-com:office:smarttags" w:element="date">
              <w:smartTagPr>
                <w:attr w:name="Year" w:val="2004"/>
                <w:attr w:name="Day" w:val="20"/>
                <w:attr w:name="Month" w:val="9"/>
              </w:smartTagPr>
              <w:r w:rsidR="00FC0868">
                <w:rPr>
                  <w:sz w:val="23"/>
                  <w:szCs w:val="23"/>
                </w:rPr>
                <w:t>September 20, 2004</w:t>
              </w:r>
            </w:smartTag>
            <w:r w:rsidR="00FC0868">
              <w:rPr>
                <w:sz w:val="23"/>
                <w:szCs w:val="23"/>
              </w:rPr>
              <w:t xml:space="preserve"> (current contract)</w:t>
            </w:r>
          </w:p>
          <w:p w:rsidR="00FC0868" w:rsidRPr="002E41ED" w:rsidRDefault="00FC0868" w:rsidP="00D90FF7">
            <w:pPr>
              <w:autoSpaceDE w:val="0"/>
              <w:autoSpaceDN w:val="0"/>
              <w:adjustRightInd w:val="0"/>
              <w:rPr>
                <w:sz w:val="23"/>
                <w:szCs w:val="23"/>
              </w:rPr>
            </w:pPr>
            <w:r>
              <w:rPr>
                <w:sz w:val="23"/>
                <w:szCs w:val="23"/>
              </w:rPr>
              <w:t xml:space="preserve">Since </w:t>
            </w:r>
            <w:smartTag w:uri="urn:schemas-microsoft-com:office:smarttags" w:element="date">
              <w:smartTagPr>
                <w:attr w:name="Year" w:val="2001"/>
                <w:attr w:name="Day" w:val="23"/>
                <w:attr w:name="Month" w:val="2"/>
              </w:smartTagPr>
              <w:r w:rsidR="005F07A8">
                <w:rPr>
                  <w:sz w:val="23"/>
                  <w:szCs w:val="23"/>
                </w:rPr>
                <w:t>February 23</w:t>
              </w:r>
              <w:r w:rsidR="007D703F">
                <w:rPr>
                  <w:sz w:val="23"/>
                  <w:szCs w:val="23"/>
                </w:rPr>
                <w:t>, 2001</w:t>
              </w:r>
            </w:smartTag>
            <w:r w:rsidR="007D703F">
              <w:rPr>
                <w:sz w:val="23"/>
                <w:szCs w:val="23"/>
              </w:rPr>
              <w:t xml:space="preserve"> </w:t>
            </w:r>
            <w:r>
              <w:rPr>
                <w:sz w:val="23"/>
                <w:szCs w:val="23"/>
              </w:rPr>
              <w:t>(previous contract)</w:t>
            </w:r>
          </w:p>
        </w:tc>
      </w:tr>
    </w:tbl>
    <w:p w:rsidR="00D90FF7" w:rsidRPr="002E41ED" w:rsidRDefault="00D90FF7" w:rsidP="00D328D6">
      <w:pPr>
        <w:rPr>
          <w:szCs w:val="22"/>
        </w:rPr>
      </w:pPr>
    </w:p>
    <w:p w:rsidR="00E1356C" w:rsidRPr="00E1356C" w:rsidRDefault="00E1356C" w:rsidP="00E1356C">
      <w:pPr>
        <w:pStyle w:val="Heading3"/>
      </w:pPr>
      <w:bookmarkStart w:id="28" w:name="_Toc241220676"/>
      <w:r w:rsidRPr="00E1356C">
        <w:t>Introduction</w:t>
      </w:r>
      <w:bookmarkEnd w:id="28"/>
    </w:p>
    <w:p w:rsidR="00100D6B" w:rsidRDefault="00100D6B" w:rsidP="00100D6B">
      <w:pPr>
        <w:tabs>
          <w:tab w:val="left" w:pos="0"/>
        </w:tabs>
      </w:pPr>
      <w:r>
        <w:t xml:space="preserve">The purpose of the Final </w:t>
      </w:r>
      <w:r w:rsidR="005F07A8">
        <w:t xml:space="preserve">Monitoring </w:t>
      </w:r>
      <w:r>
        <w:t xml:space="preserve">Report is to provide the Federal Transit Administration (FTA) with summary documentation of the Project Management Oversight activities associated with the Oceanside-Escondido </w:t>
      </w:r>
      <w:r w:rsidR="00D4327B">
        <w:t xml:space="preserve">(SPRINTER) Rail </w:t>
      </w:r>
      <w:r>
        <w:t xml:space="preserve">Project. The Final </w:t>
      </w:r>
      <w:r w:rsidR="005F07A8">
        <w:t xml:space="preserve">Monitoring </w:t>
      </w:r>
      <w:r>
        <w:t xml:space="preserve">Report documents the Project history in general, and more specifically, the period of project implementation monitored by Jacobs, the Project Management Oversight Contractor (PMOC) for the FTA, during its current Work Order commencing on </w:t>
      </w:r>
      <w:r w:rsidR="005F07A8">
        <w:t xml:space="preserve">September 20, 2004 </w:t>
      </w:r>
      <w:r>
        <w:t xml:space="preserve">and continuing through </w:t>
      </w:r>
      <w:r w:rsidR="005F07A8">
        <w:t>September 20, 2009</w:t>
      </w:r>
      <w:r>
        <w:t>.</w:t>
      </w:r>
      <w:r w:rsidR="005F07A8">
        <w:t xml:space="preserve">  Prior to the current Task Order, Jacobs provided oversight of the SPRINTER Project under a previous contract from </w:t>
      </w:r>
      <w:smartTag w:uri="urn:schemas-microsoft-com:office:smarttags" w:element="date">
        <w:smartTagPr>
          <w:attr w:name="Year" w:val="2001"/>
          <w:attr w:name="Day" w:val="23"/>
          <w:attr w:name="Month" w:val="2"/>
        </w:smartTagPr>
        <w:r w:rsidR="005F07A8">
          <w:t>February 23, 2001</w:t>
        </w:r>
      </w:smartTag>
      <w:r w:rsidR="005F07A8">
        <w:t xml:space="preserve"> through </w:t>
      </w:r>
      <w:smartTag w:uri="urn:schemas-microsoft-com:office:smarttags" w:element="date">
        <w:smartTagPr>
          <w:attr w:name="Year" w:val="2004"/>
          <w:attr w:name="Day" w:val="19"/>
          <w:attr w:name="Month" w:val="9"/>
        </w:smartTagPr>
        <w:r w:rsidR="005F07A8">
          <w:t>September 19, 2004</w:t>
        </w:r>
      </w:smartTag>
      <w:r w:rsidR="005F07A8">
        <w:t xml:space="preserve">.  </w:t>
      </w:r>
      <w:r>
        <w:t xml:space="preserve">This report provides a description of the project, major historical milestones, funding summary, principal PMOC activities and benefits, open issues, and significant lessons learned.  The report also reviews project budget, funding, schedule, organization and Project Management Plan.  The Final </w:t>
      </w:r>
      <w:r w:rsidR="005F07A8">
        <w:t xml:space="preserve">Monitoring </w:t>
      </w:r>
      <w:r>
        <w:t xml:space="preserve">Report conforms to the FTA’s </w:t>
      </w:r>
      <w:r w:rsidR="004C3B74">
        <w:t>PMO</w:t>
      </w:r>
      <w:r w:rsidR="005F07A8">
        <w:t xml:space="preserve"> Operating Guidance No. 15, dated </w:t>
      </w:r>
      <w:smartTag w:uri="urn:schemas-microsoft-com:office:smarttags" w:element="date">
        <w:smartTagPr>
          <w:attr w:name="Year" w:val="2004"/>
          <w:attr w:name="Day" w:val="9"/>
          <w:attr w:name="Month" w:val="4"/>
        </w:smartTagPr>
        <w:r w:rsidR="005F07A8">
          <w:t>April 9, 2004</w:t>
        </w:r>
      </w:smartTag>
      <w:r>
        <w:t>, and is in compliance with FTA’s Project Management Overs</w:t>
      </w:r>
      <w:r w:rsidR="005F07A8">
        <w:t>ight Contract Statement of Work.</w:t>
      </w:r>
    </w:p>
    <w:p w:rsidR="00100D6B" w:rsidRPr="00A97B33" w:rsidRDefault="00100D6B" w:rsidP="00A97B33">
      <w:pPr>
        <w:rPr>
          <w:highlight w:val="yellow"/>
        </w:rPr>
      </w:pPr>
    </w:p>
    <w:p w:rsidR="00A97B33" w:rsidRPr="00E1356C" w:rsidRDefault="00A97B33" w:rsidP="00E1356C">
      <w:pPr>
        <w:pStyle w:val="Heading3"/>
      </w:pPr>
      <w:bookmarkStart w:id="29" w:name="_Ref240168059"/>
      <w:bookmarkStart w:id="30" w:name="_Toc241220677"/>
      <w:r w:rsidRPr="00E1356C">
        <w:t>Project History</w:t>
      </w:r>
      <w:bookmarkEnd w:id="29"/>
      <w:bookmarkEnd w:id="30"/>
    </w:p>
    <w:p w:rsidR="004B7C3B" w:rsidRDefault="00100D6B" w:rsidP="004B7C3B">
      <w:r>
        <w:t xml:space="preserve">An Environmental Impact Report (EIR) for the </w:t>
      </w:r>
      <w:r w:rsidR="00D4327B">
        <w:t>SPRINTER P</w:t>
      </w:r>
      <w:r>
        <w:t xml:space="preserve">roject and an EIR for the </w:t>
      </w:r>
      <w:smartTag w:uri="urn:schemas-microsoft-com:office:smarttags" w:element="place">
        <w:smartTag w:uri="urn:schemas-microsoft-com:office:smarttags" w:element="PlaceName">
          <w:r>
            <w:t>C</w:t>
          </w:r>
          <w:r w:rsidR="00D4327B">
            <w:t>alifornia</w:t>
          </w:r>
        </w:smartTag>
        <w:r w:rsidR="00D4327B">
          <w:t xml:space="preserve"> </w:t>
        </w:r>
        <w:smartTag w:uri="urn:schemas-microsoft-com:office:smarttags" w:element="PlaceType">
          <w:r w:rsidR="00D4327B">
            <w:t>State</w:t>
          </w:r>
        </w:smartTag>
        <w:r w:rsidR="00D4327B">
          <w:t xml:space="preserve"> </w:t>
        </w:r>
        <w:smartTag w:uri="urn:schemas-microsoft-com:office:smarttags" w:element="PlaceType">
          <w:r w:rsidR="00D4327B">
            <w:t>University</w:t>
          </w:r>
        </w:smartTag>
      </w:smartTag>
      <w:r w:rsidR="00D4327B">
        <w:t xml:space="preserve"> at San Marcos (CSU</w:t>
      </w:r>
      <w:r w:rsidR="0006490A">
        <w:t>S</w:t>
      </w:r>
      <w:r w:rsidR="00D4327B">
        <w:t xml:space="preserve">M) </w:t>
      </w:r>
      <w:r>
        <w:t xml:space="preserve">alignment were published and certified in 1990 and 1991, respectively.  An Environmental Assessment/Subsequent Environmental Impact Report (SEIR) was completed in early 1997.  The North County Transit Development Board certified the SEIR in March 1997 and FTA issued a Finding of No Significant Impact in October 1997.  FTA approved the </w:t>
      </w:r>
      <w:r w:rsidR="00D4327B">
        <w:t>P</w:t>
      </w:r>
      <w:r>
        <w:t xml:space="preserve">roject for entry into final design in February 2000.  An FFGA was awarded on </w:t>
      </w:r>
      <w:smartTag w:uri="urn:schemas-microsoft-com:office:smarttags" w:element="date">
        <w:smartTagPr>
          <w:attr w:name="Year" w:val="2003"/>
          <w:attr w:name="Day" w:val="26"/>
          <w:attr w:name="Month" w:val="2"/>
        </w:smartTagPr>
        <w:r>
          <w:t>February 26, 2003</w:t>
        </w:r>
      </w:smartTag>
      <w:r w:rsidR="00E16D6B">
        <w:t>, and m</w:t>
      </w:r>
      <w:r w:rsidR="009916C6">
        <w:t xml:space="preserve">ajor construction work began in September 2004.  </w:t>
      </w:r>
      <w:r w:rsidR="004B7C3B">
        <w:t xml:space="preserve">Appendix A provides a summary of the key contracts associated with this Project. </w:t>
      </w:r>
    </w:p>
    <w:p w:rsidR="00E16D6B" w:rsidRDefault="00E16D6B" w:rsidP="009916C6"/>
    <w:p w:rsidR="00AB64A0" w:rsidRPr="00A561E1" w:rsidRDefault="00E16D6B" w:rsidP="00AB64A0">
      <w:r w:rsidRPr="00E16D6B">
        <w:t>The original FFGA budget for the Project was $351.5</w:t>
      </w:r>
      <w:r>
        <w:t xml:space="preserve"> million, and the </w:t>
      </w:r>
      <w:r w:rsidRPr="00E16D6B">
        <w:t xml:space="preserve">revenue operations date was </w:t>
      </w:r>
      <w:smartTag w:uri="urn:schemas-microsoft-com:office:smarttags" w:element="date">
        <w:smartTagPr>
          <w:attr w:name="Year" w:val="2005"/>
          <w:attr w:name="Day" w:val="31"/>
          <w:attr w:name="Month" w:val="12"/>
        </w:smartTagPr>
        <w:r w:rsidRPr="00E16D6B">
          <w:t>December 31, 2005</w:t>
        </w:r>
      </w:smartTag>
      <w:r w:rsidRPr="00E16D6B">
        <w:t xml:space="preserve">.  </w:t>
      </w:r>
      <w:r>
        <w:t xml:space="preserve">Following </w:t>
      </w:r>
      <w:r w:rsidRPr="00E16D6B">
        <w:t>the signing of the FFGA in February 2003, several significant events occurred that resulted in an increase to the project budget and an extension of the project sched</w:t>
      </w:r>
      <w:r>
        <w:t>ule</w:t>
      </w:r>
      <w:r w:rsidR="00AB64A0">
        <w:t>:</w:t>
      </w:r>
      <w:r w:rsidR="00AB64A0" w:rsidRPr="00A561E1">
        <w:t xml:space="preserve">  </w:t>
      </w:r>
    </w:p>
    <w:p w:rsidR="00AB64A0" w:rsidRPr="00A561E1" w:rsidRDefault="00AB64A0" w:rsidP="00AB64A0"/>
    <w:p w:rsidR="00AB64A0" w:rsidRPr="00A561E1" w:rsidRDefault="00AB64A0" w:rsidP="00D85C62">
      <w:pPr>
        <w:keepNext/>
        <w:numPr>
          <w:ilvl w:val="0"/>
          <w:numId w:val="6"/>
        </w:numPr>
      </w:pPr>
      <w:r w:rsidRPr="00A561E1">
        <w:lastRenderedPageBreak/>
        <w:t xml:space="preserve">Significant Design Issues </w:t>
      </w:r>
    </w:p>
    <w:p w:rsidR="00AB64A0" w:rsidRPr="00A561E1" w:rsidRDefault="00AB64A0" w:rsidP="00D85C62">
      <w:pPr>
        <w:keepNext/>
        <w:numPr>
          <w:ilvl w:val="0"/>
          <w:numId w:val="6"/>
        </w:numPr>
      </w:pPr>
      <w:r w:rsidRPr="00A561E1">
        <w:t xml:space="preserve">Grantee Technical Capacity Issues </w:t>
      </w:r>
    </w:p>
    <w:p w:rsidR="00AB64A0" w:rsidRPr="00A561E1" w:rsidRDefault="00AB64A0" w:rsidP="00D85C62">
      <w:pPr>
        <w:keepNext/>
        <w:numPr>
          <w:ilvl w:val="0"/>
          <w:numId w:val="6"/>
        </w:numPr>
      </w:pPr>
      <w:r w:rsidRPr="00A561E1">
        <w:t>Lean Construction Bidding Market</w:t>
      </w:r>
    </w:p>
    <w:p w:rsidR="00AB64A0" w:rsidRPr="00A561E1" w:rsidRDefault="00AB64A0" w:rsidP="00D85C62">
      <w:pPr>
        <w:keepNext/>
        <w:numPr>
          <w:ilvl w:val="0"/>
          <w:numId w:val="6"/>
        </w:numPr>
      </w:pPr>
      <w:r w:rsidRPr="00A561E1">
        <w:t>Escalation of construction costs as a result of added time for negotiations with Burlington Northern-Santa Fe Railroad (BNSF)</w:t>
      </w:r>
    </w:p>
    <w:p w:rsidR="00AB64A0" w:rsidRDefault="00AB64A0" w:rsidP="00D85C62">
      <w:pPr>
        <w:keepNext/>
        <w:numPr>
          <w:ilvl w:val="0"/>
          <w:numId w:val="6"/>
        </w:numPr>
      </w:pPr>
      <w:r w:rsidRPr="00A561E1">
        <w:t>Escalation of construction costs as a result of added time to obtain California Public Utilities Commission (CPUC) approval of deviations from General Order 143-B</w:t>
      </w:r>
    </w:p>
    <w:p w:rsidR="002732E7" w:rsidRPr="00A561E1" w:rsidRDefault="002732E7" w:rsidP="00D85C62">
      <w:pPr>
        <w:keepNext/>
        <w:numPr>
          <w:ilvl w:val="0"/>
          <w:numId w:val="6"/>
        </w:numPr>
      </w:pPr>
      <w:r w:rsidRPr="002732E7">
        <w:t>Rapid escalation of construction costs for the Vehicle Maintenance Facility (last contract to be awarded) immediately following Hurricane Katrina, and generally during this period in the construction industry.</w:t>
      </w:r>
    </w:p>
    <w:p w:rsidR="00AB64A0" w:rsidRPr="00A561E1" w:rsidRDefault="00AB64A0" w:rsidP="00D85C62">
      <w:pPr>
        <w:keepNext/>
        <w:numPr>
          <w:ilvl w:val="0"/>
          <w:numId w:val="6"/>
        </w:numPr>
      </w:pPr>
      <w:r w:rsidRPr="00A561E1">
        <w:t>DMU Procurement Costs</w:t>
      </w:r>
    </w:p>
    <w:p w:rsidR="00AB64A0" w:rsidRPr="00A561E1" w:rsidRDefault="00AB64A0" w:rsidP="00AB64A0">
      <w:pPr>
        <w:keepNext/>
      </w:pPr>
    </w:p>
    <w:p w:rsidR="00AB64A0" w:rsidRPr="0089452C" w:rsidRDefault="00AB64A0" w:rsidP="00AB64A0">
      <w:r w:rsidRPr="0089452C">
        <w:t xml:space="preserve">In January 2004, FTA Region IX directed the PMOC to perform a risk-based management review of the SPRINTER Project to classify and assess project schedule and project cost using the general principles and approach specified in FTA </w:t>
      </w:r>
      <w:r w:rsidR="000D1C24">
        <w:t xml:space="preserve">PMO </w:t>
      </w:r>
      <w:r w:rsidRPr="0089452C">
        <w:t>Operating Guidance No. 22, “Risk Assessment and Mitigation Procedures.”  FTA Region IX subsequently directed NCTD to prepare a Recovery Plan for the SPRINTER Project.</w:t>
      </w:r>
    </w:p>
    <w:p w:rsidR="00AB64A0" w:rsidRPr="0089452C" w:rsidRDefault="00AB64A0" w:rsidP="00AB64A0"/>
    <w:p w:rsidR="00AB64A0" w:rsidRPr="0089452C" w:rsidRDefault="00AB64A0" w:rsidP="00AB64A0">
      <w:r w:rsidRPr="0089452C">
        <w:t xml:space="preserve">The PMOC’s Spot Report No. 8 was submitted </w:t>
      </w:r>
      <w:smartTag w:uri="urn:schemas-microsoft-com:office:smarttags" w:element="date">
        <w:smartTagPr>
          <w:attr w:name="Year" w:val="2005"/>
          <w:attr w:name="Day" w:val="24"/>
          <w:attr w:name="Month" w:val="4"/>
        </w:smartTagPr>
        <w:r w:rsidRPr="0089452C">
          <w:t>April 24, 2005</w:t>
        </w:r>
      </w:smartTag>
      <w:r w:rsidRPr="0089452C">
        <w:t xml:space="preserve">.  Within the report, the PMOC indicated the level of confidence for achieving the FFGA Project Recovery Plan Budget of $365.6 million was approximately 80%.  NCTD submitted a Recovery Plan in April 2005.  The FTA approved the Recovery Plan on </w:t>
      </w:r>
      <w:smartTag w:uri="urn:schemas-microsoft-com:office:smarttags" w:element="date">
        <w:smartTagPr>
          <w:attr w:name="Year" w:val="2005"/>
          <w:attr w:name="Day" w:val="30"/>
          <w:attr w:name="Month" w:val="6"/>
        </w:smartTagPr>
        <w:r w:rsidRPr="0089452C">
          <w:t>June 30, 2005</w:t>
        </w:r>
      </w:smartTag>
      <w:r w:rsidRPr="0089452C">
        <w:t xml:space="preserve"> with an FFGA Project Recovery Plan Budget of $365.6 million.  This budget was based on the successful implementation of all accepted recovery strategies.</w:t>
      </w:r>
    </w:p>
    <w:p w:rsidR="00AB64A0" w:rsidRPr="0089452C" w:rsidRDefault="00AB64A0" w:rsidP="00AB64A0"/>
    <w:p w:rsidR="00AB64A0" w:rsidRPr="0089452C" w:rsidRDefault="00AB64A0" w:rsidP="00AB64A0">
      <w:r w:rsidRPr="0089452C">
        <w:t>NCTD acknowledged in March 2006 that achieving the FFGA Project Recovery Plan Budget of $365.6 million was at risk.  The PMOC and NCTD held a budget workshop in April 2006.  NCTD submitted a DRAFT Update: Cost-to-Complete Report in May 2006 that indicated the Recovery Plan Budget would be exceeded by a range of between $38.6 million and $51.5 million.  A follow-up workshop was held in June 2006, at which time the PMOC reviewed all supporting documentation to assess the NCTD estimate-at-complete.</w:t>
      </w:r>
    </w:p>
    <w:p w:rsidR="00AB64A0" w:rsidRPr="0089452C" w:rsidRDefault="00AB64A0" w:rsidP="00AB64A0"/>
    <w:p w:rsidR="00AB64A0" w:rsidRPr="0089452C" w:rsidRDefault="00AB64A0" w:rsidP="00AB64A0">
      <w:r w:rsidRPr="0089452C">
        <w:t xml:space="preserve">FTA directed the PMOC to provide a full assessment of the updated SPRINTER Project budget and schedule.  Spot Report No. 9 dated </w:t>
      </w:r>
      <w:smartTag w:uri="urn:schemas-microsoft-com:office:smarttags" w:element="date">
        <w:smartTagPr>
          <w:attr w:name="Year" w:val="2006"/>
          <w:attr w:name="Day" w:val="18"/>
          <w:attr w:name="Month" w:val="10"/>
        </w:smartTagPr>
        <w:r w:rsidRPr="0089452C">
          <w:t>October 18, 2006</w:t>
        </w:r>
      </w:smartTag>
      <w:r w:rsidRPr="0089452C">
        <w:t xml:space="preserve"> included the 2006 Cost Risk Assessment that identified the Top Ten Risks</w:t>
      </w:r>
      <w:r w:rsidR="0089452C" w:rsidRPr="0089452C">
        <w:t xml:space="preserve"> and presented the 80</w:t>
      </w:r>
      <w:r w:rsidR="0089452C" w:rsidRPr="0089452C">
        <w:rPr>
          <w:vertAlign w:val="superscript"/>
        </w:rPr>
        <w:t>th</w:t>
      </w:r>
      <w:r w:rsidR="0089452C" w:rsidRPr="0089452C">
        <w:t xml:space="preserve"> percentile level of confidence of $484.1 million.</w:t>
      </w:r>
    </w:p>
    <w:p w:rsidR="00AB64A0" w:rsidRPr="0089452C" w:rsidRDefault="00AB64A0" w:rsidP="00AB64A0"/>
    <w:p w:rsidR="00AB64A0" w:rsidRPr="0089452C" w:rsidRDefault="00AB64A0" w:rsidP="00AB64A0">
      <w:r w:rsidRPr="0089452C">
        <w:t xml:space="preserve">On </w:t>
      </w:r>
      <w:smartTag w:uri="urn:schemas-microsoft-com:office:smarttags" w:element="date">
        <w:smartTagPr>
          <w:attr w:name="Year" w:val="2006"/>
          <w:attr w:name="Day" w:val="7"/>
          <w:attr w:name="Month" w:val="7"/>
        </w:smartTagPr>
        <w:r w:rsidRPr="0089452C">
          <w:t>July 7, 2006</w:t>
        </w:r>
      </w:smartTag>
      <w:r w:rsidRPr="0089452C">
        <w:t xml:space="preserve">, FTA required NCTD to develop an Amended Recovery Plan.  NCTD submitted the final Amended Recovery Plan on </w:t>
      </w:r>
      <w:smartTag w:uri="urn:schemas-microsoft-com:office:smarttags" w:element="date">
        <w:smartTagPr>
          <w:attr w:name="Year" w:val="2006"/>
          <w:attr w:name="Day" w:val="15"/>
          <w:attr w:name="Month" w:val="9"/>
        </w:smartTagPr>
        <w:r w:rsidRPr="0089452C">
          <w:t>September 15, 2006</w:t>
        </w:r>
      </w:smartTag>
      <w:r w:rsidRPr="0089452C">
        <w:t xml:space="preserve"> that identified a budget of $484.1 million.  The budget increase was covered entirely by local funds. The Amended Recovery Plan budget was based on a revenue operation date of </w:t>
      </w:r>
      <w:smartTag w:uri="urn:schemas-microsoft-com:office:smarttags" w:element="date">
        <w:smartTagPr>
          <w:attr w:name="Year" w:val="2008"/>
          <w:attr w:name="Day" w:val="1"/>
          <w:attr w:name="Month" w:val="7"/>
        </w:smartTagPr>
        <w:r w:rsidRPr="0089452C">
          <w:t>July 1, 2008</w:t>
        </w:r>
      </w:smartTag>
      <w:r w:rsidRPr="0089452C">
        <w:t xml:space="preserve">.  However, the ARP indicated that NCTD was working towards a </w:t>
      </w:r>
      <w:r w:rsidR="000D1C24">
        <w:t xml:space="preserve">target </w:t>
      </w:r>
      <w:r w:rsidRPr="0089452C">
        <w:t xml:space="preserve">revenue service date of December 2007.  The PMOC’s Spot Report No. 9 on </w:t>
      </w:r>
      <w:smartTag w:uri="urn:schemas-microsoft-com:office:smarttags" w:element="date">
        <w:smartTagPr>
          <w:attr w:name="Year" w:val="2006"/>
          <w:attr w:name="Day" w:val="18"/>
          <w:attr w:name="Month" w:val="10"/>
        </w:smartTagPr>
        <w:r w:rsidRPr="0089452C">
          <w:t>October 18, 2006</w:t>
        </w:r>
      </w:smartTag>
      <w:r w:rsidRPr="0089452C">
        <w:t xml:space="preserve"> recommended approval of the Amended Recovery Plan.  FTA formally approved the Amended Recovery Plan on </w:t>
      </w:r>
      <w:smartTag w:uri="urn:schemas-microsoft-com:office:smarttags" w:element="date">
        <w:smartTagPr>
          <w:attr w:name="Year" w:val="2006"/>
          <w:attr w:name="Day" w:val="11"/>
          <w:attr w:name="Month" w:val="12"/>
        </w:smartTagPr>
        <w:r w:rsidRPr="0089452C">
          <w:t>December 11, 2006</w:t>
        </w:r>
      </w:smartTag>
      <w:r w:rsidRPr="0089452C">
        <w:t>.  The FTA also directed NCTD to begin reporting all cost information against the $484.1 million budget.</w:t>
      </w:r>
    </w:p>
    <w:p w:rsidR="00AB64A0" w:rsidRPr="0089452C" w:rsidRDefault="00AB64A0" w:rsidP="00AB64A0"/>
    <w:p w:rsidR="004B7C3B" w:rsidRDefault="0089452C" w:rsidP="005777A5">
      <w:r w:rsidRPr="0089452C">
        <w:lastRenderedPageBreak/>
        <w:t>A</w:t>
      </w:r>
      <w:r w:rsidR="009916C6" w:rsidRPr="0089452C">
        <w:t xml:space="preserve">n FFGA Amendment was </w:t>
      </w:r>
      <w:r w:rsidR="00FE7509">
        <w:t xml:space="preserve">fully </w:t>
      </w:r>
      <w:r w:rsidR="009916C6" w:rsidRPr="0089452C">
        <w:t xml:space="preserve">executed on </w:t>
      </w:r>
      <w:smartTag w:uri="urn:schemas-microsoft-com:office:smarttags" w:element="date">
        <w:smartTagPr>
          <w:attr w:name="Year" w:val="2008"/>
          <w:attr w:name="Day" w:val="3"/>
          <w:attr w:name="Month" w:val="7"/>
        </w:smartTagPr>
        <w:r w:rsidR="00FE7509">
          <w:t>July 3</w:t>
        </w:r>
        <w:r w:rsidR="009916C6" w:rsidRPr="0089452C">
          <w:t>, 2008</w:t>
        </w:r>
      </w:smartTag>
      <w:r w:rsidR="009916C6" w:rsidRPr="0089452C">
        <w:t xml:space="preserve">.  On </w:t>
      </w:r>
      <w:smartTag w:uri="urn:schemas-microsoft-com:office:smarttags" w:element="date">
        <w:smartTagPr>
          <w:attr w:name="Year" w:val="2008"/>
          <w:attr w:name="Day" w:val="9"/>
          <w:attr w:name="Month" w:val="3"/>
        </w:smartTagPr>
        <w:r w:rsidR="009916C6" w:rsidRPr="0089452C">
          <w:t>March 9, 2008</w:t>
        </w:r>
      </w:smartTag>
      <w:r w:rsidR="009916C6" w:rsidRPr="0089452C">
        <w:t xml:space="preserve">, NCTD began revenue service with the exception of the eastbound platform at the Escondido Avenue Station.  </w:t>
      </w:r>
      <w:r w:rsidR="0098692B">
        <w:t xml:space="preserve">A “bus bridge” was used so that full transit service could still be provided along the entire corridor.  </w:t>
      </w:r>
      <w:r w:rsidR="009916C6" w:rsidRPr="0089452C">
        <w:t xml:space="preserve">All work at this station was completed in September 2008, at which time full </w:t>
      </w:r>
      <w:r w:rsidR="0098692B">
        <w:t xml:space="preserve">SPRINTER </w:t>
      </w:r>
      <w:r w:rsidR="009916C6" w:rsidRPr="0089452C">
        <w:t xml:space="preserve">revenue service was available </w:t>
      </w:r>
      <w:r w:rsidR="008F7A4A">
        <w:t>along the entire system</w:t>
      </w:r>
      <w:r w:rsidR="009916C6" w:rsidRPr="0089452C">
        <w:t>.</w:t>
      </w:r>
    </w:p>
    <w:p w:rsidR="004B7C3B" w:rsidRDefault="004B7C3B" w:rsidP="005777A5"/>
    <w:p w:rsidR="005777A5" w:rsidRPr="00A561E1" w:rsidRDefault="005777A5" w:rsidP="005777A5">
      <w:r w:rsidRPr="00A561E1">
        <w:t xml:space="preserve">A chronology of </w:t>
      </w:r>
      <w:r>
        <w:t xml:space="preserve">key </w:t>
      </w:r>
      <w:r w:rsidRPr="00A561E1">
        <w:t xml:space="preserve">project events </w:t>
      </w:r>
      <w:r w:rsidR="00365EFB">
        <w:t xml:space="preserve">leading to the FFGA Amendment </w:t>
      </w:r>
      <w:r w:rsidRPr="00A561E1">
        <w:t xml:space="preserve">is provided in Appendix </w:t>
      </w:r>
      <w:r w:rsidR="004B7C3B">
        <w:t>B</w:t>
      </w:r>
      <w:r>
        <w:t xml:space="preserve"> of this report.</w:t>
      </w:r>
    </w:p>
    <w:p w:rsidR="00100D6B" w:rsidRDefault="00100D6B" w:rsidP="00A97B33">
      <w:pPr>
        <w:rPr>
          <w:szCs w:val="22"/>
        </w:rPr>
      </w:pPr>
    </w:p>
    <w:p w:rsidR="00A97B33" w:rsidRPr="00E1356C" w:rsidRDefault="00A97B33" w:rsidP="00E1356C">
      <w:pPr>
        <w:pStyle w:val="Heading3"/>
      </w:pPr>
      <w:bookmarkStart w:id="31" w:name="_Toc241220678"/>
      <w:r w:rsidRPr="00E1356C">
        <w:t>Project Description</w:t>
      </w:r>
      <w:bookmarkEnd w:id="31"/>
    </w:p>
    <w:p w:rsidR="0059609A" w:rsidRDefault="0059609A" w:rsidP="0059609A">
      <w:r>
        <w:t xml:space="preserve">The Oceanside-Escondido (SPRINTER) Rail Project included the reconstruction of 22 miles of existing railroad right-of-way (ROW) owned by NCTD between the </w:t>
      </w:r>
      <w:smartTag w:uri="urn:schemas-microsoft-com:office:smarttags" w:element="place">
        <w:smartTag w:uri="urn:schemas-microsoft-com:office:smarttags" w:element="PlaceName">
          <w:r>
            <w:t>Oceanside</w:t>
          </w:r>
        </w:smartTag>
        <w:r>
          <w:t xml:space="preserve"> </w:t>
        </w:r>
        <w:smartTag w:uri="urn:schemas-microsoft-com:office:smarttags" w:element="PlaceName">
          <w:r>
            <w:t>Transit</w:t>
          </w:r>
        </w:smartTag>
        <w:r>
          <w:t xml:space="preserve"> </w:t>
        </w:r>
        <w:smartTag w:uri="urn:schemas-microsoft-com:office:smarttags" w:element="PlaceType">
          <w:r>
            <w:t>Center</w:t>
          </w:r>
        </w:smartTag>
      </w:smartTag>
      <w:r>
        <w:t xml:space="preserve"> and the </w:t>
      </w:r>
      <w:smartTag w:uri="urn:schemas-microsoft-com:office:smarttags" w:element="place">
        <w:smartTag w:uri="urn:schemas-microsoft-com:office:smarttags" w:element="PlaceName">
          <w:r>
            <w:t>Escondido</w:t>
          </w:r>
        </w:smartTag>
        <w:r>
          <w:t xml:space="preserve"> </w:t>
        </w:r>
        <w:smartTag w:uri="urn:schemas-microsoft-com:office:smarttags" w:element="PlaceName">
          <w:r>
            <w:t>Transit</w:t>
          </w:r>
        </w:smartTag>
        <w:r>
          <w:t xml:space="preserve"> </w:t>
        </w:r>
        <w:smartTag w:uri="urn:schemas-microsoft-com:office:smarttags" w:element="PlaceType">
          <w:r>
            <w:t>Center</w:t>
          </w:r>
        </w:smartTag>
      </w:smartTag>
      <w:r>
        <w:t xml:space="preserve">.  New track was laid along the 22 mile ROW with three sections of passing track each 3.5 miles long.  NCTD designed the project to allow for construction of a complete double track system in the future at minimal cost.  Fifteen station platforms were constructed with parking, intermodal access, and passenger amenities.  The project serves the Cites of Oceanside, </w:t>
      </w:r>
      <w:smartTag w:uri="urn:schemas-microsoft-com:office:smarttags" w:element="place">
        <w:r>
          <w:t>Vista</w:t>
        </w:r>
      </w:smartTag>
      <w:r>
        <w:t xml:space="preserve">, </w:t>
      </w:r>
      <w:smartTag w:uri="urn:schemas-microsoft-com:office:smarttags" w:element="City">
        <w:smartTag w:uri="urn:schemas-microsoft-com:office:smarttags" w:element="place">
          <w:r>
            <w:t>San Marcos</w:t>
          </w:r>
        </w:smartTag>
      </w:smartTag>
      <w:r>
        <w:t xml:space="preserve"> and </w:t>
      </w:r>
      <w:smartTag w:uri="urn:schemas-microsoft-com:office:smarttags" w:element="City">
        <w:smartTag w:uri="urn:schemas-microsoft-com:office:smarttags" w:element="place">
          <w:r>
            <w:t>Escondido</w:t>
          </w:r>
        </w:smartTag>
      </w:smartTag>
      <w:r>
        <w:t xml:space="preserve">, and the unincorporated area of the County between </w:t>
      </w:r>
      <w:smartTag w:uri="urn:schemas-microsoft-com:office:smarttags" w:element="place">
        <w:r>
          <w:t>Vista</w:t>
        </w:r>
      </w:smartTag>
      <w:r>
        <w:t xml:space="preserve"> and </w:t>
      </w:r>
      <w:smartTag w:uri="urn:schemas-microsoft-com:office:smarttags" w:element="City">
        <w:smartTag w:uri="urn:schemas-microsoft-com:office:smarttags" w:element="place">
          <w:r>
            <w:t>San Marcos</w:t>
          </w:r>
        </w:smartTag>
      </w:smartTag>
      <w:r>
        <w:t>.</w:t>
      </w:r>
    </w:p>
    <w:p w:rsidR="0059609A" w:rsidRDefault="0059609A" w:rsidP="0059609A"/>
    <w:p w:rsidR="0059609A" w:rsidRDefault="0059609A" w:rsidP="0059609A">
      <w:r>
        <w:t xml:space="preserve">The project included a 1.7 mile section of new right of way to serve the </w:t>
      </w:r>
      <w:smartTag w:uri="urn:schemas-microsoft-com:office:smarttags" w:element="place">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at </w:t>
      </w:r>
      <w:r w:rsidR="002732E7">
        <w:t>S</w:t>
      </w:r>
      <w:r>
        <w:t xml:space="preserve">an Marcos (CSUSM) campus in </w:t>
      </w:r>
      <w:smartTag w:uri="urn:schemas-microsoft-com:office:smarttags" w:element="City">
        <w:smartTag w:uri="urn:schemas-microsoft-com:office:smarttags" w:element="place">
          <w:r>
            <w:t>San Marcos</w:t>
          </w:r>
        </w:smartTag>
      </w:smartTag>
      <w:r>
        <w:t>.</w:t>
      </w:r>
    </w:p>
    <w:p w:rsidR="0059609A" w:rsidRDefault="0059609A" w:rsidP="0059609A"/>
    <w:p w:rsidR="0059609A" w:rsidRDefault="0059609A" w:rsidP="0059609A">
      <w:r>
        <w:t xml:space="preserve">The project also included a new </w:t>
      </w:r>
      <w:r w:rsidR="00BA2C7F">
        <w:t xml:space="preserve">Vehicle </w:t>
      </w:r>
      <w:r>
        <w:t xml:space="preserve">Maintenance Facility </w:t>
      </w:r>
      <w:r w:rsidR="00BA2C7F">
        <w:t xml:space="preserve">(VMF) </w:t>
      </w:r>
      <w:r>
        <w:t xml:space="preserve">in </w:t>
      </w:r>
      <w:smartTag w:uri="urn:schemas-microsoft-com:office:smarttags" w:element="City">
        <w:smartTag w:uri="urn:schemas-microsoft-com:office:smarttags" w:element="place">
          <w:r>
            <w:t>Escondido</w:t>
          </w:r>
        </w:smartTag>
      </w:smartTag>
      <w:r>
        <w:t xml:space="preserve">.  The </w:t>
      </w:r>
      <w:r w:rsidR="00BA2C7F">
        <w:t xml:space="preserve">VMF </w:t>
      </w:r>
      <w:r>
        <w:t xml:space="preserve">provides cleaning, service and refueling facilities for the DMUs and houses the control room for the Sprinter Service.  The building was originally designed with a footprint area of 26,700 square feet but was redesigned for an increase in size in early 2004 to nearly 40,000 square feet to accommodate the length of the available Siemens DMU.  The building is a clad steel portal framed building.  The yard has sufficient track to store all vehicles when the system is out of service.  Consistent with the multi-modal theme of the project, the corridor cities are concurrently developing a bike path immediately adjacent to the rail line from </w:t>
      </w:r>
      <w:smartTag w:uri="urn:schemas-microsoft-com:office:smarttags" w:element="City">
        <w:smartTag w:uri="urn:schemas-microsoft-com:office:smarttags" w:element="place">
          <w:r>
            <w:t>Escondido</w:t>
          </w:r>
        </w:smartTag>
      </w:smartTag>
      <w:r>
        <w:t xml:space="preserve"> to </w:t>
      </w:r>
      <w:smartTag w:uri="urn:schemas-microsoft-com:office:smarttags" w:element="City">
        <w:smartTag w:uri="urn:schemas-microsoft-com:office:smarttags" w:element="place">
          <w:r>
            <w:t>Oceanside</w:t>
          </w:r>
        </w:smartTag>
      </w:smartTag>
      <w:r>
        <w:t xml:space="preserve">. </w:t>
      </w:r>
      <w:r w:rsidR="009916C6">
        <w:t xml:space="preserve"> </w:t>
      </w:r>
      <w:r>
        <w:t>In late 2003</w:t>
      </w:r>
      <w:r w:rsidR="009916C6">
        <w:t>,</w:t>
      </w:r>
      <w:r>
        <w:t xml:space="preserve"> the design consultants combined the Sprinter Mainline Project and Phase 1 and part of Phase 2 of the bike trail into one set of bid documents for the purpose of bidding and constructi</w:t>
      </w:r>
      <w:r w:rsidR="009916C6">
        <w:t>ng these projects at the same ti</w:t>
      </w:r>
      <w:r>
        <w:t xml:space="preserve">me. </w:t>
      </w:r>
      <w:r w:rsidR="009916C6">
        <w:t xml:space="preserve"> </w:t>
      </w:r>
      <w:r>
        <w:t xml:space="preserve">The costs of the bike trail </w:t>
      </w:r>
      <w:r w:rsidR="009916C6">
        <w:t xml:space="preserve">were </w:t>
      </w:r>
      <w:r>
        <w:t xml:space="preserve">reimbursed by </w:t>
      </w:r>
      <w:r w:rsidR="00F47338">
        <w:t>San Diego Association of Governments (</w:t>
      </w:r>
      <w:r>
        <w:t>SANDAG</w:t>
      </w:r>
      <w:r w:rsidR="00F47338">
        <w:t>)</w:t>
      </w:r>
      <w:r>
        <w:t>.</w:t>
      </w:r>
    </w:p>
    <w:p w:rsidR="0059609A" w:rsidRDefault="0059609A" w:rsidP="0059609A"/>
    <w:p w:rsidR="0059609A" w:rsidRDefault="00524CA0" w:rsidP="0059609A">
      <w:r>
        <w:t>NCTD selected diesel-powered multiple unit vehicles (DMU)</w:t>
      </w:r>
      <w:r w:rsidRPr="00524CA0">
        <w:t xml:space="preserve"> because it was more cost effective compared to other </w:t>
      </w:r>
      <w:r>
        <w:t xml:space="preserve">“light rail” </w:t>
      </w:r>
      <w:r w:rsidRPr="00524CA0">
        <w:t xml:space="preserve">vehicle technology, which </w:t>
      </w:r>
      <w:r>
        <w:t xml:space="preserve">would have </w:t>
      </w:r>
      <w:r w:rsidRPr="00524CA0">
        <w:t>require</w:t>
      </w:r>
      <w:r>
        <w:t>d</w:t>
      </w:r>
      <w:r w:rsidRPr="00524CA0">
        <w:t xml:space="preserve"> </w:t>
      </w:r>
      <w:r>
        <w:t xml:space="preserve">significant </w:t>
      </w:r>
      <w:r w:rsidRPr="00524CA0">
        <w:t xml:space="preserve">additional cost for constructing the </w:t>
      </w:r>
      <w:r>
        <w:t xml:space="preserve">necessary system </w:t>
      </w:r>
      <w:r w:rsidRPr="00524CA0">
        <w:t>infrastructure</w:t>
      </w:r>
      <w:r>
        <w:t xml:space="preserve">.  </w:t>
      </w:r>
      <w:r w:rsidR="00953D9C">
        <w:t>A new generation of Siemens VT-642 DMUs, meeting all current emission standards, provides</w:t>
      </w:r>
      <w:r w:rsidR="009916C6">
        <w:t xml:space="preserve"> service along the corridor</w:t>
      </w:r>
      <w:r w:rsidR="0059609A">
        <w:t>.</w:t>
      </w:r>
      <w:r w:rsidR="009916C6">
        <w:t xml:space="preserve"> </w:t>
      </w:r>
      <w:r w:rsidR="0059609A">
        <w:t xml:space="preserve"> However the vehicles did not meet all CPUC General Order </w:t>
      </w:r>
      <w:r w:rsidR="009916C6">
        <w:t xml:space="preserve">(GO) </w:t>
      </w:r>
      <w:r w:rsidR="0059609A">
        <w:t>143-B requirements and a lengthy CPUC approval process was undertaken in 2003 resulting in NCTD being granted a deviation in December 2003 from certain sections of</w:t>
      </w:r>
      <w:r w:rsidR="009916C6">
        <w:t xml:space="preserve"> </w:t>
      </w:r>
      <w:r w:rsidR="0059609A">
        <w:t xml:space="preserve">GO 143-B to use the DMU in California. </w:t>
      </w:r>
      <w:r w:rsidR="009916C6">
        <w:t xml:space="preserve"> </w:t>
      </w:r>
      <w:r w:rsidR="0059609A">
        <w:t xml:space="preserve">The Siemens DMU is 135 feet long and has a weight of 88 tons fully laden. </w:t>
      </w:r>
      <w:r w:rsidR="009916C6">
        <w:t xml:space="preserve"> </w:t>
      </w:r>
      <w:r w:rsidR="0059609A">
        <w:t>Each DMU provide</w:t>
      </w:r>
      <w:r w:rsidR="009916C6">
        <w:t>s</w:t>
      </w:r>
      <w:r w:rsidR="0059609A">
        <w:t xml:space="preserve"> approximately 136 seats plus standing room for up to 90 passengers giving each </w:t>
      </w:r>
      <w:r w:rsidR="009916C6">
        <w:t xml:space="preserve">married </w:t>
      </w:r>
      <w:r w:rsidR="0059609A">
        <w:t xml:space="preserve">pair </w:t>
      </w:r>
      <w:r w:rsidR="009916C6">
        <w:t xml:space="preserve">vehicle </w:t>
      </w:r>
      <w:r w:rsidR="0059609A">
        <w:t xml:space="preserve">a total capacity of 226 passengers. NCTD </w:t>
      </w:r>
      <w:r w:rsidR="009916C6">
        <w:t>provides</w:t>
      </w:r>
      <w:r w:rsidR="0059609A">
        <w:t xml:space="preserve"> </w:t>
      </w:r>
      <w:r w:rsidR="009916C6">
        <w:t>sixty-four passenger train trips</w:t>
      </w:r>
      <w:r w:rsidR="0059609A">
        <w:t xml:space="preserve">, 32 in each direction, on week days with service every 30 minutes from approximately </w:t>
      </w:r>
      <w:smartTag w:uri="urn:schemas-microsoft-com:office:smarttags" w:element="time">
        <w:smartTagPr>
          <w:attr w:name="Minute" w:val="0"/>
          <w:attr w:name="Hour" w:val="4"/>
        </w:smartTagPr>
        <w:r w:rsidR="0059609A">
          <w:t xml:space="preserve">4 a.m. to </w:t>
        </w:r>
        <w:r w:rsidR="002732E7">
          <w:t>9:30</w:t>
        </w:r>
        <w:r w:rsidR="0059609A">
          <w:t xml:space="preserve"> </w:t>
        </w:r>
        <w:r w:rsidR="0059609A">
          <w:lastRenderedPageBreak/>
          <w:t>p.m.</w:t>
        </w:r>
      </w:smartTag>
      <w:r w:rsidR="009916C6">
        <w:t xml:space="preserve"> </w:t>
      </w:r>
      <w:r w:rsidR="0059609A">
        <w:t xml:space="preserve"> Weekend service span</w:t>
      </w:r>
      <w:r w:rsidR="009916C6">
        <w:t>s</w:t>
      </w:r>
      <w:r w:rsidR="0059609A">
        <w:t xml:space="preserve"> the same period, with 32 trips </w:t>
      </w:r>
      <w:r w:rsidR="002732E7">
        <w:t xml:space="preserve">initially </w:t>
      </w:r>
      <w:r w:rsidR="0059609A">
        <w:t xml:space="preserve">operated on an hourly </w:t>
      </w:r>
      <w:r w:rsidR="009916C6">
        <w:t>headway.</w:t>
      </w:r>
      <w:r w:rsidR="002732E7">
        <w:t xml:space="preserve">  During 2008, NCTD was successful in obtaining a Job-Access-Reverse-Commute grant which allowed weekend headways to be improved to 30 minutes between </w:t>
      </w:r>
      <w:smartTag w:uri="urn:schemas-microsoft-com:office:smarttags" w:element="time">
        <w:smartTagPr>
          <w:attr w:name="Minute" w:val="0"/>
          <w:attr w:name="Hour" w:val="10"/>
        </w:smartTagPr>
        <w:r w:rsidR="002732E7">
          <w:t>10:00 a.m.</w:t>
        </w:r>
      </w:smartTag>
      <w:r w:rsidR="002732E7">
        <w:t xml:space="preserve"> and </w:t>
      </w:r>
      <w:smartTag w:uri="urn:schemas-microsoft-com:office:smarttags" w:element="time">
        <w:smartTagPr>
          <w:attr w:name="Minute" w:val="0"/>
          <w:attr w:name="Hour" w:val="18"/>
        </w:smartTagPr>
        <w:r w:rsidR="002732E7">
          <w:t>6:00 p.m.</w:t>
        </w:r>
      </w:smartTag>
    </w:p>
    <w:p w:rsidR="00F67BC0" w:rsidRDefault="00F67BC0" w:rsidP="0059609A"/>
    <w:p w:rsidR="00F67BC0" w:rsidRDefault="00F67BC0" w:rsidP="0059609A">
      <w:r>
        <w:t>It should be noted that this New Starts Project was completed for a cost of $22 million per mile</w:t>
      </w:r>
      <w:r w:rsidR="00664CD0">
        <w:t>, as compared to an average of $60-80 million per mile for a typical at-grade light rail system</w:t>
      </w:r>
      <w:r>
        <w:t>.</w:t>
      </w:r>
    </w:p>
    <w:p w:rsidR="00E1356C" w:rsidRDefault="00E1356C" w:rsidP="00A97B33">
      <w:pPr>
        <w:rPr>
          <w:szCs w:val="22"/>
        </w:rPr>
      </w:pPr>
    </w:p>
    <w:p w:rsidR="00A97B33" w:rsidRPr="00E1356C" w:rsidRDefault="00A97B33" w:rsidP="00E1356C">
      <w:pPr>
        <w:pStyle w:val="Heading3"/>
      </w:pPr>
      <w:bookmarkStart w:id="32" w:name="_Toc241220679"/>
      <w:r w:rsidRPr="00E1356C">
        <w:t>Project Map</w:t>
      </w:r>
      <w:bookmarkEnd w:id="32"/>
    </w:p>
    <w:bookmarkStart w:id="33" w:name="_Ref240095721"/>
    <w:p w:rsidR="00465D80" w:rsidRDefault="000834FE" w:rsidP="00465D80">
      <w:r>
        <w:fldChar w:fldCharType="begin"/>
      </w:r>
      <w:r>
        <w:instrText xml:space="preserve"> REF _Ref240185008 \h </w:instrText>
      </w:r>
      <w:r>
        <w:fldChar w:fldCharType="separate"/>
      </w:r>
      <w:r w:rsidR="000A5E9E">
        <w:t xml:space="preserve">Figure </w:t>
      </w:r>
      <w:r w:rsidR="000A5E9E">
        <w:rPr>
          <w:noProof/>
        </w:rPr>
        <w:t>2</w:t>
      </w:r>
      <w:r w:rsidR="000A5E9E">
        <w:noBreakHyphen/>
      </w:r>
      <w:r w:rsidR="000A5E9E">
        <w:rPr>
          <w:noProof/>
        </w:rPr>
        <w:t>1</w:t>
      </w:r>
      <w:r>
        <w:fldChar w:fldCharType="end"/>
      </w:r>
      <w:r>
        <w:t xml:space="preserve"> presents a map of the Project.</w:t>
      </w:r>
    </w:p>
    <w:p w:rsidR="000834FE" w:rsidRPr="00465D80" w:rsidRDefault="000834FE" w:rsidP="00465D80"/>
    <w:p w:rsidR="0091237E" w:rsidRDefault="0091237E" w:rsidP="0091237E">
      <w:pPr>
        <w:pStyle w:val="Caption"/>
      </w:pPr>
      <w:bookmarkStart w:id="34" w:name="_Ref240185008"/>
      <w:bookmarkStart w:id="35" w:name="_Toc241220711"/>
      <w:r>
        <w:t xml:space="preserve">Figure </w:t>
      </w:r>
      <w:r w:rsidR="001769B3">
        <w:fldChar w:fldCharType="begin"/>
      </w:r>
      <w:r w:rsidR="001769B3">
        <w:instrText xml:space="preserve"> STYLEREF 2 \s </w:instrText>
      </w:r>
      <w:r w:rsidR="001769B3">
        <w:fldChar w:fldCharType="separate"/>
      </w:r>
      <w:r w:rsidR="000A5E9E">
        <w:rPr>
          <w:noProof/>
        </w:rPr>
        <w:t>2</w:t>
      </w:r>
      <w:r w:rsidR="001769B3">
        <w:fldChar w:fldCharType="end"/>
      </w:r>
      <w:r w:rsidR="001769B3">
        <w:noBreakHyphen/>
      </w:r>
      <w:r w:rsidR="001769B3">
        <w:fldChar w:fldCharType="begin"/>
      </w:r>
      <w:r w:rsidR="001769B3">
        <w:instrText xml:space="preserve"> SEQ Figure \* ARABIC \s 2 </w:instrText>
      </w:r>
      <w:r w:rsidR="001769B3">
        <w:fldChar w:fldCharType="separate"/>
      </w:r>
      <w:r w:rsidR="000A5E9E">
        <w:rPr>
          <w:noProof/>
        </w:rPr>
        <w:t>1</w:t>
      </w:r>
      <w:r w:rsidR="001769B3">
        <w:fldChar w:fldCharType="end"/>
      </w:r>
      <w:bookmarkEnd w:id="33"/>
      <w:bookmarkEnd w:id="34"/>
      <w:r>
        <w:t>.</w:t>
      </w:r>
      <w:r>
        <w:tab/>
      </w:r>
      <w:r w:rsidRPr="00A96E7F">
        <w:t>Oceanside-Escondido Rail Project Map</w:t>
      </w:r>
      <w:bookmarkEnd w:id="35"/>
    </w:p>
    <w:p w:rsidR="0091237E" w:rsidRDefault="00D85C62" w:rsidP="00A97B33">
      <w:r>
        <w:rPr>
          <w:noProof/>
        </w:rPr>
        <w:drawing>
          <wp:inline distT="0" distB="0" distL="0" distR="0">
            <wp:extent cx="5943600" cy="3378835"/>
            <wp:effectExtent l="19050" t="19050" r="19050" b="12065"/>
            <wp:docPr id="1" name="Picture 1" descr="o-e map color July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 map color July 20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3378835"/>
                    </a:xfrm>
                    <a:prstGeom prst="rect">
                      <a:avLst/>
                    </a:prstGeom>
                    <a:noFill/>
                    <a:ln w="6350" cmpd="sng">
                      <a:solidFill>
                        <a:srgbClr val="000000"/>
                      </a:solidFill>
                      <a:miter lim="800000"/>
                      <a:headEnd/>
                      <a:tailEnd/>
                    </a:ln>
                    <a:effectLst/>
                  </pic:spPr>
                </pic:pic>
              </a:graphicData>
            </a:graphic>
          </wp:inline>
        </w:drawing>
      </w:r>
    </w:p>
    <w:p w:rsidR="00E1356C" w:rsidRDefault="00E1356C" w:rsidP="00A97B33">
      <w:pPr>
        <w:rPr>
          <w:szCs w:val="22"/>
        </w:rPr>
      </w:pPr>
    </w:p>
    <w:p w:rsidR="00A97B33" w:rsidRPr="00E1356C" w:rsidRDefault="00A97B33" w:rsidP="00E1356C">
      <w:pPr>
        <w:pStyle w:val="Heading3"/>
      </w:pPr>
      <w:bookmarkStart w:id="36" w:name="_Toc241220680"/>
      <w:r w:rsidRPr="00E1356C">
        <w:t>Funding the Project</w:t>
      </w:r>
      <w:bookmarkEnd w:id="36"/>
    </w:p>
    <w:p w:rsidR="00100D6B" w:rsidRDefault="00C923DE" w:rsidP="00FE29CD">
      <w:pPr>
        <w:pStyle w:val="BodyTextIndent"/>
        <w:ind w:left="0" w:firstLine="0"/>
        <w:rPr>
          <w:sz w:val="24"/>
        </w:rPr>
      </w:pPr>
      <w:r w:rsidRPr="00C923DE">
        <w:rPr>
          <w:sz w:val="24"/>
        </w:rPr>
        <w:t xml:space="preserve">On </w:t>
      </w:r>
      <w:smartTag w:uri="urn:schemas-microsoft-com:office:smarttags" w:element="date">
        <w:smartTagPr>
          <w:attr w:name="Year" w:val="2003"/>
          <w:attr w:name="Day" w:val="26"/>
          <w:attr w:name="Month" w:val="2"/>
        </w:smartTagPr>
        <w:r w:rsidRPr="00C923DE">
          <w:rPr>
            <w:sz w:val="24"/>
          </w:rPr>
          <w:t>February 26, 2003</w:t>
        </w:r>
      </w:smartTag>
      <w:r w:rsidRPr="00C923DE">
        <w:rPr>
          <w:sz w:val="24"/>
        </w:rPr>
        <w:t xml:space="preserve">, FTA executed an FFGA committing a total of $152.1 million in Section 5309 New Starts funding to this Project.  Congress has appropriated all committed Section 5309 funds for this Project.   Additional funding required </w:t>
      </w:r>
      <w:r w:rsidR="006257DC" w:rsidRPr="00C923DE">
        <w:rPr>
          <w:sz w:val="24"/>
        </w:rPr>
        <w:t>covering</w:t>
      </w:r>
      <w:r w:rsidRPr="00C923DE">
        <w:rPr>
          <w:sz w:val="24"/>
        </w:rPr>
        <w:t xml:space="preserve"> </w:t>
      </w:r>
      <w:r w:rsidR="00F47338">
        <w:rPr>
          <w:sz w:val="24"/>
        </w:rPr>
        <w:t xml:space="preserve">the FFGA Amendment budget </w:t>
      </w:r>
      <w:r w:rsidRPr="00C923DE">
        <w:rPr>
          <w:sz w:val="24"/>
        </w:rPr>
        <w:t>came from local sources.</w:t>
      </w:r>
      <w:r>
        <w:rPr>
          <w:sz w:val="24"/>
        </w:rPr>
        <w:t xml:space="preserve">  </w:t>
      </w:r>
      <w:r w:rsidR="00FE29CD" w:rsidRPr="00FE29CD">
        <w:rPr>
          <w:sz w:val="24"/>
        </w:rPr>
        <w:t xml:space="preserve">Funding components </w:t>
      </w:r>
      <w:r w:rsidR="00FE29CD">
        <w:rPr>
          <w:sz w:val="24"/>
        </w:rPr>
        <w:t xml:space="preserve">for the Project </w:t>
      </w:r>
      <w:r w:rsidR="00FE29CD" w:rsidRPr="00FE29CD">
        <w:rPr>
          <w:sz w:val="24"/>
        </w:rPr>
        <w:t xml:space="preserve">are shown in the </w:t>
      </w:r>
      <w:r w:rsidR="004A34DE" w:rsidRPr="004A34DE">
        <w:rPr>
          <w:sz w:val="24"/>
        </w:rPr>
        <w:fldChar w:fldCharType="begin"/>
      </w:r>
      <w:r w:rsidR="004A34DE">
        <w:rPr>
          <w:sz w:val="24"/>
        </w:rPr>
        <w:instrText xml:space="preserve"> REF _Ref240095887 \h </w:instrText>
      </w:r>
      <w:r w:rsidR="00965313" w:rsidRPr="004A34DE">
        <w:rPr>
          <w:sz w:val="24"/>
        </w:rPr>
      </w:r>
      <w:r w:rsidR="004A34DE">
        <w:rPr>
          <w:sz w:val="24"/>
        </w:rPr>
        <w:instrText xml:space="preserve"> \* MERGEFORMAT </w:instrText>
      </w:r>
      <w:r w:rsidR="004A34DE" w:rsidRPr="004A34DE">
        <w:rPr>
          <w:sz w:val="24"/>
        </w:rPr>
        <w:fldChar w:fldCharType="separate"/>
      </w:r>
      <w:r w:rsidR="000A5E9E" w:rsidRPr="000A5E9E">
        <w:rPr>
          <w:sz w:val="24"/>
        </w:rPr>
        <w:t>Table 2</w:t>
      </w:r>
      <w:r w:rsidR="000A5E9E" w:rsidRPr="000A5E9E">
        <w:rPr>
          <w:sz w:val="24"/>
        </w:rPr>
        <w:noBreakHyphen/>
        <w:t>1</w:t>
      </w:r>
      <w:r w:rsidR="004A34DE" w:rsidRPr="004A34DE">
        <w:rPr>
          <w:sz w:val="24"/>
        </w:rPr>
        <w:fldChar w:fldCharType="end"/>
      </w:r>
      <w:r w:rsidR="00FE29CD" w:rsidRPr="00FE29CD">
        <w:rPr>
          <w:sz w:val="24"/>
        </w:rPr>
        <w:t>.</w:t>
      </w:r>
    </w:p>
    <w:p w:rsidR="003658A0" w:rsidRPr="00FE29CD" w:rsidRDefault="003658A0" w:rsidP="00FE29CD">
      <w:pPr>
        <w:pStyle w:val="BodyTextIndent"/>
        <w:ind w:left="0" w:firstLine="0"/>
        <w:rPr>
          <w:sz w:val="24"/>
        </w:rPr>
      </w:pPr>
    </w:p>
    <w:p w:rsidR="004A34DE" w:rsidRDefault="004A34DE" w:rsidP="004A34DE">
      <w:pPr>
        <w:pStyle w:val="Caption"/>
      </w:pPr>
      <w:bookmarkStart w:id="37" w:name="_Ref240095887"/>
      <w:bookmarkStart w:id="38" w:name="_Toc241220706"/>
      <w:r>
        <w:lastRenderedPageBreak/>
        <w:t xml:space="preserve">Table </w:t>
      </w:r>
      <w:r w:rsidR="00B14198">
        <w:fldChar w:fldCharType="begin"/>
      </w:r>
      <w:r w:rsidR="00B14198">
        <w:instrText xml:space="preserve"> STYLEREF 2 \s </w:instrText>
      </w:r>
      <w:r w:rsidR="00B14198">
        <w:fldChar w:fldCharType="separate"/>
      </w:r>
      <w:r w:rsidR="000A5E9E">
        <w:rPr>
          <w:noProof/>
        </w:rPr>
        <w:t>2</w:t>
      </w:r>
      <w:r w:rsidR="00B14198">
        <w:fldChar w:fldCharType="end"/>
      </w:r>
      <w:r w:rsidR="00B14198">
        <w:noBreakHyphen/>
      </w:r>
      <w:r w:rsidR="00B14198">
        <w:fldChar w:fldCharType="begin"/>
      </w:r>
      <w:r w:rsidR="00B14198">
        <w:instrText xml:space="preserve"> SEQ Table \* ARABIC \s 2 </w:instrText>
      </w:r>
      <w:r w:rsidR="00B14198">
        <w:fldChar w:fldCharType="separate"/>
      </w:r>
      <w:r w:rsidR="000A5E9E">
        <w:rPr>
          <w:noProof/>
        </w:rPr>
        <w:t>1</w:t>
      </w:r>
      <w:r w:rsidR="00B14198">
        <w:fldChar w:fldCharType="end"/>
      </w:r>
      <w:bookmarkEnd w:id="37"/>
      <w:r>
        <w:t>.</w:t>
      </w:r>
      <w:r>
        <w:tab/>
      </w:r>
      <w:r w:rsidRPr="00022D94">
        <w:t>Funding Sources</w:t>
      </w:r>
      <w:bookmarkEnd w:id="38"/>
    </w:p>
    <w:tbl>
      <w:tblPr>
        <w:tblStyle w:val="TableGrid"/>
        <w:tblW w:w="9360" w:type="dxa"/>
        <w:jc w:val="center"/>
        <w:tblLook w:val="01E0" w:firstRow="1" w:lastRow="1" w:firstColumn="1" w:lastColumn="1" w:noHBand="0" w:noVBand="0"/>
      </w:tblPr>
      <w:tblGrid>
        <w:gridCol w:w="5580"/>
        <w:gridCol w:w="1800"/>
        <w:gridCol w:w="1980"/>
      </w:tblGrid>
      <w:tr w:rsidR="00FE29CD" w:rsidRPr="00A561E1">
        <w:trPr>
          <w:jc w:val="center"/>
        </w:trPr>
        <w:tc>
          <w:tcPr>
            <w:tcW w:w="5580" w:type="dxa"/>
            <w:tcBorders>
              <w:bottom w:val="single" w:sz="4" w:space="0" w:color="auto"/>
            </w:tcBorders>
            <w:vAlign w:val="center"/>
          </w:tcPr>
          <w:p w:rsidR="00FE29CD" w:rsidRPr="00A561E1" w:rsidRDefault="00FE29CD" w:rsidP="00B82B45">
            <w:pPr>
              <w:pStyle w:val="BodyTextIndent2"/>
              <w:keepNext/>
              <w:ind w:left="0"/>
              <w:jc w:val="center"/>
              <w:rPr>
                <w:b/>
                <w:sz w:val="20"/>
                <w:szCs w:val="20"/>
              </w:rPr>
            </w:pPr>
            <w:r w:rsidRPr="00A561E1">
              <w:rPr>
                <w:b/>
                <w:sz w:val="20"/>
                <w:szCs w:val="20"/>
              </w:rPr>
              <w:t>Source</w:t>
            </w:r>
          </w:p>
        </w:tc>
        <w:tc>
          <w:tcPr>
            <w:tcW w:w="1800" w:type="dxa"/>
            <w:tcBorders>
              <w:bottom w:val="single" w:sz="4" w:space="0" w:color="auto"/>
            </w:tcBorders>
            <w:vAlign w:val="center"/>
          </w:tcPr>
          <w:p w:rsidR="00FE29CD" w:rsidRPr="00A561E1" w:rsidRDefault="00FE29CD" w:rsidP="00B82B45">
            <w:pPr>
              <w:pStyle w:val="BodyTextIndent2"/>
              <w:keepNext/>
              <w:ind w:left="0"/>
              <w:jc w:val="center"/>
              <w:rPr>
                <w:b/>
                <w:sz w:val="20"/>
                <w:szCs w:val="20"/>
              </w:rPr>
            </w:pPr>
            <w:r w:rsidRPr="00A561E1">
              <w:rPr>
                <w:b/>
                <w:sz w:val="20"/>
                <w:szCs w:val="20"/>
              </w:rPr>
              <w:t>FFGA (M)</w:t>
            </w:r>
          </w:p>
        </w:tc>
        <w:tc>
          <w:tcPr>
            <w:tcW w:w="1980" w:type="dxa"/>
            <w:tcBorders>
              <w:bottom w:val="single" w:sz="4" w:space="0" w:color="auto"/>
            </w:tcBorders>
            <w:vAlign w:val="center"/>
          </w:tcPr>
          <w:p w:rsidR="00FE29CD" w:rsidRPr="00A561E1" w:rsidRDefault="00FE29CD" w:rsidP="00B82B45">
            <w:pPr>
              <w:pStyle w:val="BodyTextIndent2"/>
              <w:keepNext/>
              <w:ind w:left="0"/>
              <w:jc w:val="center"/>
              <w:rPr>
                <w:b/>
                <w:sz w:val="20"/>
                <w:szCs w:val="20"/>
              </w:rPr>
            </w:pPr>
            <w:r w:rsidRPr="00A561E1">
              <w:rPr>
                <w:b/>
                <w:sz w:val="20"/>
                <w:szCs w:val="20"/>
              </w:rPr>
              <w:t xml:space="preserve">FFGA </w:t>
            </w:r>
            <w:r w:rsidR="009F0DEC">
              <w:rPr>
                <w:b/>
                <w:sz w:val="20"/>
                <w:szCs w:val="20"/>
              </w:rPr>
              <w:t xml:space="preserve">Amendment </w:t>
            </w:r>
            <w:r w:rsidRPr="00A561E1">
              <w:rPr>
                <w:b/>
                <w:sz w:val="20"/>
                <w:szCs w:val="20"/>
              </w:rPr>
              <w:t>(M)</w:t>
            </w:r>
          </w:p>
        </w:tc>
      </w:tr>
      <w:tr w:rsidR="00FE29CD" w:rsidRPr="00A561E1">
        <w:trPr>
          <w:jc w:val="center"/>
        </w:trPr>
        <w:tc>
          <w:tcPr>
            <w:tcW w:w="5580" w:type="dxa"/>
            <w:tcBorders>
              <w:right w:val="nil"/>
            </w:tcBorders>
            <w:shd w:val="clear" w:color="auto" w:fill="D9D9D9"/>
          </w:tcPr>
          <w:p w:rsidR="00FE29CD" w:rsidRPr="00417AF7" w:rsidRDefault="00FE29CD" w:rsidP="00B82B45">
            <w:pPr>
              <w:pStyle w:val="BodyTextIndent2"/>
              <w:keepNext/>
              <w:ind w:left="0"/>
              <w:rPr>
                <w:b/>
                <w:sz w:val="20"/>
                <w:szCs w:val="20"/>
              </w:rPr>
            </w:pPr>
            <w:r w:rsidRPr="00417AF7">
              <w:rPr>
                <w:b/>
                <w:sz w:val="20"/>
                <w:szCs w:val="20"/>
              </w:rPr>
              <w:t>Federal</w:t>
            </w:r>
          </w:p>
        </w:tc>
        <w:tc>
          <w:tcPr>
            <w:tcW w:w="1800" w:type="dxa"/>
            <w:tcBorders>
              <w:left w:val="nil"/>
              <w:right w:val="nil"/>
            </w:tcBorders>
            <w:shd w:val="clear" w:color="auto" w:fill="D9D9D9"/>
          </w:tcPr>
          <w:p w:rsidR="00FE29CD" w:rsidRPr="00417AF7" w:rsidRDefault="00FE29CD" w:rsidP="00B82B45">
            <w:pPr>
              <w:pStyle w:val="BodyTextIndent2"/>
              <w:keepNext/>
              <w:ind w:left="0"/>
              <w:jc w:val="right"/>
              <w:rPr>
                <w:sz w:val="20"/>
                <w:szCs w:val="20"/>
              </w:rPr>
            </w:pPr>
          </w:p>
        </w:tc>
        <w:tc>
          <w:tcPr>
            <w:tcW w:w="1980" w:type="dxa"/>
            <w:tcBorders>
              <w:left w:val="nil"/>
            </w:tcBorders>
            <w:shd w:val="clear" w:color="auto" w:fill="D9D9D9"/>
          </w:tcPr>
          <w:p w:rsidR="00FE29CD" w:rsidRPr="00417AF7" w:rsidRDefault="00FE29CD" w:rsidP="00B82B45">
            <w:pPr>
              <w:pStyle w:val="BodyTextIndent2"/>
              <w:keepNext/>
              <w:ind w:left="0"/>
              <w:jc w:val="right"/>
              <w:rPr>
                <w:sz w:val="20"/>
                <w:szCs w:val="20"/>
              </w:rPr>
            </w:pP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Section 5309 (New Starts)</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$152.1</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$152.1</w:t>
            </w:r>
          </w:p>
        </w:tc>
      </w:tr>
      <w:tr w:rsidR="00FE29CD" w:rsidRPr="00A561E1">
        <w:trPr>
          <w:jc w:val="center"/>
        </w:trPr>
        <w:tc>
          <w:tcPr>
            <w:tcW w:w="5580" w:type="dxa"/>
            <w:tcBorders>
              <w:bottom w:val="single" w:sz="4" w:space="0" w:color="auto"/>
            </w:tcBorders>
          </w:tcPr>
          <w:p w:rsidR="00FE29CD" w:rsidRPr="00A561E1" w:rsidRDefault="00FE29CD" w:rsidP="00B82B45">
            <w:pPr>
              <w:pStyle w:val="BodyTextIndent2"/>
              <w:keepNext/>
              <w:ind w:left="0"/>
              <w:rPr>
                <w:b/>
                <w:sz w:val="20"/>
                <w:szCs w:val="20"/>
              </w:rPr>
            </w:pPr>
            <w:r w:rsidRPr="00A561E1">
              <w:rPr>
                <w:b/>
                <w:sz w:val="20"/>
                <w:szCs w:val="20"/>
              </w:rPr>
              <w:tab/>
              <w:t>Subtotal Federal</w:t>
            </w:r>
          </w:p>
        </w:tc>
        <w:tc>
          <w:tcPr>
            <w:tcW w:w="1800" w:type="dxa"/>
            <w:tcBorders>
              <w:bottom w:val="single" w:sz="4" w:space="0" w:color="auto"/>
            </w:tcBorders>
          </w:tcPr>
          <w:p w:rsidR="00FE29CD" w:rsidRPr="00A561E1" w:rsidRDefault="00FE29CD" w:rsidP="00B82B45">
            <w:pPr>
              <w:pStyle w:val="BodyTextIndent2"/>
              <w:keepNext/>
              <w:ind w:left="0"/>
              <w:jc w:val="right"/>
              <w:rPr>
                <w:b/>
                <w:sz w:val="20"/>
                <w:szCs w:val="20"/>
              </w:rPr>
            </w:pPr>
            <w:r w:rsidRPr="00A561E1">
              <w:rPr>
                <w:b/>
                <w:sz w:val="20"/>
                <w:szCs w:val="20"/>
              </w:rPr>
              <w:t>$152.1</w:t>
            </w:r>
          </w:p>
        </w:tc>
        <w:tc>
          <w:tcPr>
            <w:tcW w:w="1980" w:type="dxa"/>
            <w:tcBorders>
              <w:bottom w:val="single" w:sz="4" w:space="0" w:color="auto"/>
            </w:tcBorders>
          </w:tcPr>
          <w:p w:rsidR="00FE29CD" w:rsidRPr="00A561E1" w:rsidRDefault="00FE29CD" w:rsidP="00B82B45">
            <w:pPr>
              <w:pStyle w:val="BodyTextIndent2"/>
              <w:keepNext/>
              <w:ind w:left="0"/>
              <w:jc w:val="right"/>
              <w:rPr>
                <w:b/>
                <w:sz w:val="20"/>
                <w:szCs w:val="20"/>
              </w:rPr>
            </w:pPr>
            <w:r w:rsidRPr="00A561E1">
              <w:rPr>
                <w:sz w:val="20"/>
                <w:szCs w:val="20"/>
              </w:rPr>
              <w:t>$</w:t>
            </w:r>
            <w:r w:rsidRPr="00A561E1">
              <w:rPr>
                <w:b/>
                <w:sz w:val="20"/>
                <w:szCs w:val="20"/>
              </w:rPr>
              <w:t>152.1</w:t>
            </w:r>
          </w:p>
        </w:tc>
      </w:tr>
      <w:tr w:rsidR="00FE29CD" w:rsidRPr="00A561E1">
        <w:trPr>
          <w:jc w:val="center"/>
        </w:trPr>
        <w:tc>
          <w:tcPr>
            <w:tcW w:w="5580" w:type="dxa"/>
            <w:tcBorders>
              <w:right w:val="nil"/>
            </w:tcBorders>
            <w:shd w:val="clear" w:color="auto" w:fill="D9D9D9"/>
          </w:tcPr>
          <w:p w:rsidR="00FE29CD" w:rsidRPr="00A561E1" w:rsidRDefault="00FE29CD" w:rsidP="00B82B45">
            <w:pPr>
              <w:pStyle w:val="BodyTextIndent2"/>
              <w:keepNext/>
              <w:ind w:left="0"/>
              <w:rPr>
                <w:b/>
                <w:sz w:val="20"/>
                <w:szCs w:val="20"/>
              </w:rPr>
            </w:pPr>
            <w:r w:rsidRPr="00A561E1">
              <w:rPr>
                <w:b/>
                <w:sz w:val="20"/>
                <w:szCs w:val="20"/>
              </w:rPr>
              <w:t>State</w:t>
            </w:r>
          </w:p>
        </w:tc>
        <w:tc>
          <w:tcPr>
            <w:tcW w:w="1800" w:type="dxa"/>
            <w:tcBorders>
              <w:left w:val="nil"/>
              <w:right w:val="nil"/>
            </w:tcBorders>
            <w:shd w:val="clear" w:color="auto" w:fill="D9D9D9"/>
          </w:tcPr>
          <w:p w:rsidR="00FE29CD" w:rsidRPr="00A561E1" w:rsidRDefault="00FE29CD" w:rsidP="00B82B45">
            <w:pPr>
              <w:pStyle w:val="BodyTextIndent2"/>
              <w:keepNext/>
              <w:ind w:left="0"/>
              <w:jc w:val="right"/>
              <w:rPr>
                <w:sz w:val="20"/>
                <w:szCs w:val="20"/>
              </w:rPr>
            </w:pPr>
          </w:p>
        </w:tc>
        <w:tc>
          <w:tcPr>
            <w:tcW w:w="1980" w:type="dxa"/>
            <w:tcBorders>
              <w:left w:val="nil"/>
            </w:tcBorders>
            <w:shd w:val="clear" w:color="auto" w:fill="D9D9D9"/>
          </w:tcPr>
          <w:p w:rsidR="00FE29CD" w:rsidRPr="00A561E1" w:rsidRDefault="00FE29CD" w:rsidP="00B82B45">
            <w:pPr>
              <w:pStyle w:val="BodyTextIndent2"/>
              <w:keepNext/>
              <w:ind w:left="0"/>
              <w:jc w:val="right"/>
              <w:rPr>
                <w:sz w:val="20"/>
                <w:szCs w:val="20"/>
              </w:rPr>
            </w:pP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Proposition 108</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$17.6</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$17.6</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State Transportation Improvement Program</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$6.6</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$6.6</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State Transit Assistance</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$5.5</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State Transit Assistance – Bond</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$50.0</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Traffic Congestion Relief Program</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$80.0</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$80.0</w:t>
            </w:r>
          </w:p>
        </w:tc>
      </w:tr>
      <w:tr w:rsidR="00FE29CD" w:rsidRPr="00A561E1">
        <w:trPr>
          <w:jc w:val="center"/>
        </w:trPr>
        <w:tc>
          <w:tcPr>
            <w:tcW w:w="5580" w:type="dxa"/>
            <w:tcBorders>
              <w:bottom w:val="single" w:sz="4" w:space="0" w:color="auto"/>
            </w:tcBorders>
          </w:tcPr>
          <w:p w:rsidR="00FE29CD" w:rsidRPr="00A561E1" w:rsidRDefault="00FE29CD" w:rsidP="00B82B45">
            <w:pPr>
              <w:pStyle w:val="BodyTextIndent2"/>
              <w:keepNext/>
              <w:ind w:left="0"/>
              <w:rPr>
                <w:b/>
                <w:sz w:val="20"/>
                <w:szCs w:val="20"/>
              </w:rPr>
            </w:pPr>
            <w:r w:rsidRPr="00A561E1">
              <w:rPr>
                <w:b/>
                <w:sz w:val="20"/>
                <w:szCs w:val="20"/>
              </w:rPr>
              <w:tab/>
            </w:r>
            <w:smartTag w:uri="urn:schemas-microsoft-com:office:smarttags" w:element="place">
              <w:smartTag w:uri="urn:schemas-microsoft-com:office:smarttags" w:element="PlaceName">
                <w:r w:rsidRPr="00A561E1">
                  <w:rPr>
                    <w:b/>
                    <w:sz w:val="20"/>
                    <w:szCs w:val="20"/>
                  </w:rPr>
                  <w:t>Subtotal</w:t>
                </w:r>
              </w:smartTag>
              <w:r w:rsidRPr="00A561E1">
                <w:rPr>
                  <w:b/>
                  <w:sz w:val="20"/>
                  <w:szCs w:val="20"/>
                </w:rPr>
                <w:t xml:space="preserve"> </w:t>
              </w:r>
              <w:smartTag w:uri="urn:schemas-microsoft-com:office:smarttags" w:element="PlaceType">
                <w:r w:rsidRPr="00A561E1">
                  <w:rPr>
                    <w:b/>
                    <w:sz w:val="20"/>
                    <w:szCs w:val="20"/>
                  </w:rPr>
                  <w:t>State</w:t>
                </w:r>
              </w:smartTag>
            </w:smartTag>
          </w:p>
        </w:tc>
        <w:tc>
          <w:tcPr>
            <w:tcW w:w="1800" w:type="dxa"/>
            <w:tcBorders>
              <w:bottom w:val="single" w:sz="4" w:space="0" w:color="auto"/>
            </w:tcBorders>
          </w:tcPr>
          <w:p w:rsidR="00FE29CD" w:rsidRPr="00A561E1" w:rsidRDefault="00FE29CD" w:rsidP="00B82B45">
            <w:pPr>
              <w:pStyle w:val="BodyTextIndent2"/>
              <w:keepNext/>
              <w:ind w:left="0"/>
              <w:jc w:val="right"/>
              <w:rPr>
                <w:b/>
                <w:sz w:val="20"/>
                <w:szCs w:val="20"/>
              </w:rPr>
            </w:pPr>
            <w:r w:rsidRPr="00A561E1">
              <w:rPr>
                <w:b/>
                <w:sz w:val="20"/>
                <w:szCs w:val="20"/>
              </w:rPr>
              <w:t>$104.2</w:t>
            </w:r>
          </w:p>
        </w:tc>
        <w:tc>
          <w:tcPr>
            <w:tcW w:w="1980" w:type="dxa"/>
            <w:tcBorders>
              <w:bottom w:val="single" w:sz="4" w:space="0" w:color="auto"/>
            </w:tcBorders>
          </w:tcPr>
          <w:p w:rsidR="00FE29CD" w:rsidRPr="00A561E1" w:rsidRDefault="00FE29CD" w:rsidP="00B82B45">
            <w:pPr>
              <w:pStyle w:val="BodyTextIndent2"/>
              <w:keepNext/>
              <w:ind w:left="0"/>
              <w:jc w:val="right"/>
              <w:rPr>
                <w:b/>
                <w:sz w:val="20"/>
                <w:szCs w:val="20"/>
              </w:rPr>
            </w:pPr>
            <w:r w:rsidRPr="00A561E1">
              <w:rPr>
                <w:sz w:val="20"/>
                <w:szCs w:val="20"/>
              </w:rPr>
              <w:t>$</w:t>
            </w:r>
            <w:r w:rsidRPr="00A561E1">
              <w:rPr>
                <w:b/>
                <w:sz w:val="20"/>
                <w:szCs w:val="20"/>
              </w:rPr>
              <w:t>159.7</w:t>
            </w:r>
          </w:p>
        </w:tc>
      </w:tr>
      <w:tr w:rsidR="00FE29CD" w:rsidRPr="00A561E1">
        <w:trPr>
          <w:jc w:val="center"/>
        </w:trPr>
        <w:tc>
          <w:tcPr>
            <w:tcW w:w="5580" w:type="dxa"/>
            <w:tcBorders>
              <w:right w:val="nil"/>
            </w:tcBorders>
            <w:shd w:val="clear" w:color="auto" w:fill="D9D9D9"/>
          </w:tcPr>
          <w:p w:rsidR="00FE29CD" w:rsidRPr="00A561E1" w:rsidRDefault="00FE29CD" w:rsidP="00B82B45">
            <w:pPr>
              <w:pStyle w:val="BodyTextIndent2"/>
              <w:keepNext/>
              <w:ind w:left="0"/>
              <w:rPr>
                <w:b/>
                <w:sz w:val="20"/>
                <w:szCs w:val="20"/>
              </w:rPr>
            </w:pPr>
            <w:r w:rsidRPr="00A561E1">
              <w:rPr>
                <w:b/>
                <w:sz w:val="20"/>
                <w:szCs w:val="20"/>
              </w:rPr>
              <w:t>Local</w:t>
            </w:r>
          </w:p>
        </w:tc>
        <w:tc>
          <w:tcPr>
            <w:tcW w:w="1800" w:type="dxa"/>
            <w:tcBorders>
              <w:left w:val="nil"/>
              <w:right w:val="nil"/>
            </w:tcBorders>
            <w:shd w:val="clear" w:color="auto" w:fill="D9D9D9"/>
          </w:tcPr>
          <w:p w:rsidR="00FE29CD" w:rsidRPr="00A561E1" w:rsidRDefault="00FE29CD" w:rsidP="00B82B45">
            <w:pPr>
              <w:pStyle w:val="BodyTextIndent2"/>
              <w:keepNext/>
              <w:ind w:left="0"/>
              <w:jc w:val="right"/>
              <w:rPr>
                <w:sz w:val="20"/>
                <w:szCs w:val="20"/>
              </w:rPr>
            </w:pPr>
          </w:p>
        </w:tc>
        <w:tc>
          <w:tcPr>
            <w:tcW w:w="1980" w:type="dxa"/>
            <w:tcBorders>
              <w:left w:val="nil"/>
            </w:tcBorders>
            <w:shd w:val="clear" w:color="auto" w:fill="D9D9D9"/>
          </w:tcPr>
          <w:p w:rsidR="00FE29CD" w:rsidRPr="00A561E1" w:rsidRDefault="00FE29CD" w:rsidP="00B82B45">
            <w:pPr>
              <w:pStyle w:val="BodyTextIndent2"/>
              <w:keepNext/>
              <w:ind w:left="0"/>
              <w:jc w:val="right"/>
              <w:rPr>
                <w:sz w:val="20"/>
                <w:szCs w:val="20"/>
              </w:rPr>
            </w:pP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TransNet</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$90.3</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$111.6</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TransNet Extension</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$24.1</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NCTD Capital Reserves</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$5.4</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NCTD Bond Proceeds</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$26.4</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t>Congestion Mitigation Air Quality Program</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$4.9</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$4.9</w:t>
            </w:r>
          </w:p>
        </w:tc>
      </w:tr>
      <w:tr w:rsidR="00FE29CD" w:rsidRPr="00A561E1">
        <w:trPr>
          <w:jc w:val="center"/>
        </w:trPr>
        <w:tc>
          <w:tcPr>
            <w:tcW w:w="5580" w:type="dxa"/>
          </w:tcPr>
          <w:p w:rsidR="00FE29CD" w:rsidRPr="00A561E1" w:rsidRDefault="00FE29CD" w:rsidP="00B82B45">
            <w:pPr>
              <w:pStyle w:val="BodyTextIndent2"/>
              <w:keepNext/>
              <w:ind w:left="0"/>
              <w:rPr>
                <w:sz w:val="20"/>
                <w:szCs w:val="20"/>
              </w:rPr>
            </w:pPr>
            <w:r w:rsidRPr="00A561E1">
              <w:rPr>
                <w:sz w:val="20"/>
                <w:szCs w:val="20"/>
              </w:rPr>
              <w:tab/>
            </w:r>
            <w:smartTag w:uri="urn:schemas-microsoft-com:office:smarttags" w:element="place">
              <w:smartTag w:uri="urn:schemas-microsoft-com:office:smarttags" w:element="PlaceName">
                <w:r w:rsidRPr="00A561E1">
                  <w:rPr>
                    <w:sz w:val="20"/>
                    <w:szCs w:val="20"/>
                  </w:rPr>
                  <w:t>Highway</w:t>
                </w:r>
              </w:smartTag>
              <w:r w:rsidRPr="00A561E1">
                <w:rPr>
                  <w:sz w:val="20"/>
                  <w:szCs w:val="20"/>
                </w:rPr>
                <w:t xml:space="preserve"> </w:t>
              </w:r>
              <w:smartTag w:uri="urn:schemas-microsoft-com:office:smarttags" w:element="PlaceType">
                <w:r w:rsidRPr="00A561E1">
                  <w:rPr>
                    <w:sz w:val="20"/>
                    <w:szCs w:val="20"/>
                  </w:rPr>
                  <w:t>Bridge</w:t>
                </w:r>
              </w:smartTag>
            </w:smartTag>
            <w:r w:rsidRPr="00A561E1">
              <w:rPr>
                <w:sz w:val="20"/>
                <w:szCs w:val="20"/>
              </w:rPr>
              <w:t xml:space="preserve"> Rehabilitation &amp; Replacement Program</w:t>
            </w:r>
          </w:p>
        </w:tc>
        <w:tc>
          <w:tcPr>
            <w:tcW w:w="1800" w:type="dxa"/>
          </w:tcPr>
          <w:p w:rsidR="00FE29CD" w:rsidRPr="00A561E1" w:rsidRDefault="00FE29CD" w:rsidP="00B82B45">
            <w:pPr>
              <w:pStyle w:val="BodyTextIndent2"/>
              <w:keepNext/>
              <w:ind w:left="0"/>
              <w:jc w:val="right"/>
              <w:rPr>
                <w:sz w:val="20"/>
                <w:szCs w:val="20"/>
              </w:rPr>
            </w:pPr>
            <w:r w:rsidRPr="00A561E1">
              <w:rPr>
                <w:sz w:val="20"/>
                <w:szCs w:val="20"/>
              </w:rPr>
              <w:t>$0.0</w:t>
            </w:r>
          </w:p>
        </w:tc>
        <w:tc>
          <w:tcPr>
            <w:tcW w:w="1980" w:type="dxa"/>
          </w:tcPr>
          <w:p w:rsidR="00FE29CD" w:rsidRPr="00A561E1" w:rsidRDefault="00FE29CD" w:rsidP="00B82B45">
            <w:pPr>
              <w:pStyle w:val="BodyTextIndent2"/>
              <w:keepNext/>
              <w:ind w:left="0"/>
              <w:jc w:val="right"/>
              <w:rPr>
                <w:sz w:val="20"/>
                <w:szCs w:val="20"/>
              </w:rPr>
            </w:pPr>
            <w:r w:rsidRPr="00A561E1">
              <w:rPr>
                <w:sz w:val="20"/>
                <w:szCs w:val="20"/>
              </w:rPr>
              <w:t>$0.1</w:t>
            </w:r>
          </w:p>
        </w:tc>
      </w:tr>
      <w:tr w:rsidR="00FE29CD" w:rsidRPr="00A561E1">
        <w:trPr>
          <w:jc w:val="center"/>
        </w:trPr>
        <w:tc>
          <w:tcPr>
            <w:tcW w:w="5580" w:type="dxa"/>
          </w:tcPr>
          <w:p w:rsidR="00FE29CD" w:rsidRPr="00A561E1" w:rsidRDefault="00FE29CD" w:rsidP="00B82B45">
            <w:pPr>
              <w:pStyle w:val="BodyTextIndent2"/>
              <w:keepNext/>
              <w:ind w:left="0"/>
              <w:rPr>
                <w:b/>
                <w:sz w:val="20"/>
                <w:szCs w:val="20"/>
              </w:rPr>
            </w:pPr>
            <w:r w:rsidRPr="00A561E1">
              <w:rPr>
                <w:b/>
                <w:sz w:val="20"/>
                <w:szCs w:val="20"/>
              </w:rPr>
              <w:tab/>
              <w:t>Subtotal Local</w:t>
            </w:r>
          </w:p>
        </w:tc>
        <w:tc>
          <w:tcPr>
            <w:tcW w:w="1800" w:type="dxa"/>
          </w:tcPr>
          <w:p w:rsidR="00FE29CD" w:rsidRPr="00A561E1" w:rsidRDefault="00FE29CD" w:rsidP="00B82B45">
            <w:pPr>
              <w:pStyle w:val="BodyTextIndent2"/>
              <w:keepNext/>
              <w:ind w:left="0"/>
              <w:jc w:val="right"/>
              <w:rPr>
                <w:b/>
                <w:sz w:val="20"/>
                <w:szCs w:val="20"/>
              </w:rPr>
            </w:pPr>
            <w:r w:rsidRPr="00A561E1">
              <w:rPr>
                <w:b/>
                <w:sz w:val="20"/>
                <w:szCs w:val="20"/>
              </w:rPr>
              <w:t>$95.2</w:t>
            </w:r>
          </w:p>
        </w:tc>
        <w:tc>
          <w:tcPr>
            <w:tcW w:w="1980" w:type="dxa"/>
          </w:tcPr>
          <w:p w:rsidR="00FE29CD" w:rsidRPr="00A561E1" w:rsidRDefault="00FE29CD" w:rsidP="00B82B45">
            <w:pPr>
              <w:pStyle w:val="BodyTextIndent2"/>
              <w:keepNext/>
              <w:ind w:left="0"/>
              <w:jc w:val="right"/>
              <w:rPr>
                <w:b/>
                <w:sz w:val="20"/>
                <w:szCs w:val="20"/>
              </w:rPr>
            </w:pPr>
            <w:r w:rsidRPr="00A561E1">
              <w:rPr>
                <w:b/>
                <w:sz w:val="20"/>
                <w:szCs w:val="20"/>
              </w:rPr>
              <w:t>$172.5</w:t>
            </w:r>
          </w:p>
        </w:tc>
      </w:tr>
      <w:tr w:rsidR="00FE29CD" w:rsidRPr="00A561E1">
        <w:trPr>
          <w:jc w:val="center"/>
        </w:trPr>
        <w:tc>
          <w:tcPr>
            <w:tcW w:w="5580" w:type="dxa"/>
          </w:tcPr>
          <w:p w:rsidR="00FE29CD" w:rsidRPr="00A561E1" w:rsidRDefault="00FE29CD" w:rsidP="00B82B45">
            <w:pPr>
              <w:pStyle w:val="BodyTextIndent2"/>
              <w:keepNext/>
              <w:ind w:left="0"/>
              <w:rPr>
                <w:b/>
                <w:sz w:val="20"/>
                <w:szCs w:val="20"/>
              </w:rPr>
            </w:pPr>
            <w:r w:rsidRPr="00A561E1">
              <w:rPr>
                <w:b/>
                <w:sz w:val="20"/>
                <w:szCs w:val="20"/>
              </w:rPr>
              <w:t>TOTAL</w:t>
            </w:r>
          </w:p>
        </w:tc>
        <w:tc>
          <w:tcPr>
            <w:tcW w:w="1800" w:type="dxa"/>
          </w:tcPr>
          <w:p w:rsidR="00FE29CD" w:rsidRPr="00A561E1" w:rsidRDefault="00FE29CD" w:rsidP="00B82B45">
            <w:pPr>
              <w:pStyle w:val="BodyTextIndent2"/>
              <w:keepNext/>
              <w:ind w:left="0"/>
              <w:jc w:val="right"/>
              <w:rPr>
                <w:b/>
                <w:sz w:val="20"/>
                <w:szCs w:val="20"/>
              </w:rPr>
            </w:pPr>
            <w:r w:rsidRPr="00A561E1">
              <w:rPr>
                <w:b/>
                <w:sz w:val="20"/>
                <w:szCs w:val="20"/>
              </w:rPr>
              <w:t>$351.5</w:t>
            </w:r>
          </w:p>
        </w:tc>
        <w:tc>
          <w:tcPr>
            <w:tcW w:w="1980" w:type="dxa"/>
          </w:tcPr>
          <w:p w:rsidR="00FE29CD" w:rsidRPr="00A561E1" w:rsidRDefault="00FE29CD" w:rsidP="00B82B45">
            <w:pPr>
              <w:pStyle w:val="BodyTextIndent2"/>
              <w:keepNext/>
              <w:ind w:left="0"/>
              <w:jc w:val="right"/>
              <w:rPr>
                <w:b/>
                <w:sz w:val="20"/>
                <w:szCs w:val="20"/>
              </w:rPr>
            </w:pPr>
            <w:r w:rsidRPr="00A561E1">
              <w:rPr>
                <w:b/>
                <w:sz w:val="20"/>
                <w:szCs w:val="20"/>
              </w:rPr>
              <w:t>$484.1</w:t>
            </w:r>
          </w:p>
        </w:tc>
      </w:tr>
    </w:tbl>
    <w:p w:rsidR="00E1356C" w:rsidRDefault="00E1356C" w:rsidP="00A97B33">
      <w:pPr>
        <w:rPr>
          <w:szCs w:val="22"/>
        </w:rPr>
      </w:pPr>
    </w:p>
    <w:p w:rsidR="00A97B33" w:rsidRPr="00E1356C" w:rsidRDefault="00A97B33" w:rsidP="00E1356C">
      <w:pPr>
        <w:pStyle w:val="Heading3"/>
      </w:pPr>
      <w:bookmarkStart w:id="39" w:name="_Toc241220681"/>
      <w:r w:rsidRPr="00E1356C">
        <w:t>Project Budget</w:t>
      </w:r>
      <w:bookmarkEnd w:id="39"/>
    </w:p>
    <w:p w:rsidR="00814967" w:rsidRPr="00A561E1" w:rsidRDefault="00814967" w:rsidP="00814967">
      <w:r w:rsidRPr="00A561E1">
        <w:t>The original FFGA budget for the Project was $351.5</w:t>
      </w:r>
      <w:r w:rsidR="00516E28">
        <w:t xml:space="preserve"> million</w:t>
      </w:r>
      <w:r w:rsidRPr="00A561E1">
        <w:t xml:space="preserve">.  </w:t>
      </w:r>
      <w:r w:rsidR="007A53B3">
        <w:t xml:space="preserve">However, as noted in Section </w:t>
      </w:r>
      <w:r w:rsidR="007A53B3">
        <w:fldChar w:fldCharType="begin"/>
      </w:r>
      <w:r w:rsidR="007A53B3">
        <w:instrText xml:space="preserve"> REF _Ref240168059 \r \h </w:instrText>
      </w:r>
      <w:r w:rsidR="007A53B3">
        <w:fldChar w:fldCharType="separate"/>
      </w:r>
      <w:r w:rsidR="000A5E9E">
        <w:t>2.2</w:t>
      </w:r>
      <w:r w:rsidR="007A53B3">
        <w:fldChar w:fldCharType="end"/>
      </w:r>
      <w:r w:rsidR="007A53B3">
        <w:t>, an FFGA Amendment was executed with a re</w:t>
      </w:r>
      <w:r w:rsidR="004B3E55">
        <w:t>vised budget of $484.1 million.</w:t>
      </w:r>
      <w:r w:rsidR="007A53B3">
        <w:t xml:space="preserve">  </w:t>
      </w:r>
      <w:r w:rsidR="00D96AE2">
        <w:fldChar w:fldCharType="begin"/>
      </w:r>
      <w:r w:rsidR="00D96AE2">
        <w:instrText xml:space="preserve"> REF _Ref240168492 \h </w:instrText>
      </w:r>
      <w:r w:rsidR="00D96AE2">
        <w:fldChar w:fldCharType="separate"/>
      </w:r>
      <w:r w:rsidR="000A5E9E">
        <w:t xml:space="preserve">Table </w:t>
      </w:r>
      <w:r w:rsidR="000A5E9E">
        <w:rPr>
          <w:noProof/>
        </w:rPr>
        <w:t>2</w:t>
      </w:r>
      <w:r w:rsidR="000A5E9E">
        <w:noBreakHyphen/>
      </w:r>
      <w:r w:rsidR="000A5E9E">
        <w:rPr>
          <w:noProof/>
        </w:rPr>
        <w:t>2</w:t>
      </w:r>
      <w:r w:rsidR="00D96AE2">
        <w:fldChar w:fldCharType="end"/>
      </w:r>
      <w:r w:rsidR="00D96AE2">
        <w:t xml:space="preserve"> </w:t>
      </w:r>
      <w:r w:rsidRPr="00A561E1">
        <w:t xml:space="preserve">presents the </w:t>
      </w:r>
      <w:r w:rsidR="00F47338">
        <w:t xml:space="preserve">FFGA </w:t>
      </w:r>
      <w:r w:rsidR="00343A78">
        <w:t xml:space="preserve">budget, </w:t>
      </w:r>
      <w:r w:rsidR="00F47338">
        <w:t xml:space="preserve">FFGA </w:t>
      </w:r>
      <w:r w:rsidR="009F0DEC">
        <w:t xml:space="preserve">Amendment </w:t>
      </w:r>
      <w:r w:rsidR="00F47338">
        <w:t xml:space="preserve">budget, </w:t>
      </w:r>
      <w:r w:rsidR="00343A78">
        <w:t>expenditures, and estimate-at-completion for each line item.</w:t>
      </w:r>
    </w:p>
    <w:p w:rsidR="00814967" w:rsidRPr="00A561E1" w:rsidRDefault="00814967" w:rsidP="00814967"/>
    <w:p w:rsidR="00D96AE2" w:rsidRDefault="00D96AE2" w:rsidP="00D96AE2">
      <w:pPr>
        <w:pStyle w:val="Caption"/>
      </w:pPr>
      <w:bookmarkStart w:id="40" w:name="_Ref240168492"/>
      <w:bookmarkStart w:id="41" w:name="_Toc241220707"/>
      <w:r>
        <w:lastRenderedPageBreak/>
        <w:t xml:space="preserve">Table </w:t>
      </w:r>
      <w:r w:rsidR="00B14198">
        <w:fldChar w:fldCharType="begin"/>
      </w:r>
      <w:r w:rsidR="00B14198">
        <w:instrText xml:space="preserve"> STYLEREF 2 \s </w:instrText>
      </w:r>
      <w:r w:rsidR="00B14198">
        <w:fldChar w:fldCharType="separate"/>
      </w:r>
      <w:r w:rsidR="000A5E9E">
        <w:rPr>
          <w:noProof/>
        </w:rPr>
        <w:t>2</w:t>
      </w:r>
      <w:r w:rsidR="00B14198">
        <w:fldChar w:fldCharType="end"/>
      </w:r>
      <w:r w:rsidR="00B14198">
        <w:noBreakHyphen/>
      </w:r>
      <w:r w:rsidR="00B14198">
        <w:fldChar w:fldCharType="begin"/>
      </w:r>
      <w:r w:rsidR="00B14198">
        <w:instrText xml:space="preserve"> SEQ Table \* ARABIC \s 2 </w:instrText>
      </w:r>
      <w:r w:rsidR="00B14198">
        <w:fldChar w:fldCharType="separate"/>
      </w:r>
      <w:r w:rsidR="000A5E9E">
        <w:rPr>
          <w:noProof/>
        </w:rPr>
        <w:t>2</w:t>
      </w:r>
      <w:r w:rsidR="00B14198">
        <w:fldChar w:fldCharType="end"/>
      </w:r>
      <w:bookmarkEnd w:id="40"/>
      <w:r>
        <w:t>.</w:t>
      </w:r>
      <w:r>
        <w:tab/>
        <w:t>Project Financial Status</w:t>
      </w:r>
      <w:bookmarkEnd w:id="41"/>
    </w:p>
    <w:p w:rsidR="00814967" w:rsidRPr="007A53B3" w:rsidRDefault="00D85C62" w:rsidP="00814967">
      <w:pPr>
        <w:keepNext/>
        <w:jc w:val="center"/>
      </w:pPr>
      <w:r>
        <w:rPr>
          <w:noProof/>
        </w:rPr>
        <w:drawing>
          <wp:inline distT="0" distB="0" distL="0" distR="0">
            <wp:extent cx="5943600" cy="5765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5765165"/>
                    </a:xfrm>
                    <a:prstGeom prst="rect">
                      <a:avLst/>
                    </a:prstGeom>
                    <a:noFill/>
                    <a:ln>
                      <a:noFill/>
                    </a:ln>
                  </pic:spPr>
                </pic:pic>
              </a:graphicData>
            </a:graphic>
          </wp:inline>
        </w:drawing>
      </w:r>
    </w:p>
    <w:p w:rsidR="00B24E65" w:rsidRDefault="00B24E65" w:rsidP="00A97B33">
      <w:pPr>
        <w:rPr>
          <w:szCs w:val="22"/>
        </w:rPr>
      </w:pPr>
    </w:p>
    <w:p w:rsidR="00A97B33" w:rsidRPr="00E1356C" w:rsidRDefault="00A97B33" w:rsidP="00E1356C">
      <w:pPr>
        <w:pStyle w:val="Heading3"/>
      </w:pPr>
      <w:bookmarkStart w:id="42" w:name="_Toc241220682"/>
      <w:r w:rsidRPr="00E1356C">
        <w:t>Project Schedule</w:t>
      </w:r>
      <w:bookmarkEnd w:id="42"/>
    </w:p>
    <w:p w:rsidR="00223FDD" w:rsidRDefault="00C75648" w:rsidP="005647DC">
      <w:r>
        <w:t xml:space="preserve">NCTD utilized Critical Path Method scheduling to control and analyze progress on the project. A </w:t>
      </w:r>
      <w:r w:rsidR="00223FDD">
        <w:t xml:space="preserve">Master Project Schedule </w:t>
      </w:r>
      <w:r>
        <w:t xml:space="preserve">was developed </w:t>
      </w:r>
      <w:r w:rsidR="00223FDD">
        <w:t>based on the following Contract Units (CU):</w:t>
      </w:r>
    </w:p>
    <w:p w:rsidR="00223FDD" w:rsidRDefault="00223FDD" w:rsidP="00D85C62">
      <w:pPr>
        <w:numPr>
          <w:ilvl w:val="0"/>
          <w:numId w:val="7"/>
        </w:numPr>
      </w:pPr>
      <w:r>
        <w:t>CU 01 – Mainline and Stations Construction</w:t>
      </w:r>
    </w:p>
    <w:p w:rsidR="00223FDD" w:rsidRDefault="00223FDD" w:rsidP="00D85C62">
      <w:pPr>
        <w:numPr>
          <w:ilvl w:val="0"/>
          <w:numId w:val="7"/>
        </w:numPr>
      </w:pPr>
      <w:r>
        <w:t>CU 02 – Maintenance Facility Construction</w:t>
      </w:r>
    </w:p>
    <w:p w:rsidR="00223FDD" w:rsidRDefault="00223FDD" w:rsidP="00D85C62">
      <w:pPr>
        <w:numPr>
          <w:ilvl w:val="0"/>
          <w:numId w:val="7"/>
        </w:numPr>
      </w:pPr>
      <w:r>
        <w:t xml:space="preserve">CU 03 – </w:t>
      </w:r>
      <w:smartTag w:uri="urn:schemas-microsoft-com:office:smarttags" w:element="City">
        <w:smartTag w:uri="urn:schemas-microsoft-com:office:smarttags" w:element="place">
          <w:r>
            <w:t>San Marcos</w:t>
          </w:r>
        </w:smartTag>
      </w:smartTag>
      <w:r>
        <w:t xml:space="preserve"> </w:t>
      </w:r>
      <w:smartTag w:uri="urn:schemas-microsoft-com:office:smarttags" w:element="place">
        <w:r>
          <w:t>Loop</w:t>
        </w:r>
      </w:smartTag>
      <w:r>
        <w:t xml:space="preserve"> Construction</w:t>
      </w:r>
    </w:p>
    <w:p w:rsidR="00223FDD" w:rsidRDefault="00223FDD" w:rsidP="00D85C62">
      <w:pPr>
        <w:numPr>
          <w:ilvl w:val="0"/>
          <w:numId w:val="7"/>
        </w:numPr>
      </w:pPr>
      <w:r>
        <w:t>CU04 – Rolling Stock Procurement</w:t>
      </w:r>
    </w:p>
    <w:p w:rsidR="00223FDD" w:rsidRDefault="00223FDD" w:rsidP="00D85C62">
      <w:pPr>
        <w:numPr>
          <w:ilvl w:val="0"/>
          <w:numId w:val="7"/>
        </w:numPr>
      </w:pPr>
      <w:r>
        <w:t>CU 05 – Fare Collection Procurement</w:t>
      </w:r>
    </w:p>
    <w:p w:rsidR="00223FDD" w:rsidRDefault="00223FDD" w:rsidP="00D85C62">
      <w:pPr>
        <w:numPr>
          <w:ilvl w:val="0"/>
          <w:numId w:val="7"/>
        </w:numPr>
      </w:pPr>
      <w:r>
        <w:t>CU 06 – Project Administration</w:t>
      </w:r>
    </w:p>
    <w:p w:rsidR="00223FDD" w:rsidRDefault="00223FDD" w:rsidP="00D85C62">
      <w:pPr>
        <w:numPr>
          <w:ilvl w:val="0"/>
          <w:numId w:val="7"/>
        </w:numPr>
      </w:pPr>
      <w:r>
        <w:lastRenderedPageBreak/>
        <w:t>CU 07 – Owner Controlled Insurance Program</w:t>
      </w:r>
    </w:p>
    <w:p w:rsidR="00223FDD" w:rsidRDefault="00223FDD" w:rsidP="00D85C62">
      <w:pPr>
        <w:numPr>
          <w:ilvl w:val="0"/>
          <w:numId w:val="7"/>
        </w:numPr>
      </w:pPr>
      <w:r>
        <w:t>CU 08 – Construction Management, Testing, and Startup</w:t>
      </w:r>
    </w:p>
    <w:p w:rsidR="00223FDD" w:rsidRDefault="00223FDD" w:rsidP="00D85C62">
      <w:pPr>
        <w:numPr>
          <w:ilvl w:val="0"/>
          <w:numId w:val="7"/>
        </w:numPr>
      </w:pPr>
      <w:r>
        <w:t>CU 09 – Design Services During Construction</w:t>
      </w:r>
    </w:p>
    <w:p w:rsidR="00223FDD" w:rsidRDefault="00223FDD" w:rsidP="00D85C62">
      <w:pPr>
        <w:numPr>
          <w:ilvl w:val="0"/>
          <w:numId w:val="7"/>
        </w:numPr>
      </w:pPr>
      <w:r>
        <w:t>CU 10 – Final Engineering</w:t>
      </w:r>
    </w:p>
    <w:p w:rsidR="00223FDD" w:rsidRDefault="00223FDD" w:rsidP="00D85C62">
      <w:pPr>
        <w:numPr>
          <w:ilvl w:val="0"/>
          <w:numId w:val="7"/>
        </w:numPr>
      </w:pPr>
      <w:r>
        <w:t xml:space="preserve">CU 11 – </w:t>
      </w:r>
      <w:r w:rsidR="00301F87">
        <w:t>Prior Right-of-Way Acquisition</w:t>
      </w:r>
    </w:p>
    <w:p w:rsidR="00223FDD" w:rsidRDefault="00223FDD" w:rsidP="00D85C62">
      <w:pPr>
        <w:numPr>
          <w:ilvl w:val="0"/>
          <w:numId w:val="7"/>
        </w:numPr>
      </w:pPr>
      <w:r>
        <w:t xml:space="preserve">CU 12 </w:t>
      </w:r>
      <w:r w:rsidR="00301F87">
        <w:t>–</w:t>
      </w:r>
      <w:r>
        <w:t xml:space="preserve"> </w:t>
      </w:r>
      <w:r w:rsidR="00301F87">
        <w:t>Property Acquisition, Permits, and Utilities</w:t>
      </w:r>
    </w:p>
    <w:p w:rsidR="00301F87" w:rsidRDefault="00301F87" w:rsidP="00D85C62">
      <w:pPr>
        <w:numPr>
          <w:ilvl w:val="0"/>
          <w:numId w:val="7"/>
        </w:numPr>
      </w:pPr>
      <w:r>
        <w:t>CU 12RW – Right-of-Way Property Acquisition</w:t>
      </w:r>
    </w:p>
    <w:p w:rsidR="00223FDD" w:rsidRDefault="00301F87" w:rsidP="00D85C62">
      <w:pPr>
        <w:numPr>
          <w:ilvl w:val="0"/>
          <w:numId w:val="7"/>
        </w:numPr>
      </w:pPr>
      <w:r>
        <w:t>CU 12PE – Permits and Agency Approvals</w:t>
      </w:r>
    </w:p>
    <w:p w:rsidR="00301F87" w:rsidRDefault="00301F87" w:rsidP="00D85C62">
      <w:pPr>
        <w:numPr>
          <w:ilvl w:val="0"/>
          <w:numId w:val="7"/>
        </w:numPr>
      </w:pPr>
      <w:r>
        <w:t xml:space="preserve">CU 12UR – </w:t>
      </w:r>
      <w:r w:rsidR="00EB40DE">
        <w:t>Utility Relocations</w:t>
      </w:r>
    </w:p>
    <w:p w:rsidR="00EB40DE" w:rsidRDefault="00EB40DE" w:rsidP="00D85C62">
      <w:pPr>
        <w:numPr>
          <w:ilvl w:val="0"/>
          <w:numId w:val="7"/>
        </w:numPr>
      </w:pPr>
      <w:r>
        <w:t>CU 13 – Contingencies</w:t>
      </w:r>
    </w:p>
    <w:p w:rsidR="00EB40DE" w:rsidRDefault="00EB40DE" w:rsidP="00D85C62">
      <w:pPr>
        <w:numPr>
          <w:ilvl w:val="0"/>
          <w:numId w:val="7"/>
        </w:numPr>
      </w:pPr>
      <w:r>
        <w:t>CU 14 – Financing Costs</w:t>
      </w:r>
    </w:p>
    <w:p w:rsidR="00C75648" w:rsidRDefault="00C75648" w:rsidP="005647DC"/>
    <w:p w:rsidR="005647DC" w:rsidRPr="00C75648" w:rsidRDefault="005647DC" w:rsidP="005647DC">
      <w:r w:rsidRPr="00C75648">
        <w:t>In conjunction with the 2006 Cost Risk Assessment that was performed, the PMOC reviewed the project schedule to determine the validity of the reporting/forecasting of the project completion.  To accomplish this, the PMOC completed the assessment in two part</w:t>
      </w:r>
      <w:r w:rsidR="00C75648" w:rsidRPr="00C75648">
        <w:t xml:space="preserve">s: </w:t>
      </w:r>
      <w:r w:rsidRPr="00C75648">
        <w:t xml:space="preserve">fundamental soundness and forecasting accuracy.  The PMOC completed several technical exercises to assess the forecasting accuracy of the progress schedule.  These exercises focused primarily on the Mainline and Stations Contract schedule since it was the driving contract of the </w:t>
      </w:r>
      <w:r w:rsidR="00C75648" w:rsidRPr="00C75648">
        <w:t>revenue operations date</w:t>
      </w:r>
      <w:r w:rsidRPr="00C75648">
        <w:t>.  The PMOC determined that there were issues with the linkage.  Subsequently, the PMOC recommended that additional technical resources be utilized to ensure that the project controls aspects were properly managed.  NCTD added these additional resources through their C</w:t>
      </w:r>
      <w:r w:rsidR="00C75648" w:rsidRPr="00C75648">
        <w:t xml:space="preserve">onstruction Management </w:t>
      </w:r>
      <w:r w:rsidRPr="00C75648">
        <w:t>contract.</w:t>
      </w:r>
    </w:p>
    <w:p w:rsidR="005647DC" w:rsidRPr="00C75648" w:rsidRDefault="005647DC" w:rsidP="005647DC"/>
    <w:p w:rsidR="005647DC" w:rsidRPr="00C75648" w:rsidRDefault="005647DC" w:rsidP="005647DC">
      <w:r w:rsidRPr="00C75648">
        <w:t xml:space="preserve">The FFGA ROD of </w:t>
      </w:r>
      <w:smartTag w:uri="urn:schemas-microsoft-com:office:smarttags" w:element="date">
        <w:smartTagPr>
          <w:attr w:name="Year" w:val="2005"/>
          <w:attr w:name="Day" w:val="31"/>
          <w:attr w:name="Month" w:val="12"/>
        </w:smartTagPr>
        <w:r w:rsidRPr="00C75648">
          <w:t>December 31, 2005</w:t>
        </w:r>
      </w:smartTag>
      <w:r w:rsidRPr="00C75648">
        <w:t xml:space="preserve"> was in jeopardy as a result of two issues.  First, there was the delay in obtaining CPUC approval for </w:t>
      </w:r>
      <w:r w:rsidR="002732E7">
        <w:t xml:space="preserve">the DMU </w:t>
      </w:r>
      <w:r w:rsidRPr="00C75648">
        <w:t xml:space="preserve">deviations from </w:t>
      </w:r>
      <w:r w:rsidR="00C75648" w:rsidRPr="00C75648">
        <w:t>GO</w:t>
      </w:r>
      <w:r w:rsidRPr="00C75648">
        <w:t xml:space="preserve"> 143-B.  The deviation from the </w:t>
      </w:r>
      <w:r w:rsidR="00C75648" w:rsidRPr="00C75648">
        <w:t xml:space="preserve">GO </w:t>
      </w:r>
      <w:r w:rsidRPr="00C75648">
        <w:t xml:space="preserve">was necessary due to NCTD’s procurement of DMU vehicles from Siemens, which did not fully satisfy key requirements of the </w:t>
      </w:r>
      <w:r w:rsidR="00C75648" w:rsidRPr="00C75648">
        <w:t>GO</w:t>
      </w:r>
      <w:r w:rsidRPr="00C75648">
        <w:t xml:space="preserve">.  The second issue involved the “trans-loading” agreement with the BNSF that resulted in two years being added to the schedule.  These delays resulted in the need to extend the </w:t>
      </w:r>
      <w:r w:rsidR="00C75648" w:rsidRPr="00C75648">
        <w:t>revenue operations date.</w:t>
      </w:r>
    </w:p>
    <w:p w:rsidR="00C75648" w:rsidRPr="00C75648" w:rsidRDefault="00C75648" w:rsidP="005647DC"/>
    <w:p w:rsidR="005647DC" w:rsidRPr="00C75648" w:rsidRDefault="005647DC" w:rsidP="005647DC">
      <w:r w:rsidRPr="00C75648">
        <w:t xml:space="preserve">In May 2007, NCTD executed a Final Settlement Agreement with the Mainline and Stations Contractor regarding an inefficiency claim.  With this agreement, a new baseline </w:t>
      </w:r>
      <w:r w:rsidR="00C75648" w:rsidRPr="00C75648">
        <w:t xml:space="preserve">schedule </w:t>
      </w:r>
      <w:r w:rsidRPr="00C75648">
        <w:t xml:space="preserve">was prepared to support NCTD’s target </w:t>
      </w:r>
      <w:r w:rsidR="00C75648" w:rsidRPr="00C75648">
        <w:t xml:space="preserve">revenue operations date </w:t>
      </w:r>
      <w:r w:rsidRPr="00C75648">
        <w:t>of December 2007.  The revised baseline sched</w:t>
      </w:r>
      <w:r w:rsidR="00C75648" w:rsidRPr="00C75648">
        <w:t>ule was approved in July 2007.</w:t>
      </w:r>
    </w:p>
    <w:p w:rsidR="00C75648" w:rsidRPr="00C75648" w:rsidRDefault="00C75648" w:rsidP="005647DC"/>
    <w:p w:rsidR="005647DC" w:rsidRPr="00C75648" w:rsidRDefault="005647DC" w:rsidP="005647DC">
      <w:r w:rsidRPr="00C75648">
        <w:t xml:space="preserve">In August 2007 it was determined that NCTD’s target </w:t>
      </w:r>
      <w:r w:rsidR="00F47338">
        <w:t>revenue operations date</w:t>
      </w:r>
      <w:r w:rsidRPr="00C75648">
        <w:t xml:space="preserve"> was at risk when the Mainline Contractor did not</w:t>
      </w:r>
      <w:r w:rsidR="00E349EB">
        <w:t xml:space="preserve"> meet the first three milestone</w:t>
      </w:r>
      <w:r w:rsidRPr="00C75648">
        <w:t xml:space="preserve">s identified in the new baseline schedule.  For NCTD to </w:t>
      </w:r>
      <w:r w:rsidR="00C75648" w:rsidRPr="00C75648">
        <w:t xml:space="preserve">have begun </w:t>
      </w:r>
      <w:r w:rsidRPr="00C75648">
        <w:t xml:space="preserve">revenue service, they </w:t>
      </w:r>
      <w:r w:rsidR="00C75648" w:rsidRPr="00C75648">
        <w:t xml:space="preserve">had to </w:t>
      </w:r>
      <w:r w:rsidRPr="00C75648">
        <w:t>fully complete the safety certification process to the satisfaction of the CPUC.  To achieve this, all testing and training must be complete</w:t>
      </w:r>
      <w:r w:rsidR="00C75648" w:rsidRPr="00C75648">
        <w:t>d</w:t>
      </w:r>
      <w:r w:rsidRPr="00C75648">
        <w:t xml:space="preserve">.  NCTD and the contractor subsequently coordinated to identify only those components of the system that are critical to pre-revenue operations (testing / training) and safety certification.    </w:t>
      </w:r>
    </w:p>
    <w:p w:rsidR="005647DC" w:rsidRPr="00C75648" w:rsidRDefault="005647DC" w:rsidP="005647DC"/>
    <w:p w:rsidR="00D034ED" w:rsidRDefault="005647DC" w:rsidP="00D034ED">
      <w:r w:rsidRPr="00C75648">
        <w:t xml:space="preserve">The </w:t>
      </w:r>
      <w:r w:rsidR="00C75648" w:rsidRPr="00C75648">
        <w:t xml:space="preserve">Amended Recovery Plan </w:t>
      </w:r>
      <w:r w:rsidRPr="00C75648">
        <w:t xml:space="preserve">and the FFGA Amendment both identified a revised ROD of </w:t>
      </w:r>
      <w:smartTag w:uri="urn:schemas-microsoft-com:office:smarttags" w:element="date">
        <w:smartTagPr>
          <w:attr w:name="Year" w:val="2008"/>
          <w:attr w:name="Day" w:val="1"/>
          <w:attr w:name="Month" w:val="7"/>
        </w:smartTagPr>
        <w:r w:rsidRPr="00C75648">
          <w:t>July 1, 2008</w:t>
        </w:r>
      </w:smartTag>
      <w:r w:rsidRPr="00C75648">
        <w:t xml:space="preserve">.  </w:t>
      </w:r>
      <w:r w:rsidR="00D034ED" w:rsidRPr="0089452C">
        <w:t xml:space="preserve">On </w:t>
      </w:r>
      <w:smartTag w:uri="urn:schemas-microsoft-com:office:smarttags" w:element="date">
        <w:smartTagPr>
          <w:attr w:name="Year" w:val="2008"/>
          <w:attr w:name="Day" w:val="9"/>
          <w:attr w:name="Month" w:val="3"/>
        </w:smartTagPr>
        <w:r w:rsidR="00D034ED" w:rsidRPr="0089452C">
          <w:t>March 9, 2008</w:t>
        </w:r>
      </w:smartTag>
      <w:r w:rsidR="00D034ED" w:rsidRPr="0089452C">
        <w:t>, NCTD began revenue service with the exception of the eastbound platform at the Escondido Avenue Station</w:t>
      </w:r>
      <w:r w:rsidR="002732E7">
        <w:t xml:space="preserve">, which was held out of service due to a CPUC </w:t>
      </w:r>
      <w:r w:rsidR="002732E7">
        <w:lastRenderedPageBreak/>
        <w:t>platform clearance gap issue</w:t>
      </w:r>
      <w:r w:rsidR="00D034ED" w:rsidRPr="0089452C">
        <w:t xml:space="preserve">.  </w:t>
      </w:r>
      <w:r w:rsidR="00D034ED">
        <w:t xml:space="preserve">A “bus bridge” was used so that full transit service could still be provided along the entire corridor.  </w:t>
      </w:r>
      <w:r w:rsidR="00D034ED" w:rsidRPr="0089452C">
        <w:t xml:space="preserve">All work at this station was completed in September 2008, at which time full </w:t>
      </w:r>
      <w:r w:rsidR="00D034ED">
        <w:t xml:space="preserve">SPRINTER </w:t>
      </w:r>
      <w:r w:rsidR="00D034ED" w:rsidRPr="0089452C">
        <w:t xml:space="preserve">revenue service was available </w:t>
      </w:r>
      <w:r w:rsidR="00D034ED">
        <w:t>along the entire system</w:t>
      </w:r>
      <w:r w:rsidR="00D034ED" w:rsidRPr="0089452C">
        <w:t>.</w:t>
      </w:r>
    </w:p>
    <w:p w:rsidR="00D034ED" w:rsidRDefault="00D034ED" w:rsidP="00A97B33">
      <w:pPr>
        <w:rPr>
          <w:szCs w:val="22"/>
        </w:rPr>
      </w:pPr>
    </w:p>
    <w:p w:rsidR="00285A9A" w:rsidRDefault="00285A9A" w:rsidP="00285A9A">
      <w:r>
        <w:fldChar w:fldCharType="begin"/>
      </w:r>
      <w:r>
        <w:instrText xml:space="preserve"> REF _Ref240172544 \h </w:instrText>
      </w:r>
      <w:r>
        <w:fldChar w:fldCharType="separate"/>
      </w:r>
      <w:r w:rsidR="000A5E9E">
        <w:t xml:space="preserve">Table </w:t>
      </w:r>
      <w:r w:rsidR="000A5E9E">
        <w:rPr>
          <w:noProof/>
        </w:rPr>
        <w:t>2</w:t>
      </w:r>
      <w:r w:rsidR="000A5E9E">
        <w:noBreakHyphen/>
      </w:r>
      <w:r w:rsidR="000A5E9E">
        <w:rPr>
          <w:noProof/>
        </w:rPr>
        <w:t>3</w:t>
      </w:r>
      <w:r>
        <w:fldChar w:fldCharType="end"/>
      </w:r>
      <w:r>
        <w:t xml:space="preserve"> presents the key milestones for the Project</w:t>
      </w:r>
      <w:r w:rsidR="001A6663">
        <w:t xml:space="preserve"> and </w:t>
      </w:r>
      <w:r w:rsidR="001A6663">
        <w:fldChar w:fldCharType="begin"/>
      </w:r>
      <w:r w:rsidR="001A6663">
        <w:instrText xml:space="preserve"> REF _Ref240185941 \h </w:instrText>
      </w:r>
      <w:r w:rsidR="001A6663">
        <w:fldChar w:fldCharType="separate"/>
      </w:r>
      <w:r w:rsidR="000A5E9E" w:rsidRPr="00952096">
        <w:t xml:space="preserve">Figure </w:t>
      </w:r>
      <w:r w:rsidR="000A5E9E">
        <w:rPr>
          <w:noProof/>
        </w:rPr>
        <w:t>2</w:t>
      </w:r>
      <w:r w:rsidR="000A5E9E" w:rsidRPr="00952096">
        <w:noBreakHyphen/>
      </w:r>
      <w:r w:rsidR="000A5E9E">
        <w:rPr>
          <w:noProof/>
        </w:rPr>
        <w:t>2</w:t>
      </w:r>
      <w:r w:rsidR="001A6663">
        <w:fldChar w:fldCharType="end"/>
      </w:r>
      <w:r w:rsidR="001A6663">
        <w:t xml:space="preserve"> presents the Project Timeline.</w:t>
      </w:r>
    </w:p>
    <w:p w:rsidR="00285A9A" w:rsidRDefault="00285A9A" w:rsidP="00285A9A"/>
    <w:p w:rsidR="00285A9A" w:rsidRDefault="00285A9A" w:rsidP="00285A9A">
      <w:pPr>
        <w:pStyle w:val="Caption"/>
      </w:pPr>
      <w:bookmarkStart w:id="43" w:name="_Ref240172544"/>
      <w:bookmarkStart w:id="44" w:name="_Toc241220708"/>
      <w:r>
        <w:t xml:space="preserve">Table </w:t>
      </w:r>
      <w:r w:rsidR="00B14198">
        <w:fldChar w:fldCharType="begin"/>
      </w:r>
      <w:r w:rsidR="00B14198">
        <w:instrText xml:space="preserve"> STYLEREF 2 \s </w:instrText>
      </w:r>
      <w:r w:rsidR="00B14198">
        <w:fldChar w:fldCharType="separate"/>
      </w:r>
      <w:r w:rsidR="000A5E9E">
        <w:rPr>
          <w:noProof/>
        </w:rPr>
        <w:t>2</w:t>
      </w:r>
      <w:r w:rsidR="00B14198">
        <w:fldChar w:fldCharType="end"/>
      </w:r>
      <w:r w:rsidR="00B14198">
        <w:noBreakHyphen/>
      </w:r>
      <w:r w:rsidR="00B14198">
        <w:fldChar w:fldCharType="begin"/>
      </w:r>
      <w:r w:rsidR="00B14198">
        <w:instrText xml:space="preserve"> SEQ Table \* ARABIC \s 2 </w:instrText>
      </w:r>
      <w:r w:rsidR="00B14198">
        <w:fldChar w:fldCharType="separate"/>
      </w:r>
      <w:r w:rsidR="000A5E9E">
        <w:rPr>
          <w:noProof/>
        </w:rPr>
        <w:t>3</w:t>
      </w:r>
      <w:r w:rsidR="00B14198">
        <w:fldChar w:fldCharType="end"/>
      </w:r>
      <w:bookmarkEnd w:id="43"/>
      <w:r>
        <w:t>.</w:t>
      </w:r>
      <w:r>
        <w:tab/>
      </w:r>
      <w:r w:rsidRPr="00A46A67">
        <w:t>Project Milestones</w:t>
      </w:r>
      <w:bookmarkEnd w:id="44"/>
    </w:p>
    <w:tbl>
      <w:tblPr>
        <w:tblStyle w:val="TableGrid"/>
        <w:tblW w:w="9360" w:type="dxa"/>
        <w:jc w:val="center"/>
        <w:tblLook w:val="01E0" w:firstRow="1" w:lastRow="1" w:firstColumn="1" w:lastColumn="1" w:noHBand="0" w:noVBand="0"/>
      </w:tblPr>
      <w:tblGrid>
        <w:gridCol w:w="1883"/>
        <w:gridCol w:w="7477"/>
      </w:tblGrid>
      <w:tr w:rsidR="00285A9A" w:rsidRPr="002A1AF0">
        <w:trPr>
          <w:jc w:val="center"/>
        </w:trPr>
        <w:tc>
          <w:tcPr>
            <w:tcW w:w="1908" w:type="dxa"/>
          </w:tcPr>
          <w:p w:rsidR="00285A9A" w:rsidRPr="002A1AF0" w:rsidRDefault="00285A9A" w:rsidP="00FF4BDA">
            <w:pPr>
              <w:jc w:val="center"/>
              <w:rPr>
                <w:b/>
                <w:sz w:val="20"/>
                <w:szCs w:val="20"/>
              </w:rPr>
            </w:pPr>
            <w:bookmarkStart w:id="45" w:name="OLE_LINK1"/>
            <w:r w:rsidRPr="002A1AF0">
              <w:rPr>
                <w:b/>
                <w:sz w:val="20"/>
                <w:szCs w:val="20"/>
              </w:rPr>
              <w:t>Date</w:t>
            </w:r>
          </w:p>
        </w:tc>
        <w:tc>
          <w:tcPr>
            <w:tcW w:w="7668" w:type="dxa"/>
          </w:tcPr>
          <w:p w:rsidR="00285A9A" w:rsidRPr="002A1AF0" w:rsidRDefault="00285A9A" w:rsidP="00FF4BDA">
            <w:pPr>
              <w:jc w:val="center"/>
              <w:rPr>
                <w:b/>
                <w:sz w:val="20"/>
                <w:szCs w:val="20"/>
              </w:rPr>
            </w:pPr>
            <w:r w:rsidRPr="002A1AF0">
              <w:rPr>
                <w:b/>
                <w:sz w:val="20"/>
                <w:szCs w:val="20"/>
              </w:rPr>
              <w:t>Milestone</w:t>
            </w:r>
          </w:p>
        </w:tc>
      </w:tr>
      <w:tr w:rsidR="00285A9A" w:rsidRPr="001A0F99">
        <w:trPr>
          <w:jc w:val="center"/>
        </w:trPr>
        <w:tc>
          <w:tcPr>
            <w:tcW w:w="1908" w:type="dxa"/>
          </w:tcPr>
          <w:p w:rsidR="00285A9A" w:rsidRPr="001A0F99" w:rsidRDefault="00285A9A" w:rsidP="00FF4BDA">
            <w:pPr>
              <w:rPr>
                <w:sz w:val="20"/>
                <w:szCs w:val="20"/>
              </w:rPr>
            </w:pPr>
            <w:r w:rsidRPr="001A0F99">
              <w:rPr>
                <w:sz w:val="20"/>
                <w:szCs w:val="20"/>
              </w:rPr>
              <w:t>December 1995</w:t>
            </w:r>
          </w:p>
        </w:tc>
        <w:tc>
          <w:tcPr>
            <w:tcW w:w="7668" w:type="dxa"/>
          </w:tcPr>
          <w:p w:rsidR="00285A9A" w:rsidRPr="001A0F99" w:rsidRDefault="00285A9A" w:rsidP="00FF4BDA">
            <w:pPr>
              <w:rPr>
                <w:sz w:val="20"/>
                <w:szCs w:val="20"/>
              </w:rPr>
            </w:pPr>
            <w:r w:rsidRPr="001A0F99">
              <w:rPr>
                <w:sz w:val="20"/>
                <w:szCs w:val="20"/>
              </w:rPr>
              <w:t>P</w:t>
            </w:r>
            <w:r>
              <w:rPr>
                <w:sz w:val="20"/>
                <w:szCs w:val="20"/>
              </w:rPr>
              <w:t xml:space="preserve">reliminary Engineering </w:t>
            </w:r>
            <w:r w:rsidRPr="001A0F99">
              <w:rPr>
                <w:sz w:val="20"/>
                <w:szCs w:val="20"/>
              </w:rPr>
              <w:t>completed</w:t>
            </w:r>
          </w:p>
        </w:tc>
      </w:tr>
      <w:tr w:rsidR="00285A9A" w:rsidRPr="001A0F99">
        <w:trPr>
          <w:jc w:val="center"/>
        </w:trPr>
        <w:tc>
          <w:tcPr>
            <w:tcW w:w="1908" w:type="dxa"/>
          </w:tcPr>
          <w:p w:rsidR="00285A9A" w:rsidRPr="001A0F99" w:rsidRDefault="00285A9A" w:rsidP="00FF4BDA">
            <w:pPr>
              <w:rPr>
                <w:sz w:val="20"/>
                <w:szCs w:val="20"/>
              </w:rPr>
            </w:pPr>
            <w:r w:rsidRPr="001A0F99">
              <w:rPr>
                <w:sz w:val="20"/>
                <w:szCs w:val="20"/>
              </w:rPr>
              <w:t>October 1997</w:t>
            </w:r>
          </w:p>
        </w:tc>
        <w:tc>
          <w:tcPr>
            <w:tcW w:w="7668" w:type="dxa"/>
          </w:tcPr>
          <w:p w:rsidR="00285A9A" w:rsidRPr="001A0F99" w:rsidRDefault="00285A9A" w:rsidP="00FF4BDA">
            <w:pPr>
              <w:rPr>
                <w:sz w:val="20"/>
                <w:szCs w:val="20"/>
              </w:rPr>
            </w:pPr>
            <w:r w:rsidRPr="001A0F99">
              <w:rPr>
                <w:sz w:val="20"/>
                <w:szCs w:val="20"/>
              </w:rPr>
              <w:t xml:space="preserve">FONSI issued </w:t>
            </w:r>
          </w:p>
        </w:tc>
      </w:tr>
      <w:tr w:rsidR="00285A9A" w:rsidRPr="001A0F99">
        <w:trPr>
          <w:jc w:val="center"/>
        </w:trPr>
        <w:tc>
          <w:tcPr>
            <w:tcW w:w="1908" w:type="dxa"/>
          </w:tcPr>
          <w:p w:rsidR="00285A9A" w:rsidRPr="001A0F99" w:rsidRDefault="002732E7" w:rsidP="00FF4BDA">
            <w:pPr>
              <w:rPr>
                <w:sz w:val="20"/>
                <w:szCs w:val="20"/>
              </w:rPr>
            </w:pPr>
            <w:r>
              <w:rPr>
                <w:sz w:val="20"/>
                <w:szCs w:val="20"/>
              </w:rPr>
              <w:t>February 2000</w:t>
            </w:r>
          </w:p>
        </w:tc>
        <w:tc>
          <w:tcPr>
            <w:tcW w:w="7668" w:type="dxa"/>
          </w:tcPr>
          <w:p w:rsidR="00285A9A" w:rsidRPr="001A0F99" w:rsidRDefault="00285A9A" w:rsidP="00FF4BDA">
            <w:pPr>
              <w:rPr>
                <w:sz w:val="20"/>
                <w:szCs w:val="20"/>
              </w:rPr>
            </w:pPr>
            <w:r w:rsidRPr="001A0F99">
              <w:rPr>
                <w:sz w:val="20"/>
                <w:szCs w:val="20"/>
              </w:rPr>
              <w:t>FTA approval to enter Final Design</w:t>
            </w:r>
          </w:p>
        </w:tc>
      </w:tr>
      <w:tr w:rsidR="00285A9A" w:rsidRPr="001A0F99">
        <w:trPr>
          <w:jc w:val="center"/>
        </w:trPr>
        <w:tc>
          <w:tcPr>
            <w:tcW w:w="1908" w:type="dxa"/>
          </w:tcPr>
          <w:p w:rsidR="00285A9A" w:rsidRPr="001A0F99" w:rsidRDefault="00285A9A" w:rsidP="00FF4BDA">
            <w:pPr>
              <w:rPr>
                <w:sz w:val="20"/>
                <w:szCs w:val="20"/>
              </w:rPr>
            </w:pPr>
            <w:r w:rsidRPr="001A0F99">
              <w:rPr>
                <w:sz w:val="20"/>
                <w:szCs w:val="20"/>
              </w:rPr>
              <w:t>October 2001</w:t>
            </w:r>
          </w:p>
        </w:tc>
        <w:tc>
          <w:tcPr>
            <w:tcW w:w="7668" w:type="dxa"/>
          </w:tcPr>
          <w:p w:rsidR="00285A9A" w:rsidRPr="001A0F99" w:rsidRDefault="00285A9A" w:rsidP="00FF4BDA">
            <w:pPr>
              <w:rPr>
                <w:sz w:val="20"/>
                <w:szCs w:val="20"/>
              </w:rPr>
            </w:pPr>
            <w:r w:rsidRPr="001A0F99">
              <w:rPr>
                <w:sz w:val="20"/>
                <w:szCs w:val="20"/>
              </w:rPr>
              <w:t xml:space="preserve">FONSI re-evaluation </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3"/>
                <w:attr w:name="Day" w:val="26"/>
                <w:attr w:name="Month" w:val="2"/>
              </w:smartTagPr>
              <w:r w:rsidRPr="001A0F99">
                <w:rPr>
                  <w:sz w:val="20"/>
                  <w:szCs w:val="20"/>
                </w:rPr>
                <w:t>February 26, 2003</w:t>
              </w:r>
            </w:smartTag>
          </w:p>
        </w:tc>
        <w:tc>
          <w:tcPr>
            <w:tcW w:w="7668" w:type="dxa"/>
          </w:tcPr>
          <w:p w:rsidR="00285A9A" w:rsidRPr="001A0F99" w:rsidRDefault="00285A9A" w:rsidP="00FF4BDA">
            <w:pPr>
              <w:rPr>
                <w:sz w:val="20"/>
                <w:szCs w:val="20"/>
              </w:rPr>
            </w:pPr>
            <w:r w:rsidRPr="001A0F99">
              <w:rPr>
                <w:sz w:val="20"/>
                <w:szCs w:val="20"/>
              </w:rPr>
              <w:t>FFGA</w:t>
            </w:r>
            <w:r>
              <w:rPr>
                <w:sz w:val="20"/>
                <w:szCs w:val="20"/>
              </w:rPr>
              <w:t xml:space="preserve"> executed</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3"/>
                <w:attr w:name="Day" w:val="18"/>
                <w:attr w:name="Month" w:val="12"/>
              </w:smartTagPr>
              <w:r w:rsidRPr="001A0F99">
                <w:rPr>
                  <w:sz w:val="20"/>
                  <w:szCs w:val="20"/>
                </w:rPr>
                <w:t>December 18, 2003</w:t>
              </w:r>
            </w:smartTag>
          </w:p>
        </w:tc>
        <w:tc>
          <w:tcPr>
            <w:tcW w:w="7668" w:type="dxa"/>
          </w:tcPr>
          <w:p w:rsidR="00285A9A" w:rsidRPr="001A0F99" w:rsidRDefault="00285A9A" w:rsidP="00FF4BDA">
            <w:pPr>
              <w:rPr>
                <w:sz w:val="20"/>
                <w:szCs w:val="20"/>
              </w:rPr>
            </w:pPr>
            <w:r w:rsidRPr="001A0F99">
              <w:rPr>
                <w:sz w:val="20"/>
                <w:szCs w:val="20"/>
              </w:rPr>
              <w:t>CPUC DMU Approval</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3"/>
                <w:attr w:name="Day" w:val="30"/>
                <w:attr w:name="Month" w:val="12"/>
              </w:smartTagPr>
              <w:r w:rsidRPr="001A0F99">
                <w:rPr>
                  <w:sz w:val="20"/>
                  <w:szCs w:val="20"/>
                </w:rPr>
                <w:t>December 30, 2003</w:t>
              </w:r>
            </w:smartTag>
          </w:p>
        </w:tc>
        <w:tc>
          <w:tcPr>
            <w:tcW w:w="7668" w:type="dxa"/>
          </w:tcPr>
          <w:p w:rsidR="00285A9A" w:rsidRPr="001A0F99" w:rsidRDefault="00285A9A" w:rsidP="00FF4BDA">
            <w:pPr>
              <w:rPr>
                <w:sz w:val="20"/>
                <w:szCs w:val="20"/>
              </w:rPr>
            </w:pPr>
            <w:r w:rsidRPr="001A0F99">
              <w:rPr>
                <w:sz w:val="20"/>
                <w:szCs w:val="20"/>
              </w:rPr>
              <w:t>DMU Contract Award</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4"/>
                <w:attr w:name="Day" w:val="21"/>
                <w:attr w:name="Month" w:val="9"/>
              </w:smartTagPr>
              <w:r w:rsidRPr="001A0F99">
                <w:rPr>
                  <w:sz w:val="20"/>
                  <w:szCs w:val="20"/>
                </w:rPr>
                <w:t>September 21, 2004</w:t>
              </w:r>
            </w:smartTag>
          </w:p>
        </w:tc>
        <w:tc>
          <w:tcPr>
            <w:tcW w:w="7668" w:type="dxa"/>
          </w:tcPr>
          <w:p w:rsidR="00285A9A" w:rsidRPr="001A0F99" w:rsidRDefault="007D0128" w:rsidP="00FF4BDA">
            <w:pPr>
              <w:rPr>
                <w:sz w:val="20"/>
                <w:szCs w:val="20"/>
              </w:rPr>
            </w:pPr>
            <w:r>
              <w:rPr>
                <w:sz w:val="20"/>
                <w:szCs w:val="20"/>
              </w:rPr>
              <w:t>Notice to Proceed (</w:t>
            </w:r>
            <w:r w:rsidR="00285A9A" w:rsidRPr="001A0F99">
              <w:rPr>
                <w:sz w:val="20"/>
                <w:szCs w:val="20"/>
              </w:rPr>
              <w:t>NTP</w:t>
            </w:r>
            <w:r>
              <w:rPr>
                <w:sz w:val="20"/>
                <w:szCs w:val="20"/>
              </w:rPr>
              <w:t>)</w:t>
            </w:r>
            <w:r w:rsidR="00285A9A" w:rsidRPr="001A0F99">
              <w:rPr>
                <w:sz w:val="20"/>
                <w:szCs w:val="20"/>
              </w:rPr>
              <w:t xml:space="preserve"> for Mainline and Stations Contract</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4"/>
                <w:attr w:name="Day" w:val="9"/>
                <w:attr w:name="Month" w:val="12"/>
              </w:smartTagPr>
              <w:r w:rsidRPr="001A0F99">
                <w:rPr>
                  <w:sz w:val="20"/>
                  <w:szCs w:val="20"/>
                </w:rPr>
                <w:t>December 9, 2004</w:t>
              </w:r>
            </w:smartTag>
          </w:p>
        </w:tc>
        <w:tc>
          <w:tcPr>
            <w:tcW w:w="7668" w:type="dxa"/>
          </w:tcPr>
          <w:p w:rsidR="00285A9A" w:rsidRPr="001A0F99" w:rsidRDefault="00285A9A" w:rsidP="00FF4BDA">
            <w:pPr>
              <w:rPr>
                <w:sz w:val="20"/>
                <w:szCs w:val="20"/>
              </w:rPr>
            </w:pPr>
            <w:r w:rsidRPr="001A0F99">
              <w:rPr>
                <w:sz w:val="20"/>
                <w:szCs w:val="20"/>
              </w:rPr>
              <w:t xml:space="preserve">NTP for </w:t>
            </w:r>
            <w:smartTag w:uri="urn:schemas-microsoft-com:office:smarttags" w:element="City">
              <w:smartTag w:uri="urn:schemas-microsoft-com:office:smarttags" w:element="place">
                <w:r w:rsidRPr="001A0F99">
                  <w:rPr>
                    <w:sz w:val="20"/>
                    <w:szCs w:val="20"/>
                  </w:rPr>
                  <w:t>San Marcos</w:t>
                </w:r>
              </w:smartTag>
            </w:smartTag>
            <w:r w:rsidRPr="001A0F99">
              <w:rPr>
                <w:sz w:val="20"/>
                <w:szCs w:val="20"/>
              </w:rPr>
              <w:t xml:space="preserve"> </w:t>
            </w:r>
            <w:smartTag w:uri="urn:schemas-microsoft-com:office:smarttags" w:element="place">
              <w:r w:rsidRPr="001A0F99">
                <w:rPr>
                  <w:sz w:val="20"/>
                  <w:szCs w:val="20"/>
                </w:rPr>
                <w:t>Loop</w:t>
              </w:r>
            </w:smartTag>
            <w:r w:rsidRPr="001A0F99">
              <w:rPr>
                <w:sz w:val="20"/>
                <w:szCs w:val="20"/>
              </w:rPr>
              <w:t xml:space="preserve"> </w:t>
            </w:r>
            <w:r>
              <w:rPr>
                <w:sz w:val="20"/>
                <w:szCs w:val="20"/>
              </w:rPr>
              <w:t>C</w:t>
            </w:r>
            <w:r w:rsidRPr="001A0F99">
              <w:rPr>
                <w:sz w:val="20"/>
                <w:szCs w:val="20"/>
              </w:rPr>
              <w:t>ontract</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5"/>
                <w:attr w:name="Day" w:val="30"/>
                <w:attr w:name="Month" w:val="9"/>
              </w:smartTagPr>
              <w:r w:rsidRPr="001A0F99">
                <w:rPr>
                  <w:sz w:val="20"/>
                  <w:szCs w:val="20"/>
                </w:rPr>
                <w:t xml:space="preserve">September </w:t>
              </w:r>
              <w:r>
                <w:rPr>
                  <w:sz w:val="20"/>
                  <w:szCs w:val="20"/>
                </w:rPr>
                <w:t xml:space="preserve">30, </w:t>
              </w:r>
              <w:r w:rsidRPr="001A0F99">
                <w:rPr>
                  <w:sz w:val="20"/>
                  <w:szCs w:val="20"/>
                </w:rPr>
                <w:t>2005</w:t>
              </w:r>
            </w:smartTag>
          </w:p>
        </w:tc>
        <w:tc>
          <w:tcPr>
            <w:tcW w:w="7668" w:type="dxa"/>
          </w:tcPr>
          <w:p w:rsidR="00285A9A" w:rsidRPr="001A0F99" w:rsidRDefault="00285A9A" w:rsidP="00FF4BDA">
            <w:pPr>
              <w:rPr>
                <w:sz w:val="20"/>
                <w:szCs w:val="20"/>
              </w:rPr>
            </w:pPr>
            <w:r w:rsidRPr="001A0F99">
              <w:rPr>
                <w:sz w:val="20"/>
                <w:szCs w:val="20"/>
              </w:rPr>
              <w:t>NTP for VMF contract</w:t>
            </w:r>
          </w:p>
        </w:tc>
      </w:tr>
      <w:tr w:rsidR="00285A9A" w:rsidRPr="001A0F99">
        <w:trPr>
          <w:jc w:val="center"/>
        </w:trPr>
        <w:tc>
          <w:tcPr>
            <w:tcW w:w="1908" w:type="dxa"/>
          </w:tcPr>
          <w:p w:rsidR="00285A9A" w:rsidRPr="001A0F99" w:rsidRDefault="00285A9A" w:rsidP="00FF4BDA">
            <w:pPr>
              <w:rPr>
                <w:sz w:val="20"/>
                <w:szCs w:val="20"/>
              </w:rPr>
            </w:pPr>
            <w:r w:rsidRPr="001A0F99">
              <w:rPr>
                <w:sz w:val="20"/>
                <w:szCs w:val="20"/>
                <w:lang w:val="nl-NL"/>
              </w:rPr>
              <w:t>D</w:t>
            </w:r>
            <w:r w:rsidR="002732E7">
              <w:rPr>
                <w:sz w:val="20"/>
                <w:szCs w:val="20"/>
                <w:lang w:val="nl-NL"/>
              </w:rPr>
              <w:t>ecember 31</w:t>
            </w:r>
            <w:r w:rsidRPr="001A0F99">
              <w:rPr>
                <w:sz w:val="20"/>
                <w:szCs w:val="20"/>
                <w:lang w:val="nl-NL"/>
              </w:rPr>
              <w:t>, 2005</w:t>
            </w:r>
          </w:p>
        </w:tc>
        <w:tc>
          <w:tcPr>
            <w:tcW w:w="7668" w:type="dxa"/>
          </w:tcPr>
          <w:p w:rsidR="00285A9A" w:rsidRPr="001A0F99" w:rsidRDefault="002732E7" w:rsidP="00FF4BDA">
            <w:pPr>
              <w:rPr>
                <w:sz w:val="20"/>
                <w:szCs w:val="20"/>
              </w:rPr>
            </w:pPr>
            <w:r>
              <w:rPr>
                <w:sz w:val="20"/>
                <w:szCs w:val="20"/>
                <w:lang w:val="nl-NL"/>
              </w:rPr>
              <w:t xml:space="preserve">Original </w:t>
            </w:r>
            <w:r w:rsidR="00285A9A" w:rsidRPr="001A0F99">
              <w:rPr>
                <w:sz w:val="20"/>
                <w:szCs w:val="20"/>
                <w:lang w:val="nl-NL"/>
              </w:rPr>
              <w:t>FFGA ROD</w:t>
            </w:r>
          </w:p>
        </w:tc>
      </w:tr>
      <w:tr w:rsidR="00285A9A" w:rsidRPr="001A0F99">
        <w:trPr>
          <w:jc w:val="center"/>
        </w:trPr>
        <w:tc>
          <w:tcPr>
            <w:tcW w:w="1908" w:type="dxa"/>
          </w:tcPr>
          <w:p w:rsidR="00285A9A" w:rsidRPr="001A0F99" w:rsidRDefault="00285A9A" w:rsidP="00FF4BDA">
            <w:pPr>
              <w:rPr>
                <w:sz w:val="20"/>
                <w:szCs w:val="20"/>
              </w:rPr>
            </w:pPr>
            <w:r w:rsidRPr="001A0F99">
              <w:rPr>
                <w:sz w:val="20"/>
                <w:szCs w:val="20"/>
              </w:rPr>
              <w:t>November 2006</w:t>
            </w:r>
          </w:p>
        </w:tc>
        <w:tc>
          <w:tcPr>
            <w:tcW w:w="7668" w:type="dxa"/>
          </w:tcPr>
          <w:p w:rsidR="00285A9A" w:rsidRPr="001A0F99" w:rsidRDefault="00285A9A" w:rsidP="00FF4BDA">
            <w:pPr>
              <w:rPr>
                <w:sz w:val="20"/>
                <w:szCs w:val="20"/>
              </w:rPr>
            </w:pPr>
            <w:r w:rsidRPr="001A0F99">
              <w:rPr>
                <w:sz w:val="20"/>
                <w:szCs w:val="20"/>
              </w:rPr>
              <w:t>Complete vehicle delivery</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8"/>
                <w:attr w:name="Day" w:val="9"/>
                <w:attr w:name="Month" w:val="3"/>
              </w:smartTagPr>
              <w:r w:rsidRPr="001A0F99">
                <w:rPr>
                  <w:sz w:val="20"/>
                  <w:szCs w:val="20"/>
                </w:rPr>
                <w:t>March 9, 2008</w:t>
              </w:r>
            </w:smartTag>
          </w:p>
        </w:tc>
        <w:tc>
          <w:tcPr>
            <w:tcW w:w="7668" w:type="dxa"/>
          </w:tcPr>
          <w:p w:rsidR="00285A9A" w:rsidRPr="001A0F99" w:rsidRDefault="00285A9A" w:rsidP="00FF4BDA">
            <w:pPr>
              <w:rPr>
                <w:sz w:val="20"/>
                <w:szCs w:val="20"/>
              </w:rPr>
            </w:pPr>
            <w:r>
              <w:rPr>
                <w:sz w:val="20"/>
                <w:szCs w:val="20"/>
              </w:rPr>
              <w:t>Start of revenue operations</w:t>
            </w:r>
            <w:r w:rsidRPr="001A0F99">
              <w:rPr>
                <w:sz w:val="20"/>
                <w:szCs w:val="20"/>
              </w:rPr>
              <w:t xml:space="preserve"> (with exception </w:t>
            </w:r>
            <w:r>
              <w:rPr>
                <w:sz w:val="20"/>
                <w:szCs w:val="20"/>
              </w:rPr>
              <w:t xml:space="preserve">at </w:t>
            </w:r>
            <w:r w:rsidRPr="001A0F99">
              <w:rPr>
                <w:sz w:val="20"/>
                <w:szCs w:val="20"/>
              </w:rPr>
              <w:t>Escondido Avenue Station</w:t>
            </w:r>
            <w:r>
              <w:rPr>
                <w:sz w:val="20"/>
                <w:szCs w:val="20"/>
              </w:rPr>
              <w:t xml:space="preserve"> eastbound platform</w:t>
            </w:r>
            <w:r w:rsidR="00E30BB9">
              <w:rPr>
                <w:sz w:val="20"/>
                <w:szCs w:val="20"/>
              </w:rPr>
              <w:t xml:space="preserve">, which was addressed through </w:t>
            </w:r>
            <w:r w:rsidR="007947D7">
              <w:rPr>
                <w:sz w:val="20"/>
                <w:szCs w:val="20"/>
              </w:rPr>
              <w:t xml:space="preserve">use of </w:t>
            </w:r>
            <w:r w:rsidR="00E30BB9">
              <w:rPr>
                <w:sz w:val="20"/>
                <w:szCs w:val="20"/>
              </w:rPr>
              <w:t>a “bus bridge”</w:t>
            </w:r>
            <w:r>
              <w:rPr>
                <w:sz w:val="20"/>
                <w:szCs w:val="20"/>
              </w:rPr>
              <w:t>)</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8"/>
                <w:attr w:name="Day" w:val="1"/>
                <w:attr w:name="Month" w:val="7"/>
              </w:smartTagPr>
              <w:r w:rsidRPr="001A0F99">
                <w:rPr>
                  <w:sz w:val="20"/>
                  <w:szCs w:val="20"/>
                </w:rPr>
                <w:t>July 1, 2008</w:t>
              </w:r>
            </w:smartTag>
          </w:p>
        </w:tc>
        <w:tc>
          <w:tcPr>
            <w:tcW w:w="7668" w:type="dxa"/>
          </w:tcPr>
          <w:p w:rsidR="00285A9A" w:rsidRPr="001A0F99" w:rsidRDefault="00285A9A" w:rsidP="00FF4BDA">
            <w:pPr>
              <w:rPr>
                <w:sz w:val="20"/>
                <w:szCs w:val="20"/>
              </w:rPr>
            </w:pPr>
            <w:r w:rsidRPr="001A0F99">
              <w:rPr>
                <w:sz w:val="20"/>
                <w:szCs w:val="20"/>
              </w:rPr>
              <w:t xml:space="preserve">Amended  FFGA </w:t>
            </w:r>
            <w:r>
              <w:rPr>
                <w:sz w:val="20"/>
                <w:szCs w:val="20"/>
              </w:rPr>
              <w:t>Revenue Operations Date</w:t>
            </w:r>
          </w:p>
        </w:tc>
      </w:tr>
      <w:tr w:rsidR="00725694" w:rsidRPr="001A0F99">
        <w:trPr>
          <w:jc w:val="center"/>
        </w:trPr>
        <w:tc>
          <w:tcPr>
            <w:tcW w:w="1908" w:type="dxa"/>
          </w:tcPr>
          <w:p w:rsidR="00725694" w:rsidRPr="001A0F99" w:rsidRDefault="00725694" w:rsidP="00FF4BDA">
            <w:pPr>
              <w:rPr>
                <w:sz w:val="20"/>
                <w:szCs w:val="20"/>
              </w:rPr>
            </w:pPr>
            <w:smartTag w:uri="urn:schemas-microsoft-com:office:smarttags" w:element="date">
              <w:smartTagPr>
                <w:attr w:name="Year" w:val="2008"/>
                <w:attr w:name="Day" w:val="24"/>
                <w:attr w:name="Month" w:val="6"/>
              </w:smartTagPr>
              <w:r w:rsidRPr="00725694">
                <w:rPr>
                  <w:sz w:val="20"/>
                  <w:szCs w:val="20"/>
                </w:rPr>
                <w:t>June 24, 2008</w:t>
              </w:r>
            </w:smartTag>
          </w:p>
        </w:tc>
        <w:tc>
          <w:tcPr>
            <w:tcW w:w="7668" w:type="dxa"/>
          </w:tcPr>
          <w:p w:rsidR="00725694" w:rsidRPr="00725694" w:rsidRDefault="00725694" w:rsidP="00FF4BDA">
            <w:pPr>
              <w:rPr>
                <w:sz w:val="20"/>
                <w:szCs w:val="20"/>
              </w:rPr>
            </w:pPr>
            <w:r>
              <w:rPr>
                <w:sz w:val="20"/>
                <w:szCs w:val="20"/>
              </w:rPr>
              <w:t>FFGA Amendment signed by FTA</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8"/>
                <w:attr w:name="Day" w:val="3"/>
                <w:attr w:name="Month" w:val="7"/>
              </w:smartTagPr>
              <w:r w:rsidRPr="001A0F99">
                <w:rPr>
                  <w:sz w:val="20"/>
                  <w:szCs w:val="20"/>
                </w:rPr>
                <w:t>July 3, 2008</w:t>
              </w:r>
            </w:smartTag>
          </w:p>
        </w:tc>
        <w:tc>
          <w:tcPr>
            <w:tcW w:w="7668" w:type="dxa"/>
          </w:tcPr>
          <w:p w:rsidR="00285A9A" w:rsidRPr="001A0F99" w:rsidRDefault="00285A9A" w:rsidP="00FF4BDA">
            <w:pPr>
              <w:rPr>
                <w:sz w:val="20"/>
                <w:szCs w:val="20"/>
              </w:rPr>
            </w:pPr>
            <w:r w:rsidRPr="001A0F99">
              <w:rPr>
                <w:sz w:val="20"/>
                <w:szCs w:val="20"/>
              </w:rPr>
              <w:t xml:space="preserve">FFGA Amendment </w:t>
            </w:r>
            <w:r w:rsidR="00725694">
              <w:rPr>
                <w:sz w:val="20"/>
                <w:szCs w:val="20"/>
              </w:rPr>
              <w:t>signed by NCTD</w:t>
            </w:r>
          </w:p>
        </w:tc>
      </w:tr>
      <w:tr w:rsidR="00285A9A" w:rsidRPr="001A0F99">
        <w:trPr>
          <w:jc w:val="center"/>
        </w:trPr>
        <w:tc>
          <w:tcPr>
            <w:tcW w:w="1908" w:type="dxa"/>
          </w:tcPr>
          <w:p w:rsidR="00285A9A" w:rsidRPr="001A0F99" w:rsidRDefault="00285A9A" w:rsidP="00FF4BDA">
            <w:pPr>
              <w:rPr>
                <w:sz w:val="20"/>
                <w:szCs w:val="20"/>
              </w:rPr>
            </w:pPr>
            <w:smartTag w:uri="urn:schemas-microsoft-com:office:smarttags" w:element="date">
              <w:smartTagPr>
                <w:attr w:name="Year" w:val="2008"/>
                <w:attr w:name="Day" w:val="15"/>
                <w:attr w:name="Month" w:val="9"/>
              </w:smartTagPr>
              <w:r w:rsidRPr="001A0F99">
                <w:rPr>
                  <w:sz w:val="20"/>
                  <w:szCs w:val="20"/>
                </w:rPr>
                <w:t>September 15, 2008</w:t>
              </w:r>
            </w:smartTag>
          </w:p>
        </w:tc>
        <w:tc>
          <w:tcPr>
            <w:tcW w:w="7668" w:type="dxa"/>
          </w:tcPr>
          <w:p w:rsidR="00285A9A" w:rsidRPr="001A0F99" w:rsidRDefault="00285A9A" w:rsidP="00FF4BDA">
            <w:pPr>
              <w:rPr>
                <w:sz w:val="20"/>
                <w:szCs w:val="20"/>
              </w:rPr>
            </w:pPr>
            <w:r>
              <w:rPr>
                <w:sz w:val="20"/>
                <w:szCs w:val="20"/>
              </w:rPr>
              <w:t>Full system</w:t>
            </w:r>
            <w:r w:rsidRPr="001A0F99">
              <w:rPr>
                <w:sz w:val="20"/>
                <w:szCs w:val="20"/>
              </w:rPr>
              <w:t xml:space="preserve"> operational</w:t>
            </w:r>
          </w:p>
        </w:tc>
      </w:tr>
      <w:bookmarkEnd w:id="45"/>
    </w:tbl>
    <w:p w:rsidR="00285A9A" w:rsidRDefault="00285A9A" w:rsidP="00285A9A"/>
    <w:p w:rsidR="001A6663" w:rsidRDefault="001A6663" w:rsidP="001A6663">
      <w:pPr>
        <w:pStyle w:val="Caption"/>
      </w:pPr>
      <w:bookmarkStart w:id="46" w:name="_Ref240185941"/>
      <w:bookmarkStart w:id="47" w:name="_Toc241220712"/>
      <w:r w:rsidRPr="00952096">
        <w:t xml:space="preserve">Figure </w:t>
      </w:r>
      <w:r w:rsidR="001769B3" w:rsidRPr="00952096">
        <w:fldChar w:fldCharType="begin"/>
      </w:r>
      <w:r w:rsidR="001769B3" w:rsidRPr="00952096">
        <w:instrText xml:space="preserve"> STYLEREF 2 \s </w:instrText>
      </w:r>
      <w:r w:rsidR="001769B3" w:rsidRPr="00952096">
        <w:fldChar w:fldCharType="separate"/>
      </w:r>
      <w:r w:rsidR="000A5E9E">
        <w:rPr>
          <w:noProof/>
        </w:rPr>
        <w:t>2</w:t>
      </w:r>
      <w:r w:rsidR="001769B3" w:rsidRPr="00952096">
        <w:fldChar w:fldCharType="end"/>
      </w:r>
      <w:r w:rsidR="001769B3" w:rsidRPr="00952096">
        <w:noBreakHyphen/>
      </w:r>
      <w:r w:rsidR="001769B3" w:rsidRPr="00952096">
        <w:fldChar w:fldCharType="begin"/>
      </w:r>
      <w:r w:rsidR="001769B3" w:rsidRPr="00952096">
        <w:instrText xml:space="preserve"> SEQ Figure \* ARABIC \s 2 </w:instrText>
      </w:r>
      <w:r w:rsidR="001769B3" w:rsidRPr="00952096">
        <w:fldChar w:fldCharType="separate"/>
      </w:r>
      <w:r w:rsidR="000A5E9E">
        <w:rPr>
          <w:noProof/>
        </w:rPr>
        <w:t>2</w:t>
      </w:r>
      <w:r w:rsidR="001769B3" w:rsidRPr="00952096">
        <w:fldChar w:fldCharType="end"/>
      </w:r>
      <w:bookmarkEnd w:id="46"/>
      <w:r w:rsidRPr="00952096">
        <w:t>.</w:t>
      </w:r>
      <w:r w:rsidRPr="00952096">
        <w:tab/>
        <w:t>Project Timeline</w:t>
      </w:r>
      <w:bookmarkEnd w:id="47"/>
    </w:p>
    <w:p w:rsidR="001A6663" w:rsidRPr="00606082" w:rsidRDefault="00D85C62" w:rsidP="001A6663">
      <w:pPr>
        <w:jc w:val="center"/>
        <w:rPr>
          <w:szCs w:val="22"/>
        </w:rPr>
      </w:pPr>
      <w:r>
        <w:rPr>
          <w:noProof/>
        </w:rPr>
        <w:drawing>
          <wp:inline distT="0" distB="0" distL="0" distR="0">
            <wp:extent cx="5932170" cy="3055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2170" cy="3055620"/>
                    </a:xfrm>
                    <a:prstGeom prst="rect">
                      <a:avLst/>
                    </a:prstGeom>
                    <a:noFill/>
                    <a:ln>
                      <a:noFill/>
                    </a:ln>
                  </pic:spPr>
                </pic:pic>
              </a:graphicData>
            </a:graphic>
          </wp:inline>
        </w:drawing>
      </w:r>
    </w:p>
    <w:p w:rsidR="001A6663" w:rsidRDefault="001A6663" w:rsidP="00A97B33">
      <w:pPr>
        <w:rPr>
          <w:szCs w:val="22"/>
        </w:rPr>
      </w:pPr>
    </w:p>
    <w:p w:rsidR="00285A9A" w:rsidRDefault="00285A9A" w:rsidP="00A97B33">
      <w:pPr>
        <w:rPr>
          <w:szCs w:val="22"/>
        </w:rPr>
      </w:pPr>
    </w:p>
    <w:p w:rsidR="00A97B33" w:rsidRPr="00E1356C" w:rsidRDefault="00A97B33" w:rsidP="00E1356C">
      <w:pPr>
        <w:pStyle w:val="Heading3"/>
      </w:pPr>
      <w:bookmarkStart w:id="48" w:name="_Toc241220683"/>
      <w:r w:rsidRPr="00E1356C">
        <w:t>Cost and Schedule Performance for the Project as completed</w:t>
      </w:r>
      <w:bookmarkEnd w:id="48"/>
    </w:p>
    <w:p w:rsidR="00A960AA" w:rsidRDefault="00C75648" w:rsidP="00A960AA">
      <w:pPr>
        <w:tabs>
          <w:tab w:val="left" w:pos="0"/>
          <w:tab w:val="left" w:pos="540"/>
        </w:tabs>
      </w:pPr>
      <w:r>
        <w:rPr>
          <w:highlight w:val="cyan"/>
        </w:rPr>
        <w:fldChar w:fldCharType="begin"/>
      </w:r>
      <w:r>
        <w:instrText xml:space="preserve"> REF _Ref240168492 \h </w:instrText>
      </w:r>
      <w:r w:rsidR="00A960AA" w:rsidRPr="00C75648">
        <w:rPr>
          <w:highlight w:val="cyan"/>
        </w:rPr>
      </w:r>
      <w:r>
        <w:rPr>
          <w:highlight w:val="cyan"/>
        </w:rPr>
        <w:fldChar w:fldCharType="separate"/>
      </w:r>
      <w:r w:rsidR="000A5E9E">
        <w:t xml:space="preserve">Table </w:t>
      </w:r>
      <w:r w:rsidR="000A5E9E">
        <w:rPr>
          <w:noProof/>
        </w:rPr>
        <w:t>2</w:t>
      </w:r>
      <w:r w:rsidR="000A5E9E">
        <w:noBreakHyphen/>
      </w:r>
      <w:r w:rsidR="000A5E9E">
        <w:rPr>
          <w:noProof/>
        </w:rPr>
        <w:t>2</w:t>
      </w:r>
      <w:r>
        <w:rPr>
          <w:highlight w:val="cyan"/>
        </w:rPr>
        <w:fldChar w:fldCharType="end"/>
      </w:r>
      <w:r>
        <w:t xml:space="preserve"> </w:t>
      </w:r>
      <w:r w:rsidR="008E7875">
        <w:t xml:space="preserve">presents the </w:t>
      </w:r>
      <w:r w:rsidR="00100D6B">
        <w:t>original FFGA budget</w:t>
      </w:r>
      <w:r w:rsidR="008E7875">
        <w:t xml:space="preserve">, the FFGA Amendment Budget, expenditures to date, and </w:t>
      </w:r>
      <w:r w:rsidR="0088688B">
        <w:t>NCTD’s estimate-at-</w:t>
      </w:r>
      <w:r w:rsidR="008E7875">
        <w:t>completion</w:t>
      </w:r>
      <w:r>
        <w:t>.</w:t>
      </w:r>
      <w:r w:rsidR="00A960AA">
        <w:t xml:space="preserve">  As noted previously, the FFGA budget and schedule for the start of revenue service were not met, requiring an FFGA Amendment.</w:t>
      </w:r>
    </w:p>
    <w:p w:rsidR="00100D6B" w:rsidRDefault="00100D6B" w:rsidP="00100D6B">
      <w:pPr>
        <w:jc w:val="both"/>
      </w:pPr>
    </w:p>
    <w:p w:rsidR="001D306C" w:rsidRDefault="004313AB" w:rsidP="001D306C">
      <w:r>
        <w:t>The</w:t>
      </w:r>
      <w:r w:rsidR="001D306C" w:rsidRPr="0089452C">
        <w:t xml:space="preserve"> FFGA Amendment was </w:t>
      </w:r>
      <w:r w:rsidR="00FE7509">
        <w:t xml:space="preserve">fully </w:t>
      </w:r>
      <w:r w:rsidR="001D306C" w:rsidRPr="0089452C">
        <w:t xml:space="preserve">executed on </w:t>
      </w:r>
      <w:smartTag w:uri="urn:schemas-microsoft-com:office:smarttags" w:element="date">
        <w:smartTagPr>
          <w:attr w:name="Year" w:val="2008"/>
          <w:attr w:name="Day" w:val="3"/>
          <w:attr w:name="Month" w:val="7"/>
        </w:smartTagPr>
        <w:r w:rsidR="00FE7509">
          <w:t>July 3, 2008</w:t>
        </w:r>
      </w:smartTag>
      <w:r w:rsidR="001D306C" w:rsidRPr="0089452C">
        <w:t xml:space="preserve">.  On </w:t>
      </w:r>
      <w:smartTag w:uri="urn:schemas-microsoft-com:office:smarttags" w:element="date">
        <w:smartTagPr>
          <w:attr w:name="Year" w:val="2008"/>
          <w:attr w:name="Day" w:val="9"/>
          <w:attr w:name="Month" w:val="3"/>
        </w:smartTagPr>
        <w:r w:rsidR="001D306C" w:rsidRPr="0089452C">
          <w:t>March 9, 2008</w:t>
        </w:r>
      </w:smartTag>
      <w:r w:rsidR="001D306C" w:rsidRPr="0089452C">
        <w:t xml:space="preserve">, NCTD began revenue service with the exception of the eastbound platform at the Escondido Avenue Station.  </w:t>
      </w:r>
      <w:r w:rsidR="001D306C">
        <w:t xml:space="preserve">A “bus bridge” was used so that full transit service could still be provided along the entire corridor.  </w:t>
      </w:r>
      <w:r w:rsidR="001D306C" w:rsidRPr="0089452C">
        <w:t xml:space="preserve">All work at this station was completed in September 2008, at which time full </w:t>
      </w:r>
      <w:r w:rsidR="001D306C">
        <w:t xml:space="preserve">SPRINTER </w:t>
      </w:r>
      <w:r w:rsidR="001D306C" w:rsidRPr="0089452C">
        <w:t xml:space="preserve">revenue service was available </w:t>
      </w:r>
      <w:r w:rsidR="001D306C">
        <w:t>along the entire system</w:t>
      </w:r>
      <w:r w:rsidR="001D306C" w:rsidRPr="0089452C">
        <w:t>.</w:t>
      </w:r>
    </w:p>
    <w:p w:rsidR="004313AB" w:rsidRDefault="004313AB" w:rsidP="001D306C"/>
    <w:p w:rsidR="004313AB" w:rsidRDefault="004313AB" w:rsidP="001D306C">
      <w:r>
        <w:t xml:space="preserve">Although there are still some cost-related items to be resolved, the FFGA Amendment budget of $484.1 million should be met.  NCTD has prepared a detailed estimate-at-completion that </w:t>
      </w:r>
      <w:r w:rsidR="00047C07">
        <w:t xml:space="preserve">indicates a final project cost of $478.4 million.  This amount </w:t>
      </w:r>
      <w:r w:rsidR="00D75678">
        <w:t xml:space="preserve">appears to capture the remaining cost risks adequately.  However, until all project-related items are </w:t>
      </w:r>
      <w:r w:rsidR="00995027">
        <w:t>resolved</w:t>
      </w:r>
      <w:r w:rsidR="00D75678">
        <w:t>, final actual costs will remain uncertain.</w:t>
      </w:r>
      <w:r w:rsidR="0022292E">
        <w:t xml:space="preserve">  The cost-related items that remain unresolved include the following:</w:t>
      </w:r>
    </w:p>
    <w:p w:rsidR="0022292E" w:rsidRDefault="0022292E" w:rsidP="00D85C62">
      <w:pPr>
        <w:numPr>
          <w:ilvl w:val="0"/>
          <w:numId w:val="7"/>
        </w:numPr>
      </w:pPr>
      <w:r>
        <w:t>OCIP</w:t>
      </w:r>
    </w:p>
    <w:p w:rsidR="0022292E" w:rsidRDefault="0022292E" w:rsidP="00D85C62">
      <w:pPr>
        <w:numPr>
          <w:ilvl w:val="0"/>
          <w:numId w:val="7"/>
        </w:numPr>
      </w:pPr>
      <w:r>
        <w:t>DSDC contract dispute</w:t>
      </w:r>
    </w:p>
    <w:p w:rsidR="0022292E" w:rsidRDefault="0022292E" w:rsidP="00D85C62">
      <w:pPr>
        <w:numPr>
          <w:ilvl w:val="0"/>
          <w:numId w:val="7"/>
        </w:numPr>
      </w:pPr>
      <w:r>
        <w:t xml:space="preserve">Reconciliation of </w:t>
      </w:r>
      <w:r w:rsidRPr="0022292E">
        <w:t>New Starts eligible cos</w:t>
      </w:r>
      <w:r>
        <w:t>ts vs. local/reimbursable costs</w:t>
      </w:r>
    </w:p>
    <w:p w:rsidR="001D306C" w:rsidRDefault="001D306C" w:rsidP="00100D6B">
      <w:pPr>
        <w:jc w:val="both"/>
      </w:pPr>
    </w:p>
    <w:p w:rsidR="00A97B33" w:rsidRPr="00E1356C" w:rsidRDefault="00A97B33" w:rsidP="00E1356C">
      <w:pPr>
        <w:pStyle w:val="Heading3"/>
      </w:pPr>
      <w:bookmarkStart w:id="49" w:name="_Toc241220684"/>
      <w:r w:rsidRPr="00E1356C">
        <w:t>Project Management Plan</w:t>
      </w:r>
      <w:bookmarkEnd w:id="49"/>
    </w:p>
    <w:p w:rsidR="00100D6B" w:rsidRPr="004C526A" w:rsidRDefault="00100D6B" w:rsidP="00100D6B">
      <w:r w:rsidRPr="004C526A">
        <w:t>The PMP was developed to present the framework and approach adopted by NCTD for managing and controlling the procurement, design, construction, testing and start-up of the Rail Project. The PMOC reviewed the PMP in accordance with the FTA requirements codified in 49 CFR 633.25.  The review of the PMP verified that NCTD has a plan addressing the organizational relationships of all project participants, a budget addressing project costs</w:t>
      </w:r>
      <w:r w:rsidR="00946FF9">
        <w:t xml:space="preserve"> of $351.5 million</w:t>
      </w:r>
      <w:r w:rsidRPr="004C526A">
        <w:t>, a construction schedule</w:t>
      </w:r>
      <w:r w:rsidR="00946FF9">
        <w:t xml:space="preserve"> with a revenue operations date of December 2005</w:t>
      </w:r>
      <w:r w:rsidRPr="004C526A">
        <w:t xml:space="preserve">, document control procedures, change order procedures, quality assurance &amp; quality control programs, testing policies and procedures, and reporting requirements.  On </w:t>
      </w:r>
      <w:smartTag w:uri="urn:schemas-microsoft-com:office:smarttags" w:element="date">
        <w:smartTagPr>
          <w:attr w:name="Year" w:val="1999"/>
          <w:attr w:name="Day" w:val="23"/>
          <w:attr w:name="Month" w:val="12"/>
        </w:smartTagPr>
        <w:r w:rsidRPr="004C526A">
          <w:t>December 23, 1999</w:t>
        </w:r>
      </w:smartTag>
      <w:r w:rsidRPr="004C526A">
        <w:t>, the FTA conditionally approved the PMP for final d</w:t>
      </w:r>
      <w:r w:rsidR="00E605CF" w:rsidRPr="004C526A">
        <w:t>esign.</w:t>
      </w:r>
    </w:p>
    <w:p w:rsidR="00100D6B" w:rsidRPr="004C526A" w:rsidRDefault="00100D6B" w:rsidP="00100D6B"/>
    <w:p w:rsidR="00100D6B" w:rsidRPr="004C526A" w:rsidRDefault="00100D6B" w:rsidP="00100D6B">
      <w:r w:rsidRPr="004C526A">
        <w:t xml:space="preserve">NCTD submitted a Draft Revision 4 of the PMP to the PMOC for review to address execution of the project for the construction phase in January 2004.  The PMOC provided NCTD with comments from a review of the updated PMP on </w:t>
      </w:r>
      <w:smartTag w:uri="urn:schemas-microsoft-com:office:smarttags" w:element="date">
        <w:smartTagPr>
          <w:attr w:name="Year" w:val="2004"/>
          <w:attr w:name="Day" w:val="9"/>
          <w:attr w:name="Month" w:val="3"/>
        </w:smartTagPr>
        <w:r w:rsidRPr="004C526A">
          <w:t>March 9, 2004</w:t>
        </w:r>
      </w:smartTag>
      <w:r w:rsidRPr="004C526A">
        <w:t>.  The PMOC recommended that FTA conditionally approve the PMP for construction subject to NCTD providing a response to the PMOC’s comments, revising the PMP to incorporate comments, and providing the documents listed in the PMP that are stated to be developed within 30 days.</w:t>
      </w:r>
    </w:p>
    <w:p w:rsidR="00100D6B" w:rsidRPr="004C526A" w:rsidRDefault="00100D6B" w:rsidP="00100D6B"/>
    <w:p w:rsidR="00100D6B" w:rsidRPr="004C526A" w:rsidRDefault="00100D6B" w:rsidP="00100D6B">
      <w:r w:rsidRPr="004C526A">
        <w:t xml:space="preserve">On </w:t>
      </w:r>
      <w:smartTag w:uri="urn:schemas-microsoft-com:office:smarttags" w:element="date">
        <w:smartTagPr>
          <w:attr w:name="Year" w:val="2004"/>
          <w:attr w:name="Day" w:val="19"/>
          <w:attr w:name="Month" w:val="4"/>
        </w:smartTagPr>
        <w:r w:rsidRPr="004C526A">
          <w:t>April 19, 2004</w:t>
        </w:r>
      </w:smartTag>
      <w:r w:rsidRPr="004C526A">
        <w:t xml:space="preserve">, NCTD provided the PMOC with the documents listed in the PMP that were to be developed.  In addition, NCTD provided the PMOC with their response to the review comments on </w:t>
      </w:r>
      <w:smartTag w:uri="urn:schemas-microsoft-com:office:smarttags" w:element="date">
        <w:smartTagPr>
          <w:attr w:name="Year" w:val="2004"/>
          <w:attr w:name="Day" w:val="25"/>
          <w:attr w:name="Month" w:val="5"/>
        </w:smartTagPr>
        <w:r w:rsidRPr="004C526A">
          <w:t>May 25, 2004</w:t>
        </w:r>
      </w:smartTag>
      <w:r w:rsidRPr="004C526A">
        <w:t xml:space="preserve">.  The updated Revision 4 was received by the PMOC on </w:t>
      </w:r>
      <w:smartTag w:uri="urn:schemas-microsoft-com:office:smarttags" w:element="date">
        <w:smartTagPr>
          <w:attr w:name="Year" w:val="2004"/>
          <w:attr w:name="Day" w:val="12"/>
          <w:attr w:name="Month" w:val="7"/>
        </w:smartTagPr>
        <w:r w:rsidRPr="004C526A">
          <w:t>July 12, 2004</w:t>
        </w:r>
      </w:smartTag>
      <w:r w:rsidRPr="004C526A">
        <w:t>.</w:t>
      </w:r>
    </w:p>
    <w:p w:rsidR="00100D6B" w:rsidRPr="004C526A" w:rsidRDefault="00100D6B" w:rsidP="00100D6B"/>
    <w:p w:rsidR="00E1356C" w:rsidRPr="004C526A" w:rsidRDefault="00100D6B" w:rsidP="00100D6B">
      <w:r w:rsidRPr="004C526A">
        <w:lastRenderedPageBreak/>
        <w:t xml:space="preserve">Based on a review of Revision 4 of the PMP </w:t>
      </w:r>
      <w:r w:rsidR="00E605CF" w:rsidRPr="004C526A">
        <w:t xml:space="preserve">(dated June 2004) </w:t>
      </w:r>
      <w:r w:rsidRPr="004C526A">
        <w:t>with regard to the requirements outlined in 49 CFR 633, the PMOC recommended the approval of the document for use during construction. FTA approved the P</w:t>
      </w:r>
      <w:r w:rsidR="00E315E2">
        <w:t xml:space="preserve">MP revision on </w:t>
      </w:r>
      <w:smartTag w:uri="urn:schemas-microsoft-com:office:smarttags" w:element="date">
        <w:smartTagPr>
          <w:attr w:name="Year" w:val="2004"/>
          <w:attr w:name="Day" w:val="12"/>
          <w:attr w:name="Month" w:val="8"/>
        </w:smartTagPr>
        <w:r w:rsidR="00E315E2">
          <w:t>August 12, 2004</w:t>
        </w:r>
      </w:smartTag>
      <w:r w:rsidR="00E315E2">
        <w:t>.</w:t>
      </w:r>
    </w:p>
    <w:p w:rsidR="00E1356C" w:rsidRPr="004C526A" w:rsidRDefault="00E1356C" w:rsidP="00A97B33"/>
    <w:p w:rsidR="00E972FC" w:rsidRPr="00A561E1" w:rsidRDefault="00E972FC" w:rsidP="00E972FC">
      <w:r w:rsidRPr="004C526A">
        <w:t xml:space="preserve">NCTD submitted DRAFT Revision No. 5 of the PMP on </w:t>
      </w:r>
      <w:smartTag w:uri="urn:schemas-microsoft-com:office:smarttags" w:element="date">
        <w:smartTagPr>
          <w:attr w:name="Year" w:val="2006"/>
          <w:attr w:name="Day" w:val="8"/>
          <w:attr w:name="Month" w:val="9"/>
        </w:smartTagPr>
        <w:r w:rsidRPr="004C526A">
          <w:t>September 8, 2006</w:t>
        </w:r>
      </w:smartTag>
      <w:r w:rsidRPr="004C526A">
        <w:t xml:space="preserve"> in conjunction </w:t>
      </w:r>
      <w:r w:rsidR="00260452">
        <w:t>with their Amended Recovery Plan</w:t>
      </w:r>
      <w:r w:rsidRPr="004C526A">
        <w:t>.  This update of the PMP was required to address NCTD’s technical capacity and capability as it related to the A</w:t>
      </w:r>
      <w:r w:rsidR="00E605CF" w:rsidRPr="004C526A">
        <w:t>mended Recovery Plan</w:t>
      </w:r>
      <w:r w:rsidRPr="004C526A">
        <w:t xml:space="preserve">.  PMOC review comments were provided to NCTD on </w:t>
      </w:r>
      <w:smartTag w:uri="urn:schemas-microsoft-com:office:smarttags" w:element="date">
        <w:smartTagPr>
          <w:attr w:name="Year" w:val="2006"/>
          <w:attr w:name="Day" w:val="1"/>
          <w:attr w:name="Month" w:val="11"/>
        </w:smartTagPr>
        <w:r w:rsidRPr="004C526A">
          <w:t>November 1, 2006</w:t>
        </w:r>
      </w:smartTag>
      <w:r w:rsidRPr="004C526A">
        <w:t xml:space="preserve">.  NCTD submitted an updated Revision No. 5 on </w:t>
      </w:r>
      <w:smartTag w:uri="urn:schemas-microsoft-com:office:smarttags" w:element="date">
        <w:smartTagPr>
          <w:attr w:name="Year" w:val="2006"/>
          <w:attr w:name="Day" w:val="21"/>
          <w:attr w:name="Month" w:val="12"/>
        </w:smartTagPr>
        <w:r w:rsidRPr="004C526A">
          <w:t>December 21, 2006</w:t>
        </w:r>
      </w:smartTag>
      <w:r w:rsidRPr="004C526A">
        <w:t>.  The PMOC reviewed NCTD’s updated Revision No. 5 to ensure that it satisfie</w:t>
      </w:r>
      <w:r w:rsidR="00E605CF" w:rsidRPr="004C526A">
        <w:t>d</w:t>
      </w:r>
      <w:r w:rsidRPr="004C526A">
        <w:t xml:space="preserve"> each FTA requirement for a PMP.  </w:t>
      </w:r>
      <w:r w:rsidR="00946FF9">
        <w:t xml:space="preserve">Revision No. 5 identified a revenue operations date of </w:t>
      </w:r>
      <w:smartTag w:uri="urn:schemas-microsoft-com:office:smarttags" w:element="date">
        <w:smartTagPr>
          <w:attr w:name="Year" w:val="2008"/>
          <w:attr w:name="Day" w:val="1"/>
          <w:attr w:name="Month" w:val="7"/>
        </w:smartTagPr>
        <w:r w:rsidR="00946FF9">
          <w:t>July 1, 2008</w:t>
        </w:r>
      </w:smartTag>
      <w:r w:rsidR="00946FF9">
        <w:t xml:space="preserve"> and a budget of $484.2 million, which matched the FFGA Amendment.  </w:t>
      </w:r>
      <w:r w:rsidRPr="004C526A">
        <w:t>Revision No. 5 of the PMP was appr</w:t>
      </w:r>
      <w:r w:rsidR="00E605CF" w:rsidRPr="004C526A">
        <w:t>oved in conjunction with the Amended Recovery Plan</w:t>
      </w:r>
      <w:r w:rsidRPr="004C526A">
        <w:t>.</w:t>
      </w:r>
    </w:p>
    <w:p w:rsidR="00E972FC" w:rsidRDefault="00E972FC" w:rsidP="00E972FC"/>
    <w:p w:rsidR="00A97B33" w:rsidRPr="00E1356C" w:rsidRDefault="00E1356C" w:rsidP="00E1356C">
      <w:pPr>
        <w:pStyle w:val="Heading3"/>
      </w:pPr>
      <w:bookmarkStart w:id="50" w:name="_Toc241220685"/>
      <w:r>
        <w:t>Other Management Plans</w:t>
      </w:r>
      <w:bookmarkEnd w:id="50"/>
    </w:p>
    <w:p w:rsidR="00444C6E" w:rsidRPr="0022292E" w:rsidRDefault="00444C6E" w:rsidP="00FA5020">
      <w:pPr>
        <w:keepNext/>
        <w:rPr>
          <w:bCs/>
          <w:u w:val="single"/>
        </w:rPr>
      </w:pPr>
      <w:r w:rsidRPr="0022292E">
        <w:rPr>
          <w:bCs/>
          <w:u w:val="single"/>
        </w:rPr>
        <w:t>Quality Program Plan</w:t>
      </w:r>
    </w:p>
    <w:p w:rsidR="00444C6E" w:rsidRPr="00A561E1" w:rsidRDefault="00444C6E" w:rsidP="00444C6E">
      <w:r w:rsidRPr="00A561E1">
        <w:t xml:space="preserve">NCTD’s Quality Program Plan (QPP) is organized according to the four phases of a project: design, procurement, construction, and testing and startup.  The QPP addresses the FTA 15 required elements for each phase accordingly.  NCTD’s initial QPP, which was issued </w:t>
      </w:r>
      <w:smartTag w:uri="urn:schemas-microsoft-com:office:smarttags" w:element="date">
        <w:smartTagPr>
          <w:attr w:name="Year" w:val="1999"/>
          <w:attr w:name="Day" w:val="6"/>
          <w:attr w:name="Month" w:val="10"/>
        </w:smartTagPr>
        <w:r w:rsidRPr="00A561E1">
          <w:t>October 6, 1999</w:t>
        </w:r>
      </w:smartTag>
      <w:r w:rsidRPr="00A561E1">
        <w:t>, was considered fully acceptable/under revision and was being implemented during the design phase.   However, the QPP required updating to address all aspects of the construction, procurement, and testing and startup phases of the project.</w:t>
      </w:r>
    </w:p>
    <w:p w:rsidR="00444C6E" w:rsidRPr="00A561E1" w:rsidRDefault="00444C6E" w:rsidP="00444C6E"/>
    <w:p w:rsidR="00444C6E" w:rsidRPr="00A561E1" w:rsidRDefault="00444C6E" w:rsidP="00444C6E">
      <w:r w:rsidRPr="00A561E1">
        <w:t xml:space="preserve">NCTD submitted an updated Draft QPP (Revision 2.0 dated </w:t>
      </w:r>
      <w:smartTag w:uri="urn:schemas-microsoft-com:office:smarttags" w:element="date">
        <w:smartTagPr>
          <w:attr w:name="Year" w:val="2004"/>
          <w:attr w:name="Day" w:val="19"/>
          <w:attr w:name="Month" w:val="1"/>
        </w:smartTagPr>
        <w:r w:rsidRPr="00A561E1">
          <w:t>January 19, 2004</w:t>
        </w:r>
      </w:smartTag>
      <w:r w:rsidRPr="00A561E1">
        <w:t xml:space="preserve">) for the SPRINTER Project to the PMOC in January 2004.  The PMOC provided NCTD with review comments on </w:t>
      </w:r>
      <w:smartTag w:uri="urn:schemas-microsoft-com:office:smarttags" w:element="date">
        <w:smartTagPr>
          <w:attr w:name="Year" w:val="2004"/>
          <w:attr w:name="Day" w:val="9"/>
          <w:attr w:name="Month" w:val="3"/>
        </w:smartTagPr>
        <w:r w:rsidRPr="00A561E1">
          <w:t>March 9, 2004</w:t>
        </w:r>
      </w:smartTag>
      <w:r w:rsidRPr="00A561E1">
        <w:t xml:space="preserve">.  NCTD submitted an updated QPP (Revision 2 dated </w:t>
      </w:r>
      <w:smartTag w:uri="urn:schemas-microsoft-com:office:smarttags" w:element="date">
        <w:smartTagPr>
          <w:attr w:name="Year" w:val="2004"/>
          <w:attr w:name="Day" w:val="30"/>
          <w:attr w:name="Month" w:val="4"/>
        </w:smartTagPr>
        <w:r w:rsidRPr="00A561E1">
          <w:t>April 30, 2004</w:t>
        </w:r>
      </w:smartTag>
      <w:r w:rsidRPr="00A561E1">
        <w:t xml:space="preserve">) to the PMOC on </w:t>
      </w:r>
      <w:smartTag w:uri="urn:schemas-microsoft-com:office:smarttags" w:element="date">
        <w:smartTagPr>
          <w:attr w:name="Year" w:val="2004"/>
          <w:attr w:name="Day" w:val="4"/>
          <w:attr w:name="Month" w:val="5"/>
        </w:smartTagPr>
        <w:r w:rsidRPr="00A561E1">
          <w:t>May 4, 2004</w:t>
        </w:r>
      </w:smartTag>
      <w:r w:rsidRPr="00A561E1">
        <w:t>.</w:t>
      </w:r>
    </w:p>
    <w:p w:rsidR="00444C6E" w:rsidRPr="00A561E1" w:rsidRDefault="00444C6E" w:rsidP="00444C6E"/>
    <w:p w:rsidR="00444C6E" w:rsidRPr="00A561E1" w:rsidRDefault="00444C6E" w:rsidP="00444C6E">
      <w:r w:rsidRPr="00A561E1">
        <w:t xml:space="preserve">A review was performed to determine that NCTD quality policies and procedures were developed and documented to effectively perform the technical and administrative management of the quality assurance and control program in compliance with the FTA’s recommended 15 elements of a QA/QC program, as outlined in </w:t>
      </w:r>
      <w:r w:rsidRPr="00A561E1">
        <w:rPr>
          <w:i/>
          <w:iCs/>
        </w:rPr>
        <w:t>The Quality Assurance and Quality Control Guidelines</w:t>
      </w:r>
      <w:r w:rsidRPr="00A561E1">
        <w:t xml:space="preserve"> (FTA-IT-90-5001-02.1), dated February 2002.</w:t>
      </w:r>
    </w:p>
    <w:p w:rsidR="00444C6E" w:rsidRPr="00A561E1" w:rsidRDefault="00444C6E" w:rsidP="00444C6E">
      <w:pPr>
        <w:pStyle w:val="Index1"/>
      </w:pPr>
    </w:p>
    <w:p w:rsidR="00444C6E" w:rsidRPr="00A561E1" w:rsidRDefault="00444C6E" w:rsidP="00444C6E">
      <w:r w:rsidRPr="00A561E1">
        <w:t xml:space="preserve">The PMOC recommended FTA acceptance of Revision 2 of the QPP </w:t>
      </w:r>
      <w:smartTag w:uri="urn:schemas-microsoft-com:office:smarttags" w:element="date">
        <w:smartTagPr>
          <w:attr w:name="Year" w:val="2004"/>
          <w:attr w:name="Day" w:val="27"/>
          <w:attr w:name="Month" w:val="7"/>
        </w:smartTagPr>
        <w:r w:rsidRPr="00A561E1">
          <w:t>July 27, 2004</w:t>
        </w:r>
      </w:smartTag>
      <w:r w:rsidR="00260452">
        <w:t xml:space="preserve"> as part of Spot Report No. </w:t>
      </w:r>
      <w:r w:rsidRPr="00A561E1">
        <w:t xml:space="preserve">6.  The FTA accepted the QPP on </w:t>
      </w:r>
      <w:smartTag w:uri="urn:schemas-microsoft-com:office:smarttags" w:element="date">
        <w:smartTagPr>
          <w:attr w:name="Year" w:val="2004"/>
          <w:attr w:name="Day" w:val="12"/>
          <w:attr w:name="Month" w:val="8"/>
        </w:smartTagPr>
        <w:r w:rsidRPr="00A561E1">
          <w:t>August 12, 2004</w:t>
        </w:r>
      </w:smartTag>
      <w:r w:rsidRPr="00A561E1">
        <w:t>.</w:t>
      </w:r>
    </w:p>
    <w:p w:rsidR="00444C6E" w:rsidRPr="00A561E1" w:rsidRDefault="00444C6E" w:rsidP="00444C6E"/>
    <w:p w:rsidR="00444C6E" w:rsidRPr="00A561E1" w:rsidRDefault="00444C6E" w:rsidP="00444C6E">
      <w:r w:rsidRPr="00A561E1">
        <w:t xml:space="preserve">It was noted in Spot Report </w:t>
      </w:r>
      <w:r w:rsidR="00260452">
        <w:t xml:space="preserve">No. </w:t>
      </w:r>
      <w:r w:rsidRPr="00A561E1">
        <w:t xml:space="preserve">6 that a future revision of the QPP would be required to address key requirements that were to be outlined in the </w:t>
      </w:r>
      <w:r w:rsidR="00260452">
        <w:t xml:space="preserve">CM’s </w:t>
      </w:r>
      <w:r w:rsidRPr="00A561E1">
        <w:t xml:space="preserve">Quality Assurance Plan as well as certain aspects of the testing and startup phase of the project.  NCTD submitted Revision 3 of the QPP dated </w:t>
      </w:r>
      <w:smartTag w:uri="urn:schemas-microsoft-com:office:smarttags" w:element="date">
        <w:smartTagPr>
          <w:attr w:name="Year" w:val="2006"/>
          <w:attr w:name="Day" w:val="16"/>
          <w:attr w:name="Month" w:val="5"/>
        </w:smartTagPr>
        <w:r w:rsidRPr="00A561E1">
          <w:t>May 16, 2006</w:t>
        </w:r>
      </w:smartTag>
      <w:r w:rsidRPr="00A561E1">
        <w:t xml:space="preserve"> that </w:t>
      </w:r>
      <w:r w:rsidR="00C31552">
        <w:t xml:space="preserve">fully </w:t>
      </w:r>
      <w:r w:rsidRPr="00A561E1">
        <w:t>addressed these items.</w:t>
      </w:r>
    </w:p>
    <w:p w:rsidR="00444C6E" w:rsidRPr="00A561E1" w:rsidRDefault="00444C6E" w:rsidP="00444C6E"/>
    <w:p w:rsidR="00B111BE" w:rsidRPr="00B111BE" w:rsidRDefault="00B111BE" w:rsidP="0022292E">
      <w:pPr>
        <w:keepNext/>
        <w:rPr>
          <w:bCs/>
          <w:u w:val="single"/>
        </w:rPr>
      </w:pPr>
      <w:r w:rsidRPr="00B111BE">
        <w:rPr>
          <w:bCs/>
          <w:u w:val="single"/>
        </w:rPr>
        <w:t>Real Estate Acquisition and Management Plan</w:t>
      </w:r>
    </w:p>
    <w:p w:rsidR="00B111BE" w:rsidRPr="00B111BE" w:rsidRDefault="00B111BE" w:rsidP="00B111BE">
      <w:pPr>
        <w:rPr>
          <w:bCs/>
        </w:rPr>
      </w:pPr>
      <w:r w:rsidRPr="00B111BE">
        <w:rPr>
          <w:bCs/>
        </w:rPr>
        <w:t xml:space="preserve">NCTD’s </w:t>
      </w:r>
      <w:r w:rsidR="0004430A">
        <w:rPr>
          <w:bCs/>
        </w:rPr>
        <w:t xml:space="preserve">project-specific </w:t>
      </w:r>
      <w:r w:rsidRPr="00B111BE">
        <w:rPr>
          <w:bCs/>
        </w:rPr>
        <w:t xml:space="preserve">Real Estate Acquisition and Management Plan (REAMP) was completed June 2001 and transmitted to FTA and the PMOC in July 2001.  The PMOC completed a review and transmitted a Review Memorandum dated </w:t>
      </w:r>
      <w:smartTag w:uri="urn:schemas-microsoft-com:office:smarttags" w:element="date">
        <w:smartTagPr>
          <w:attr w:name="Year" w:val="2001"/>
          <w:attr w:name="Day" w:val="9"/>
          <w:attr w:name="Month" w:val="10"/>
        </w:smartTagPr>
        <w:r w:rsidRPr="00B111BE">
          <w:rPr>
            <w:bCs/>
          </w:rPr>
          <w:t>October 9, 2001</w:t>
        </w:r>
      </w:smartTag>
      <w:r w:rsidRPr="00B111BE">
        <w:rPr>
          <w:bCs/>
        </w:rPr>
        <w:t xml:space="preserve"> to FTA and </w:t>
      </w:r>
      <w:r w:rsidRPr="00B111BE">
        <w:rPr>
          <w:bCs/>
        </w:rPr>
        <w:lastRenderedPageBreak/>
        <w:t xml:space="preserve">NCTD recommending conditional approval.  An updated REAMP was issued </w:t>
      </w:r>
      <w:smartTag w:uri="urn:schemas-microsoft-com:office:smarttags" w:element="date">
        <w:smartTagPr>
          <w:attr w:name="Year" w:val="2002"/>
          <w:attr w:name="Day" w:val="31"/>
          <w:attr w:name="Month" w:val="1"/>
        </w:smartTagPr>
        <w:r w:rsidRPr="00B111BE">
          <w:rPr>
            <w:bCs/>
          </w:rPr>
          <w:t>January 31, 2002</w:t>
        </w:r>
      </w:smartTag>
      <w:r w:rsidRPr="00B111BE">
        <w:rPr>
          <w:bCs/>
        </w:rPr>
        <w:t xml:space="preserve">.  NCTD’s REAMP </w:t>
      </w:r>
      <w:r w:rsidR="00700365">
        <w:rPr>
          <w:bCs/>
        </w:rPr>
        <w:t xml:space="preserve">was </w:t>
      </w:r>
      <w:r w:rsidRPr="00B111BE">
        <w:rPr>
          <w:bCs/>
        </w:rPr>
        <w:t xml:space="preserve">considered fully acceptable and </w:t>
      </w:r>
      <w:r w:rsidR="00700365">
        <w:rPr>
          <w:bCs/>
        </w:rPr>
        <w:t xml:space="preserve">was properly </w:t>
      </w:r>
      <w:r w:rsidRPr="00B111BE">
        <w:rPr>
          <w:bCs/>
        </w:rPr>
        <w:t>implemented.</w:t>
      </w:r>
    </w:p>
    <w:p w:rsidR="00B111BE" w:rsidRPr="00B111BE" w:rsidRDefault="00B111BE" w:rsidP="00B111BE">
      <w:pPr>
        <w:rPr>
          <w:bCs/>
        </w:rPr>
      </w:pPr>
    </w:p>
    <w:p w:rsidR="00B111BE" w:rsidRPr="00B111BE" w:rsidRDefault="00B111BE" w:rsidP="0022292E">
      <w:pPr>
        <w:keepNext/>
        <w:rPr>
          <w:bCs/>
          <w:u w:val="single"/>
        </w:rPr>
      </w:pPr>
      <w:r w:rsidRPr="00B111BE">
        <w:rPr>
          <w:bCs/>
          <w:u w:val="single"/>
        </w:rPr>
        <w:t>Rail Fleet Management Plan</w:t>
      </w:r>
    </w:p>
    <w:p w:rsidR="00B111BE" w:rsidRPr="00B111BE" w:rsidRDefault="00B111BE" w:rsidP="00B111BE">
      <w:pPr>
        <w:rPr>
          <w:bCs/>
        </w:rPr>
      </w:pPr>
      <w:r w:rsidRPr="00B111BE">
        <w:rPr>
          <w:bCs/>
        </w:rPr>
        <w:t xml:space="preserve">The Rail Fleet Management Plan (RFMP) was submitted </w:t>
      </w:r>
      <w:smartTag w:uri="urn:schemas-microsoft-com:office:smarttags" w:element="date">
        <w:smartTagPr>
          <w:attr w:name="Year" w:val="1999"/>
          <w:attr w:name="Day" w:val="26"/>
          <w:attr w:name="Month" w:val="8"/>
        </w:smartTagPr>
        <w:r w:rsidRPr="00B111BE">
          <w:rPr>
            <w:bCs/>
          </w:rPr>
          <w:t>August 26, 1999</w:t>
        </w:r>
      </w:smartTag>
      <w:r w:rsidRPr="00B111BE">
        <w:rPr>
          <w:bCs/>
        </w:rPr>
        <w:t xml:space="preserve"> and Revision 1 was submitted </w:t>
      </w:r>
      <w:smartTag w:uri="urn:schemas-microsoft-com:office:smarttags" w:element="date">
        <w:smartTagPr>
          <w:attr w:name="Year" w:val="2001"/>
          <w:attr w:name="Day" w:val="25"/>
          <w:attr w:name="Month" w:val="7"/>
        </w:smartTagPr>
        <w:r w:rsidRPr="00B111BE">
          <w:rPr>
            <w:bCs/>
          </w:rPr>
          <w:t>July 25, 2001</w:t>
        </w:r>
      </w:smartTag>
      <w:r w:rsidRPr="00B111BE">
        <w:rPr>
          <w:bCs/>
        </w:rPr>
        <w:t xml:space="preserve">.  The PMOC completed a review and transmitted a Review Memorandum to FTA and NCTD </w:t>
      </w:r>
      <w:smartTag w:uri="urn:schemas-microsoft-com:office:smarttags" w:element="date">
        <w:smartTagPr>
          <w:attr w:name="Year" w:val="2001"/>
          <w:attr w:name="Day" w:val="7"/>
          <w:attr w:name="Month" w:val="10"/>
        </w:smartTagPr>
        <w:r w:rsidRPr="00B111BE">
          <w:rPr>
            <w:bCs/>
          </w:rPr>
          <w:t>October 7, 2001</w:t>
        </w:r>
      </w:smartTag>
      <w:r w:rsidRPr="00B111BE">
        <w:rPr>
          <w:bCs/>
        </w:rPr>
        <w:t xml:space="preserve"> recommending the RFMP be revised when the FRA Waiver conditions were known.  The RFMP was considered acceptable for the FFGA compliance requirements.  NCTD submitted an updated RFMP as part of their Cost Recovery Plan in 2005.  The updated plan (Revision No. 2 dated </w:t>
      </w:r>
      <w:smartTag w:uri="urn:schemas-microsoft-com:office:smarttags" w:element="date">
        <w:smartTagPr>
          <w:attr w:name="Year" w:val="2005"/>
          <w:attr w:name="Day" w:val="17"/>
          <w:attr w:name="Month" w:val="2"/>
        </w:smartTagPr>
        <w:r w:rsidRPr="00B111BE">
          <w:rPr>
            <w:bCs/>
          </w:rPr>
          <w:t>February 17, 2005</w:t>
        </w:r>
      </w:smartTag>
      <w:r w:rsidRPr="00B111BE">
        <w:rPr>
          <w:bCs/>
        </w:rPr>
        <w:t xml:space="preserve">) was officially issued by NCTD on </w:t>
      </w:r>
      <w:smartTag w:uri="urn:schemas-microsoft-com:office:smarttags" w:element="date">
        <w:smartTagPr>
          <w:attr w:name="Year" w:val="2006"/>
          <w:attr w:name="Day" w:val="6"/>
          <w:attr w:name="Month" w:val="1"/>
        </w:smartTagPr>
        <w:r w:rsidRPr="00B111BE">
          <w:rPr>
            <w:bCs/>
          </w:rPr>
          <w:t>January 6, 2006</w:t>
        </w:r>
      </w:smartTag>
      <w:r w:rsidR="00700365">
        <w:rPr>
          <w:bCs/>
        </w:rPr>
        <w:t>.  NCTD’s RFMP wa</w:t>
      </w:r>
      <w:r w:rsidRPr="00B111BE">
        <w:rPr>
          <w:bCs/>
        </w:rPr>
        <w:t>s considered fully acceptable</w:t>
      </w:r>
      <w:r w:rsidR="0095366D">
        <w:rPr>
          <w:bCs/>
        </w:rPr>
        <w:t xml:space="preserve"> and was in accordance with the FFGA Amendment.</w:t>
      </w:r>
    </w:p>
    <w:p w:rsidR="00B111BE" w:rsidRPr="00B111BE" w:rsidRDefault="00B111BE" w:rsidP="00B111BE">
      <w:pPr>
        <w:rPr>
          <w:bCs/>
        </w:rPr>
      </w:pPr>
    </w:p>
    <w:p w:rsidR="00B111BE" w:rsidRPr="00B111BE" w:rsidRDefault="00B111BE" w:rsidP="0017556E">
      <w:pPr>
        <w:keepNext/>
        <w:rPr>
          <w:bCs/>
          <w:u w:val="single"/>
        </w:rPr>
      </w:pPr>
      <w:r w:rsidRPr="00B111BE">
        <w:rPr>
          <w:bCs/>
          <w:u w:val="single"/>
        </w:rPr>
        <w:t>Bus Fleet Management Plan</w:t>
      </w:r>
    </w:p>
    <w:p w:rsidR="00B111BE" w:rsidRPr="00497952" w:rsidRDefault="00B111BE" w:rsidP="00B111BE">
      <w:r w:rsidRPr="00B111BE">
        <w:rPr>
          <w:bCs/>
        </w:rPr>
        <w:t xml:space="preserve">The Bus Fleet Management Plan (BFMP) was submitted on </w:t>
      </w:r>
      <w:smartTag w:uri="urn:schemas-microsoft-com:office:smarttags" w:element="date">
        <w:smartTagPr>
          <w:attr w:name="Year" w:val="1999"/>
          <w:attr w:name="Day" w:val="10"/>
          <w:attr w:name="Month" w:val="12"/>
        </w:smartTagPr>
        <w:r w:rsidRPr="00B111BE">
          <w:rPr>
            <w:bCs/>
          </w:rPr>
          <w:t>December 10, 1999</w:t>
        </w:r>
      </w:smartTag>
      <w:r w:rsidRPr="00B111BE">
        <w:rPr>
          <w:bCs/>
        </w:rPr>
        <w:t xml:space="preserve">.  NCTD noted that the BFMP would be revised in accordance with FTA’s guidance on BFMPs for New Starts.  NCTD revised the plan in July 2001.  The PMOC completed a review and transmitted the Review Memorandum to FTA and NCTD in November 2001 recommending that NCTD identify specific positive/negative impacts on bus service route changes/additions/deletions as a result of the SPRINTER Project.  NCTD re-issued the BFMP on </w:t>
      </w:r>
      <w:smartTag w:uri="urn:schemas-microsoft-com:office:smarttags" w:element="date">
        <w:smartTagPr>
          <w:attr w:name="Year" w:val="2002"/>
          <w:attr w:name="Day" w:val="31"/>
          <w:attr w:name="Month" w:val="1"/>
        </w:smartTagPr>
        <w:r w:rsidRPr="00B111BE">
          <w:rPr>
            <w:bCs/>
          </w:rPr>
          <w:t>January 31, 2002</w:t>
        </w:r>
      </w:smartTag>
      <w:r w:rsidRPr="00B111BE">
        <w:rPr>
          <w:bCs/>
        </w:rPr>
        <w:t xml:space="preserve">.  A Supplemental Information Document was issued </w:t>
      </w:r>
      <w:smartTag w:uri="urn:schemas-microsoft-com:office:smarttags" w:element="date">
        <w:smartTagPr>
          <w:attr w:name="Year" w:val="2002"/>
          <w:attr w:name="Day" w:val="21"/>
          <w:attr w:name="Month" w:val="3"/>
        </w:smartTagPr>
        <w:r w:rsidRPr="00B111BE">
          <w:rPr>
            <w:bCs/>
          </w:rPr>
          <w:t>March 21, 2002</w:t>
        </w:r>
      </w:smartTag>
      <w:r w:rsidRPr="00B111BE">
        <w:rPr>
          <w:bCs/>
        </w:rPr>
        <w:t xml:space="preserve"> that provided additional information regarding financial capacity for operations, a summary of Before and After Studies, and the fleet.  The BFMP, in combination with the Supplemental Information Document dated </w:t>
      </w:r>
      <w:smartTag w:uri="urn:schemas-microsoft-com:office:smarttags" w:element="date">
        <w:smartTagPr>
          <w:attr w:name="Year" w:val="2002"/>
          <w:attr w:name="Day" w:val="21"/>
          <w:attr w:name="Month" w:val="3"/>
        </w:smartTagPr>
        <w:r w:rsidRPr="00B111BE">
          <w:rPr>
            <w:bCs/>
          </w:rPr>
          <w:t>March 21, 2002</w:t>
        </w:r>
      </w:smartTag>
      <w:r w:rsidRPr="00B111BE">
        <w:rPr>
          <w:bCs/>
        </w:rPr>
        <w:t xml:space="preserve">, provided a fully acceptable plan.   However, NCTD </w:t>
      </w:r>
      <w:r w:rsidRPr="00497952">
        <w:t xml:space="preserve">agreed to combine their BFMP with the Supplemental Information Document.  NCTD submitted an update to the BFMP on </w:t>
      </w:r>
      <w:smartTag w:uri="urn:schemas-microsoft-com:office:smarttags" w:element="date">
        <w:smartTagPr>
          <w:attr w:name="Year" w:val="2008"/>
          <w:attr w:name="Day" w:val="16"/>
          <w:attr w:name="Month" w:val="4"/>
        </w:smartTagPr>
        <w:r w:rsidRPr="00497952">
          <w:t>April 16, 2008</w:t>
        </w:r>
      </w:smartTag>
      <w:r w:rsidRPr="00497952">
        <w:t xml:space="preserve">.  The PMOC submitted a Job Memorandum </w:t>
      </w:r>
      <w:smartTag w:uri="urn:schemas-microsoft-com:office:smarttags" w:element="date">
        <w:smartTagPr>
          <w:attr w:name="Year" w:val="2009"/>
          <w:attr w:name="Day" w:val="1"/>
          <w:attr w:name="Month" w:val="4"/>
        </w:smartTagPr>
        <w:r w:rsidRPr="00497952">
          <w:t>April 1, 2009</w:t>
        </w:r>
      </w:smartTag>
      <w:r w:rsidRPr="00497952">
        <w:t xml:space="preserve"> based on a review of the updated BFMP.  In general, the PMOC found that the BFMP meets the objectives of the FTA guidelines.  However, it is the PMOC’s opinion that the BFMP will require additional revisions to reflect recent bus service changes.  Any future updates of the BFMP should address the impact of this situation on the overall bus service and as related to SPRINTER implementation.</w:t>
      </w:r>
    </w:p>
    <w:p w:rsidR="00B111BE" w:rsidRPr="00497952" w:rsidRDefault="00B111BE" w:rsidP="00B111BE"/>
    <w:p w:rsidR="00B111BE" w:rsidRDefault="00A967E7" w:rsidP="00B111BE">
      <w:r>
        <w:t xml:space="preserve">t should be noted that </w:t>
      </w:r>
      <w:r w:rsidRPr="00A967E7">
        <w:t>many State and national economic factors</w:t>
      </w:r>
      <w:r>
        <w:t>,</w:t>
      </w:r>
      <w:r w:rsidRPr="00A967E7">
        <w:t xml:space="preserve"> which were not foreseeable during the last update of the BFMP</w:t>
      </w:r>
      <w:r>
        <w:t>,</w:t>
      </w:r>
      <w:r w:rsidRPr="00A967E7">
        <w:t xml:space="preserve"> have subsequently occurred </w:t>
      </w:r>
      <w:r>
        <w:t xml:space="preserve">that </w:t>
      </w:r>
      <w:r w:rsidRPr="00A967E7">
        <w:t>have had a major impact on the NCTD system, apart from the impact of the SPRINTER.  Specifically, sales tax revenues took a major dive beginning in late 2007, and the State reduced, and later eliminated, State Transit Assi</w:t>
      </w:r>
      <w:r>
        <w:t>stance funding for operations.</w:t>
      </w:r>
    </w:p>
    <w:p w:rsidR="00A967E7" w:rsidRDefault="00A967E7" w:rsidP="00A967E7"/>
    <w:p w:rsidR="00A967E7" w:rsidRDefault="00A967E7" w:rsidP="00A967E7">
      <w:r w:rsidRPr="00497952">
        <w:t xml:space="preserve">NCTD will solicit assistance from SANDAG to update the BFMP to address the PMOC’s comments.  NCTD will complete the Before and After Study in early 2010.  Therefore, they will likely not update the BFMP until </w:t>
      </w:r>
      <w:r>
        <w:t>this study is complete</w:t>
      </w:r>
      <w:r w:rsidRPr="00497952">
        <w:t>.</w:t>
      </w:r>
    </w:p>
    <w:p w:rsidR="00A967E7" w:rsidRPr="00B111BE" w:rsidRDefault="00A967E7" w:rsidP="00B111BE">
      <w:pPr>
        <w:rPr>
          <w:bCs/>
        </w:rPr>
      </w:pPr>
    </w:p>
    <w:p w:rsidR="00B111BE" w:rsidRPr="00B111BE" w:rsidRDefault="00B111BE" w:rsidP="0022292E">
      <w:pPr>
        <w:keepNext/>
        <w:rPr>
          <w:bCs/>
          <w:u w:val="single"/>
        </w:rPr>
      </w:pPr>
      <w:r w:rsidRPr="00B111BE">
        <w:rPr>
          <w:bCs/>
          <w:u w:val="single"/>
        </w:rPr>
        <w:t>System Safety Program Plan and System Security Plan</w:t>
      </w:r>
    </w:p>
    <w:p w:rsidR="00B111BE" w:rsidRPr="00B111BE" w:rsidRDefault="00B111BE" w:rsidP="00B111BE">
      <w:pPr>
        <w:rPr>
          <w:bCs/>
        </w:rPr>
      </w:pPr>
      <w:r w:rsidRPr="00B111BE">
        <w:rPr>
          <w:bCs/>
        </w:rPr>
        <w:t xml:space="preserve">The System Safety Program Plan and System Security Plan require formal approval by the CPUC since the SPRINTER is a new transit system.  Both plans </w:t>
      </w:r>
      <w:r w:rsidR="00C271F3">
        <w:rPr>
          <w:bCs/>
        </w:rPr>
        <w:t xml:space="preserve">were </w:t>
      </w:r>
      <w:r w:rsidRPr="00B111BE">
        <w:rPr>
          <w:bCs/>
        </w:rPr>
        <w:t>accepted as submitted by CPUC staff</w:t>
      </w:r>
      <w:r w:rsidR="00C271F3">
        <w:rPr>
          <w:bCs/>
        </w:rPr>
        <w:t xml:space="preserve"> and approved by the full Commission on </w:t>
      </w:r>
      <w:smartTag w:uri="urn:schemas-microsoft-com:office:smarttags" w:element="date">
        <w:smartTagPr>
          <w:attr w:name="Year" w:val="2008"/>
          <w:attr w:name="Day" w:val="10"/>
          <w:attr w:name="Month" w:val="1"/>
        </w:smartTagPr>
        <w:r w:rsidRPr="00B111BE">
          <w:rPr>
            <w:bCs/>
          </w:rPr>
          <w:t>January 10, 2008</w:t>
        </w:r>
      </w:smartTag>
      <w:r w:rsidRPr="00B111BE">
        <w:rPr>
          <w:bCs/>
        </w:rPr>
        <w:t>.</w:t>
      </w:r>
    </w:p>
    <w:p w:rsidR="00B111BE" w:rsidRPr="00B111BE" w:rsidRDefault="00B111BE" w:rsidP="00B111BE">
      <w:pPr>
        <w:rPr>
          <w:bCs/>
        </w:rPr>
      </w:pPr>
    </w:p>
    <w:p w:rsidR="00B111BE" w:rsidRPr="00B111BE" w:rsidRDefault="00B111BE" w:rsidP="0022292E">
      <w:pPr>
        <w:keepNext/>
        <w:rPr>
          <w:bCs/>
          <w:u w:val="single"/>
        </w:rPr>
      </w:pPr>
      <w:r w:rsidRPr="00B111BE">
        <w:rPr>
          <w:bCs/>
          <w:u w:val="single"/>
        </w:rPr>
        <w:lastRenderedPageBreak/>
        <w:t>Safety Certification Plan</w:t>
      </w:r>
    </w:p>
    <w:p w:rsidR="00B8091F" w:rsidRPr="00B111BE" w:rsidRDefault="00B111BE" w:rsidP="00B111BE">
      <w:pPr>
        <w:rPr>
          <w:bCs/>
        </w:rPr>
      </w:pPr>
      <w:r w:rsidRPr="00B111BE">
        <w:rPr>
          <w:bCs/>
        </w:rPr>
        <w:t xml:space="preserve">NCTD developed a Safety Certification Plan, which </w:t>
      </w:r>
      <w:r w:rsidR="00C271F3">
        <w:rPr>
          <w:bCs/>
        </w:rPr>
        <w:t>wa</w:t>
      </w:r>
      <w:r w:rsidRPr="00B111BE">
        <w:rPr>
          <w:bCs/>
        </w:rPr>
        <w:t xml:space="preserve">s supported by five Conformance Checklists: one each for the three construction contracts; one for the DMUs; and one for the System Design Criteria.  These checklists </w:t>
      </w:r>
      <w:r w:rsidR="004C34F8">
        <w:rPr>
          <w:bCs/>
        </w:rPr>
        <w:t xml:space="preserve">were </w:t>
      </w:r>
      <w:r w:rsidRPr="00B111BE">
        <w:rPr>
          <w:bCs/>
        </w:rPr>
        <w:t>reviewed by the CPUC with no significant comments identified.</w:t>
      </w:r>
      <w:r w:rsidR="004C34F8">
        <w:rPr>
          <w:bCs/>
        </w:rPr>
        <w:t xml:space="preserve">  The </w:t>
      </w:r>
      <w:r w:rsidRPr="00B111BE">
        <w:rPr>
          <w:bCs/>
        </w:rPr>
        <w:t xml:space="preserve">Safety Certification Verification Report </w:t>
      </w:r>
      <w:r w:rsidR="004C34F8">
        <w:rPr>
          <w:bCs/>
        </w:rPr>
        <w:t xml:space="preserve">was </w:t>
      </w:r>
      <w:r w:rsidRPr="00B111BE">
        <w:rPr>
          <w:bCs/>
        </w:rPr>
        <w:t>submitted to CPUC for review</w:t>
      </w:r>
      <w:r w:rsidR="004C34F8">
        <w:rPr>
          <w:bCs/>
        </w:rPr>
        <w:t xml:space="preserve"> in January 200</w:t>
      </w:r>
      <w:r w:rsidR="00B43238">
        <w:rPr>
          <w:bCs/>
        </w:rPr>
        <w:t>8</w:t>
      </w:r>
      <w:r w:rsidR="004C34F8">
        <w:rPr>
          <w:bCs/>
        </w:rPr>
        <w:t xml:space="preserve"> and was approved in advance of the </w:t>
      </w:r>
      <w:smartTag w:uri="urn:schemas-microsoft-com:office:smarttags" w:element="date">
        <w:smartTagPr>
          <w:attr w:name="Year" w:val="2008"/>
          <w:attr w:name="Day" w:val="9"/>
          <w:attr w:name="Month" w:val="3"/>
        </w:smartTagPr>
        <w:r w:rsidR="004C34F8">
          <w:rPr>
            <w:bCs/>
          </w:rPr>
          <w:t>March 9, 200</w:t>
        </w:r>
        <w:r w:rsidR="00B43238">
          <w:rPr>
            <w:bCs/>
          </w:rPr>
          <w:t>8</w:t>
        </w:r>
      </w:smartTag>
      <w:r w:rsidR="004C34F8">
        <w:rPr>
          <w:bCs/>
        </w:rPr>
        <w:t xml:space="preserve"> start of revenue service</w:t>
      </w:r>
      <w:r w:rsidRPr="00B111BE">
        <w:rPr>
          <w:bCs/>
        </w:rPr>
        <w:t>.</w:t>
      </w:r>
    </w:p>
    <w:p w:rsidR="00E1356C" w:rsidRPr="00B8091F" w:rsidRDefault="00E1356C" w:rsidP="00A97B33"/>
    <w:p w:rsidR="00A97B33" w:rsidRPr="00E1356C" w:rsidRDefault="00AE2D25" w:rsidP="00E1356C">
      <w:pPr>
        <w:pStyle w:val="Heading3"/>
      </w:pPr>
      <w:bookmarkStart w:id="51" w:name="_Toc241220686"/>
      <w:r>
        <w:t>Management Organization</w:t>
      </w:r>
      <w:bookmarkEnd w:id="51"/>
    </w:p>
    <w:p w:rsidR="008710B8" w:rsidRPr="00B8091F" w:rsidRDefault="008710B8" w:rsidP="001C2FE0">
      <w:pPr>
        <w:jc w:val="both"/>
      </w:pPr>
      <w:r>
        <w:t>For this project</w:t>
      </w:r>
      <w:r w:rsidR="00061369">
        <w:t>,</w:t>
      </w:r>
      <w:r>
        <w:t xml:space="preserve"> NCTD</w:t>
      </w:r>
      <w:r w:rsidR="00524CA0">
        <w:t xml:space="preserve">’s approach to management </w:t>
      </w:r>
      <w:r w:rsidR="00061369">
        <w:t>consisted</w:t>
      </w:r>
      <w:r>
        <w:t xml:space="preserve"> of NCTD executive staff, management, field and technical personnel augmented by environmental consultants</w:t>
      </w:r>
      <w:r w:rsidR="00E24F5D">
        <w:t xml:space="preserve"> and </w:t>
      </w:r>
      <w:r>
        <w:t xml:space="preserve">designers to prepare preliminary and final design documents and construction management consultants to provide oversight during construction.  NCTD staff provided oversight for Preliminary Engineering and Final Design consultants.  NCTD staff </w:t>
      </w:r>
      <w:r w:rsidR="00D527E9">
        <w:t xml:space="preserve">also </w:t>
      </w:r>
      <w:r>
        <w:t>provided oversight of the CM during construction.  NCTD did not employ a Program Manager or General Engineering Con</w:t>
      </w:r>
      <w:r w:rsidR="00A967C0">
        <w:t>sultant for this project.</w:t>
      </w:r>
    </w:p>
    <w:p w:rsidR="008710B8" w:rsidRDefault="008710B8" w:rsidP="001C2FE0">
      <w:pPr>
        <w:jc w:val="both"/>
      </w:pPr>
    </w:p>
    <w:p w:rsidR="00984ADC" w:rsidRDefault="005D61F7" w:rsidP="001C2FE0">
      <w:pPr>
        <w:tabs>
          <w:tab w:val="left" w:pos="-1440"/>
          <w:tab w:val="left" w:pos="-720"/>
        </w:tabs>
        <w:jc w:val="both"/>
      </w:pPr>
      <w:r w:rsidRPr="005D61F7">
        <w:fldChar w:fldCharType="begin"/>
      </w:r>
      <w:r w:rsidRPr="005D61F7">
        <w:instrText xml:space="preserve"> REF _Ref240188868 \h </w:instrText>
      </w:r>
      <w:r>
        <w:instrText xml:space="preserve"> \* MERGEFORMAT </w:instrText>
      </w:r>
      <w:r w:rsidRPr="005D61F7">
        <w:fldChar w:fldCharType="separate"/>
      </w:r>
      <w:r w:rsidR="000A5E9E">
        <w:t xml:space="preserve">Figure </w:t>
      </w:r>
      <w:r w:rsidR="000A5E9E">
        <w:rPr>
          <w:noProof/>
        </w:rPr>
        <w:t>2</w:t>
      </w:r>
      <w:r w:rsidR="000A5E9E">
        <w:rPr>
          <w:noProof/>
        </w:rPr>
        <w:noBreakHyphen/>
        <w:t>3</w:t>
      </w:r>
      <w:r w:rsidRPr="005D61F7">
        <w:fldChar w:fldCharType="end"/>
      </w:r>
      <w:r w:rsidRPr="005D61F7">
        <w:t xml:space="preserve"> </w:t>
      </w:r>
      <w:r w:rsidR="00984ADC" w:rsidRPr="005D61F7">
        <w:t xml:space="preserve">presents the </w:t>
      </w:r>
      <w:r>
        <w:t xml:space="preserve">NCTD </w:t>
      </w:r>
      <w:r w:rsidR="00984ADC" w:rsidRPr="005D61F7">
        <w:t xml:space="preserve">organization chart for </w:t>
      </w:r>
      <w:r w:rsidR="001B1524">
        <w:t xml:space="preserve">the </w:t>
      </w:r>
      <w:r>
        <w:t>Project</w:t>
      </w:r>
      <w:r w:rsidR="00EC142C" w:rsidRPr="005D61F7">
        <w:t>.</w:t>
      </w:r>
    </w:p>
    <w:p w:rsidR="008710B8" w:rsidRDefault="008710B8" w:rsidP="001C2FE0"/>
    <w:p w:rsidR="00D26944" w:rsidRPr="00E1356C" w:rsidRDefault="00D26944" w:rsidP="00D26944">
      <w:pPr>
        <w:pStyle w:val="Heading3"/>
      </w:pPr>
      <w:bookmarkStart w:id="52" w:name="_Toc241220687"/>
      <w:r>
        <w:t>Ridership</w:t>
      </w:r>
      <w:bookmarkEnd w:id="52"/>
    </w:p>
    <w:p w:rsidR="00B43238" w:rsidRDefault="00B43238" w:rsidP="00B43238">
      <w:r w:rsidRPr="005E00D9">
        <w:t>As identified in the FFGA, the project was expected to ser</w:t>
      </w:r>
      <w:r>
        <w:t>ve approximately 10,3</w:t>
      </w:r>
      <w:r w:rsidRPr="005E00D9">
        <w:t>00 aver</w:t>
      </w:r>
      <w:r>
        <w:t>age weekday boardings in the first year of revenue service</w:t>
      </w:r>
      <w:r w:rsidRPr="005E00D9">
        <w:t xml:space="preserve">.  </w:t>
      </w:r>
      <w:r>
        <w:t>For NCTD’s Fiscal Year 2008 (</w:t>
      </w:r>
      <w:smartTag w:uri="urn:schemas-microsoft-com:office:smarttags" w:element="date">
        <w:smartTagPr>
          <w:attr w:name="Year" w:val="2008"/>
          <w:attr w:name="Day" w:val="1"/>
          <w:attr w:name="Month" w:val="7"/>
        </w:smartTagPr>
        <w:r>
          <w:t>July 1, 2008</w:t>
        </w:r>
      </w:smartTag>
      <w:r>
        <w:t xml:space="preserve"> to </w:t>
      </w:r>
      <w:smartTag w:uri="urn:schemas-microsoft-com:office:smarttags" w:element="date">
        <w:smartTagPr>
          <w:attr w:name="Year" w:val="2009"/>
          <w:attr w:name="Day" w:val="30"/>
          <w:attr w:name="Month" w:val="6"/>
        </w:smartTagPr>
        <w:r>
          <w:t>June 30, 2009</w:t>
        </w:r>
      </w:smartTag>
      <w:r>
        <w:t xml:space="preserve">), the total ridership on the Sprinter Line was </w:t>
      </w:r>
      <w:r>
        <w:rPr>
          <w:szCs w:val="22"/>
        </w:rPr>
        <w:t>2,195,000</w:t>
      </w:r>
      <w:r>
        <w:t xml:space="preserve">.  </w:t>
      </w:r>
      <w:r>
        <w:rPr>
          <w:szCs w:val="22"/>
        </w:rPr>
        <w:t>The current average daily ridership is 6,700 – 7,500, depending on when local colleges are in session, but NCTD has experienced peaks of over 8,000 during the first year of revenue service</w:t>
      </w:r>
      <w:r>
        <w:t>.</w:t>
      </w:r>
    </w:p>
    <w:p w:rsidR="008710B8" w:rsidRDefault="00B43238" w:rsidP="00B8091F">
      <w:pPr>
        <w:sectPr w:rsidR="008710B8" w:rsidSect="001A5527">
          <w:pgSz w:w="12240" w:h="15840" w:code="1"/>
          <w:pgMar w:top="1440" w:right="1440" w:bottom="1440" w:left="1440" w:header="720" w:footer="720" w:gutter="0"/>
          <w:pgNumType w:start="1" w:chapStyle="2"/>
          <w:cols w:space="720"/>
          <w:titlePg/>
          <w:docGrid w:linePitch="360"/>
        </w:sectPr>
      </w:pPr>
      <w:r>
        <w:t>During the first two weeks of college in during the Fall 2009 semester, average daily ridership was 8,085 (including a special college ridership promotion during that period).</w:t>
      </w:r>
    </w:p>
    <w:p w:rsidR="001769B3" w:rsidRDefault="001769B3" w:rsidP="001769B3">
      <w:pPr>
        <w:pStyle w:val="Caption"/>
      </w:pPr>
      <w:bookmarkStart w:id="53" w:name="_Ref240188868"/>
      <w:bookmarkStart w:id="54" w:name="_Toc241220713"/>
      <w:r>
        <w:lastRenderedPageBreak/>
        <w:t xml:space="preserve">Figure </w:t>
      </w:r>
      <w:r>
        <w:fldChar w:fldCharType="begin"/>
      </w:r>
      <w:r>
        <w:instrText xml:space="preserve"> STYLEREF 2 \s </w:instrText>
      </w:r>
      <w:r>
        <w:fldChar w:fldCharType="separate"/>
      </w:r>
      <w:r w:rsidR="000A5E9E">
        <w:rPr>
          <w:noProof/>
        </w:rPr>
        <w:t>2</w:t>
      </w:r>
      <w:r>
        <w:fldChar w:fldCharType="end"/>
      </w:r>
      <w:r>
        <w:noBreakHyphen/>
      </w:r>
      <w:r>
        <w:fldChar w:fldCharType="begin"/>
      </w:r>
      <w:r>
        <w:instrText xml:space="preserve"> SEQ Figure \* ARABIC \s 2 </w:instrText>
      </w:r>
      <w:r>
        <w:fldChar w:fldCharType="separate"/>
      </w:r>
      <w:r w:rsidR="000A5E9E">
        <w:rPr>
          <w:noProof/>
        </w:rPr>
        <w:t>3</w:t>
      </w:r>
      <w:r>
        <w:fldChar w:fldCharType="end"/>
      </w:r>
      <w:bookmarkEnd w:id="53"/>
      <w:r>
        <w:t>.</w:t>
      </w:r>
      <w:r>
        <w:tab/>
      </w:r>
      <w:r w:rsidRPr="001F7007">
        <w:t>NCTD Organization Chart</w:t>
      </w:r>
      <w:r w:rsidR="00E24F5D">
        <w:t xml:space="preserve"> (</w:t>
      </w:r>
      <w:r w:rsidR="00D65557">
        <w:t>from Amended Recovery Plan</w:t>
      </w:r>
      <w:r w:rsidR="00E24F5D">
        <w:t>)</w:t>
      </w:r>
      <w:bookmarkEnd w:id="54"/>
    </w:p>
    <w:p w:rsidR="008321C1" w:rsidRPr="00B67F72" w:rsidRDefault="00D85C62" w:rsidP="008321C1">
      <w:pPr>
        <w:jc w:val="center"/>
      </w:pPr>
      <w:r>
        <w:rPr>
          <w:noProof/>
        </w:rPr>
        <w:drawing>
          <wp:inline distT="0" distB="0" distL="0" distR="0">
            <wp:extent cx="8229600" cy="5173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29600" cy="5173980"/>
                    </a:xfrm>
                    <a:prstGeom prst="rect">
                      <a:avLst/>
                    </a:prstGeom>
                    <a:noFill/>
                    <a:ln>
                      <a:noFill/>
                    </a:ln>
                  </pic:spPr>
                </pic:pic>
              </a:graphicData>
            </a:graphic>
          </wp:inline>
        </w:drawing>
      </w:r>
    </w:p>
    <w:p w:rsidR="008321C1" w:rsidRPr="008710B8" w:rsidRDefault="008321C1" w:rsidP="001769B3">
      <w:pPr>
        <w:jc w:val="center"/>
        <w:sectPr w:rsidR="008321C1" w:rsidRPr="008710B8" w:rsidSect="008710B8">
          <w:pgSz w:w="15840" w:h="12240" w:orient="landscape" w:code="1"/>
          <w:pgMar w:top="1440" w:right="1440" w:bottom="1440" w:left="1440" w:header="720" w:footer="720" w:gutter="0"/>
          <w:pgNumType w:start="1" w:chapStyle="2"/>
          <w:cols w:space="720"/>
          <w:titlePg/>
          <w:docGrid w:linePitch="360"/>
        </w:sectPr>
      </w:pPr>
    </w:p>
    <w:p w:rsidR="000A503A" w:rsidRPr="002E41ED" w:rsidRDefault="00A97B33" w:rsidP="00932B41">
      <w:pPr>
        <w:pStyle w:val="Heading2"/>
      </w:pPr>
      <w:bookmarkStart w:id="55" w:name="_Toc241220688"/>
      <w:r w:rsidRPr="00A97B33">
        <w:lastRenderedPageBreak/>
        <w:t>Project Management Oversight Activities</w:t>
      </w:r>
      <w:bookmarkEnd w:id="55"/>
    </w:p>
    <w:p w:rsidR="00A62058" w:rsidRPr="002E41ED" w:rsidRDefault="00BB4FF8" w:rsidP="00A62058">
      <w:pPr>
        <w:pStyle w:val="Heading3"/>
      </w:pPr>
      <w:bookmarkStart w:id="56" w:name="_Toc216160822"/>
      <w:bookmarkStart w:id="57" w:name="_Toc241220689"/>
      <w:r>
        <w:t>Task Order</w:t>
      </w:r>
      <w:r w:rsidR="00A874E9">
        <w:t xml:space="preserve"> Implementation Plan (</w:t>
      </w:r>
      <w:r>
        <w:t>T</w:t>
      </w:r>
      <w:r w:rsidR="00A874E9">
        <w:t>IP</w:t>
      </w:r>
      <w:r w:rsidR="00A874E9" w:rsidRPr="00A874E9">
        <w:t>)</w:t>
      </w:r>
      <w:bookmarkEnd w:id="57"/>
    </w:p>
    <w:p w:rsidR="00A62058" w:rsidRDefault="00BB4FF8" w:rsidP="00BB4FF8">
      <w:r w:rsidRPr="00BB4FF8">
        <w:t xml:space="preserve">Under the current contract, the PMOC submitted a </w:t>
      </w:r>
      <w:r>
        <w:t xml:space="preserve">DRAFT </w:t>
      </w:r>
      <w:r w:rsidRPr="00BB4FF8">
        <w:t xml:space="preserve">TIP </w:t>
      </w:r>
      <w:r>
        <w:t xml:space="preserve">in March 2005 and a </w:t>
      </w:r>
      <w:r w:rsidR="001B1524">
        <w:t xml:space="preserve">REVISED </w:t>
      </w:r>
      <w:r>
        <w:t>DRAFT TIP in January 2007</w:t>
      </w:r>
      <w:r w:rsidRPr="00BB4FF8">
        <w:t xml:space="preserve">.  The PMOC established a core team of experienced personnel in management of transit agencies and projects, to provide the oversight of </w:t>
      </w:r>
      <w:r w:rsidR="006257DC">
        <w:t>NCTD’s</w:t>
      </w:r>
      <w:r>
        <w:t xml:space="preserve"> implementation of the SPRINTER Project</w:t>
      </w:r>
      <w:r w:rsidRPr="00BB4FF8">
        <w:t xml:space="preserve">.  Selected personnel from Jacobs and subcontractors were identified to perform technical reviews within their respective areas of expertise </w:t>
      </w:r>
      <w:r>
        <w:t>as required</w:t>
      </w:r>
      <w:r w:rsidRPr="00BB4FF8">
        <w:t>.</w:t>
      </w:r>
    </w:p>
    <w:p w:rsidR="00BB4FF8" w:rsidRPr="00BB4FF8" w:rsidRDefault="00BB4FF8" w:rsidP="00BB4FF8"/>
    <w:p w:rsidR="00A62058" w:rsidRPr="002E41ED" w:rsidRDefault="00A874E9" w:rsidP="00A62058">
      <w:pPr>
        <w:pStyle w:val="Heading3"/>
      </w:pPr>
      <w:bookmarkStart w:id="58" w:name="_Toc241220690"/>
      <w:bookmarkEnd w:id="56"/>
      <w:r w:rsidRPr="00A874E9">
        <w:t xml:space="preserve">Initial Project Review </w:t>
      </w:r>
      <w:r w:rsidR="00576769">
        <w:t>o</w:t>
      </w:r>
      <w:r w:rsidRPr="00A874E9">
        <w:t>f Grantee’s Te</w:t>
      </w:r>
      <w:r w:rsidR="00B24E65">
        <w:t>chnical</w:t>
      </w:r>
      <w:r w:rsidR="00245B08">
        <w:t xml:space="preserve"> Capacity a</w:t>
      </w:r>
      <w:r w:rsidR="00B24E65">
        <w:t>nd Capability</w:t>
      </w:r>
      <w:bookmarkEnd w:id="58"/>
    </w:p>
    <w:p w:rsidR="00A874E9" w:rsidRDefault="00A874E9" w:rsidP="00A874E9">
      <w:r>
        <w:t xml:space="preserve">The purpose of this document </w:t>
      </w:r>
      <w:r w:rsidR="00245B08">
        <w:t xml:space="preserve">was </w:t>
      </w:r>
      <w:r>
        <w:t xml:space="preserve">to perform a Project Management review otherwise referred to as </w:t>
      </w:r>
      <w:r w:rsidR="00245B08">
        <w:t xml:space="preserve">Technical Capacity and Capability </w:t>
      </w:r>
      <w:r>
        <w:t>Review</w:t>
      </w:r>
      <w:r w:rsidR="00245B08">
        <w:t xml:space="preserve"> (TCC</w:t>
      </w:r>
      <w:r w:rsidR="009424B1">
        <w:t>) in</w:t>
      </w:r>
      <w:r>
        <w:t xml:space="preserve"> conformance with the statement of work under Jacob’s Contract. </w:t>
      </w:r>
      <w:r w:rsidR="00245B08">
        <w:t xml:space="preserve"> </w:t>
      </w:r>
      <w:r>
        <w:t xml:space="preserve">The objective of the review </w:t>
      </w:r>
      <w:r w:rsidR="00245B08">
        <w:t xml:space="preserve">was </w:t>
      </w:r>
      <w:r>
        <w:t xml:space="preserve">is to evaluate the applicability and effectiveness of the grantee’s Project Management Plan in effecting a quality project in a timely and cost effective manner, as well as the plan’s conformance with the requirements of the Code of Federal Regulations, 49 CFR, Chapter VI, Part 633, and the FTA sponsored Project and Construction Management Guidelines 1996 and 2003 Update. </w:t>
      </w:r>
    </w:p>
    <w:p w:rsidR="00A874E9" w:rsidRDefault="00A874E9" w:rsidP="00A874E9"/>
    <w:p w:rsidR="00245B08" w:rsidRDefault="00245B08" w:rsidP="00A874E9">
      <w:r>
        <w:t xml:space="preserve">At the start of our assignment, </w:t>
      </w:r>
      <w:r w:rsidR="00A874E9">
        <w:t xml:space="preserve">FTA Region 9 informed the PMOC that a </w:t>
      </w:r>
      <w:r>
        <w:t xml:space="preserve">TCC </w:t>
      </w:r>
      <w:r w:rsidR="00A874E9">
        <w:t>report would not be required for this project owing to the condition that the predecessor PMOC had recently complete</w:t>
      </w:r>
      <w:r w:rsidR="00FA5020">
        <w:t>d</w:t>
      </w:r>
      <w:r w:rsidR="00A874E9">
        <w:t xml:space="preserve"> a</w:t>
      </w:r>
      <w:r>
        <w:t xml:space="preserve">n assessment </w:t>
      </w:r>
      <w:r w:rsidR="00A874E9">
        <w:t xml:space="preserve">for the </w:t>
      </w:r>
      <w:r>
        <w:t>SPRINTER P</w:t>
      </w:r>
      <w:r w:rsidR="00A874E9">
        <w:t>roject.</w:t>
      </w:r>
      <w:r>
        <w:t xml:space="preserve">  However, when it was determined that an Amended Recovery Plan would be required, the PMOC completed a TCC review in conjunction with preparation of </w:t>
      </w:r>
      <w:r w:rsidR="006C4B2E">
        <w:t>Spot Report No. 9 in October 2006.  Specifically, the PMOC identified a need for NCTD to augment their project controls staffing.</w:t>
      </w:r>
      <w:r w:rsidR="00CC1591">
        <w:t xml:space="preserve">  This was accomplished through addition of </w:t>
      </w:r>
      <w:r w:rsidR="00FA5020">
        <w:t xml:space="preserve">CM </w:t>
      </w:r>
      <w:r w:rsidR="00CC1591">
        <w:t>staff</w:t>
      </w:r>
      <w:r w:rsidR="007C3052">
        <w:t xml:space="preserve"> and the addition of local public agency staff</w:t>
      </w:r>
      <w:r w:rsidR="009C00C6">
        <w:t xml:space="preserve">, including </w:t>
      </w:r>
      <w:r w:rsidR="00FA5020">
        <w:t xml:space="preserve">that from </w:t>
      </w:r>
      <w:r w:rsidR="009C00C6">
        <w:t>SANDAG</w:t>
      </w:r>
      <w:r w:rsidR="00CC1591">
        <w:t>.</w:t>
      </w:r>
    </w:p>
    <w:p w:rsidR="00A874E9" w:rsidRDefault="00A874E9" w:rsidP="00A874E9"/>
    <w:p w:rsidR="00A874E9" w:rsidRDefault="00576769" w:rsidP="00B94D13">
      <w:pPr>
        <w:pStyle w:val="Heading3"/>
      </w:pPr>
      <w:bookmarkStart w:id="59" w:name="_Toc241220691"/>
      <w:r>
        <w:t>Review of Project Management Plan and Updates</w:t>
      </w:r>
      <w:bookmarkEnd w:id="59"/>
    </w:p>
    <w:p w:rsidR="00FA5020" w:rsidRPr="004C526A" w:rsidRDefault="00FA5020" w:rsidP="00FA5020">
      <w:r w:rsidRPr="004C526A">
        <w:t xml:space="preserve">The PMP was developed to present the framework and approach adopted by NCTD for managing and controlling the procurement, design, construction, testing and start-up of the Rail Project. The PMOC reviewed the PMP in accordance with the FTA requirements codified in 49 CFR 633.25.  The review of the PMP verified that NCTD has a plan addressing the organizational relationships of all project participants, a budget addressing all project costs, a construction schedule, document control procedures, change order procedures, quality assurance &amp; quality control programs, testing policies and procedures, and reporting requirements.  On </w:t>
      </w:r>
      <w:smartTag w:uri="urn:schemas-microsoft-com:office:smarttags" w:element="date">
        <w:smartTagPr>
          <w:attr w:name="Year" w:val="1999"/>
          <w:attr w:name="Day" w:val="23"/>
          <w:attr w:name="Month" w:val="12"/>
        </w:smartTagPr>
        <w:r w:rsidRPr="004C526A">
          <w:t>December 23, 1999</w:t>
        </w:r>
      </w:smartTag>
      <w:r w:rsidRPr="004C526A">
        <w:t>, the FTA conditionally approved the PMP for final design.</w:t>
      </w:r>
    </w:p>
    <w:p w:rsidR="00FA5020" w:rsidRPr="004C526A" w:rsidRDefault="00FA5020" w:rsidP="00FA5020"/>
    <w:p w:rsidR="00FA5020" w:rsidRPr="004C526A" w:rsidRDefault="00FA5020" w:rsidP="00FA5020">
      <w:r w:rsidRPr="004C526A">
        <w:t xml:space="preserve">NCTD submitted a Draft Revision 4 of the PMP to the PMOC for review to address execution of the project for the construction phase in January 2004.  The PMOC provided NCTD with comments from a review of the updated PMP on </w:t>
      </w:r>
      <w:smartTag w:uri="urn:schemas-microsoft-com:office:smarttags" w:element="date">
        <w:smartTagPr>
          <w:attr w:name="Year" w:val="2004"/>
          <w:attr w:name="Day" w:val="9"/>
          <w:attr w:name="Month" w:val="3"/>
        </w:smartTagPr>
        <w:r w:rsidRPr="004C526A">
          <w:t>March 9, 2004</w:t>
        </w:r>
      </w:smartTag>
      <w:r w:rsidRPr="004C526A">
        <w:t>.  The PMOC recommended that FTA conditionally approve the PMP for construction subject to NCTD providing a response to the PMOC’s comments, revising the PMP to incorporate comments, and providing the documents listed in the PMP that are stated to be developed within 30 days.</w:t>
      </w:r>
    </w:p>
    <w:p w:rsidR="00FA5020" w:rsidRPr="004C526A" w:rsidRDefault="00FA5020" w:rsidP="00FA5020"/>
    <w:p w:rsidR="00FA5020" w:rsidRPr="004C526A" w:rsidRDefault="00FA5020" w:rsidP="00FA5020">
      <w:r w:rsidRPr="004C526A">
        <w:lastRenderedPageBreak/>
        <w:t xml:space="preserve">On </w:t>
      </w:r>
      <w:smartTag w:uri="urn:schemas-microsoft-com:office:smarttags" w:element="date">
        <w:smartTagPr>
          <w:attr w:name="Year" w:val="2004"/>
          <w:attr w:name="Day" w:val="19"/>
          <w:attr w:name="Month" w:val="4"/>
        </w:smartTagPr>
        <w:r w:rsidRPr="004C526A">
          <w:t>April 19, 2004</w:t>
        </w:r>
      </w:smartTag>
      <w:r w:rsidRPr="004C526A">
        <w:t xml:space="preserve">, NCTD provided the PMOC with the documents listed in the PMP that were to be developed.  In addition, NCTD provided the PMOC with their response to the review comments on </w:t>
      </w:r>
      <w:smartTag w:uri="urn:schemas-microsoft-com:office:smarttags" w:element="date">
        <w:smartTagPr>
          <w:attr w:name="Year" w:val="2004"/>
          <w:attr w:name="Day" w:val="25"/>
          <w:attr w:name="Month" w:val="5"/>
        </w:smartTagPr>
        <w:r w:rsidRPr="004C526A">
          <w:t>May 25, 2004</w:t>
        </w:r>
      </w:smartTag>
      <w:r w:rsidRPr="004C526A">
        <w:t xml:space="preserve">.  The updated Revision 4 was received by the PMOC on </w:t>
      </w:r>
      <w:smartTag w:uri="urn:schemas-microsoft-com:office:smarttags" w:element="date">
        <w:smartTagPr>
          <w:attr w:name="Year" w:val="2004"/>
          <w:attr w:name="Day" w:val="12"/>
          <w:attr w:name="Month" w:val="7"/>
        </w:smartTagPr>
        <w:r w:rsidRPr="004C526A">
          <w:t>July 12, 2004</w:t>
        </w:r>
      </w:smartTag>
      <w:r w:rsidRPr="004C526A">
        <w:t>.</w:t>
      </w:r>
    </w:p>
    <w:p w:rsidR="00FA5020" w:rsidRPr="004C526A" w:rsidRDefault="00FA5020" w:rsidP="00FA5020"/>
    <w:p w:rsidR="00FA5020" w:rsidRPr="004C526A" w:rsidRDefault="00FA5020" w:rsidP="00FA5020">
      <w:r w:rsidRPr="004C526A">
        <w:t>Based on a review of Revision 4 of the PMP (dated June 2004) with regard to the requirements outlined in 49 CFR 633, the PMOC recommended the approval of the document for use during construction. FTA approved the P</w:t>
      </w:r>
      <w:r>
        <w:t xml:space="preserve">MP revision on </w:t>
      </w:r>
      <w:smartTag w:uri="urn:schemas-microsoft-com:office:smarttags" w:element="date">
        <w:smartTagPr>
          <w:attr w:name="Year" w:val="2004"/>
          <w:attr w:name="Day" w:val="12"/>
          <w:attr w:name="Month" w:val="8"/>
        </w:smartTagPr>
        <w:r>
          <w:t>August 12, 2004</w:t>
        </w:r>
      </w:smartTag>
      <w:r>
        <w:t>.</w:t>
      </w:r>
    </w:p>
    <w:p w:rsidR="00FA5020" w:rsidRPr="004C526A" w:rsidRDefault="00FA5020" w:rsidP="00FA5020"/>
    <w:p w:rsidR="00CC1591" w:rsidRDefault="00FA5020" w:rsidP="00CC1591">
      <w:r w:rsidRPr="004C526A">
        <w:t xml:space="preserve">NCTD submitted DRAFT Revision No. 5 of the PMP on </w:t>
      </w:r>
      <w:smartTag w:uri="urn:schemas-microsoft-com:office:smarttags" w:element="date">
        <w:smartTagPr>
          <w:attr w:name="Year" w:val="2006"/>
          <w:attr w:name="Day" w:val="8"/>
          <w:attr w:name="Month" w:val="9"/>
        </w:smartTagPr>
        <w:r w:rsidRPr="004C526A">
          <w:t>September 8, 2006</w:t>
        </w:r>
      </w:smartTag>
      <w:r w:rsidRPr="004C526A">
        <w:t xml:space="preserve"> in conjunction </w:t>
      </w:r>
      <w:r>
        <w:t>with their Amended Recovery Plan</w:t>
      </w:r>
      <w:r w:rsidRPr="004C526A">
        <w:t xml:space="preserve">.  This update of the PMP was required to address NCTD’s technical capacity and capability as it related to the Amended Recovery Plan.  PMOC review comments were provided to NCTD on </w:t>
      </w:r>
      <w:smartTag w:uri="urn:schemas-microsoft-com:office:smarttags" w:element="date">
        <w:smartTagPr>
          <w:attr w:name="Year" w:val="2006"/>
          <w:attr w:name="Day" w:val="1"/>
          <w:attr w:name="Month" w:val="11"/>
        </w:smartTagPr>
        <w:r w:rsidRPr="004C526A">
          <w:t>November 1, 2006</w:t>
        </w:r>
      </w:smartTag>
      <w:r w:rsidRPr="004C526A">
        <w:t xml:space="preserve">.  NCTD submitted an updated Revision No. 5 on </w:t>
      </w:r>
      <w:smartTag w:uri="urn:schemas-microsoft-com:office:smarttags" w:element="date">
        <w:smartTagPr>
          <w:attr w:name="Year" w:val="2006"/>
          <w:attr w:name="Day" w:val="21"/>
          <w:attr w:name="Month" w:val="12"/>
        </w:smartTagPr>
        <w:r w:rsidRPr="004C526A">
          <w:t>December 21, 2006</w:t>
        </w:r>
      </w:smartTag>
      <w:r w:rsidRPr="004C526A">
        <w:t>.  The PMOC reviewed NCTD’s updated Revision No. 5 to ensure that it satisfied each FTA requirement for a PMP.  Revision No. 5 of the PMP was approved in conjunction with the Amended Recovery Plan.</w:t>
      </w:r>
    </w:p>
    <w:p w:rsidR="00CC1591" w:rsidRPr="00A561E1" w:rsidRDefault="00CC1591" w:rsidP="00CC1591"/>
    <w:p w:rsidR="00A874E9" w:rsidRDefault="00576769" w:rsidP="00B94D13">
      <w:pPr>
        <w:pStyle w:val="Heading3"/>
      </w:pPr>
      <w:bookmarkStart w:id="60" w:name="_Toc241220692"/>
      <w:r>
        <w:t>Summary of PMOC Findings and Observations</w:t>
      </w:r>
      <w:bookmarkEnd w:id="60"/>
    </w:p>
    <w:p w:rsidR="00B82E40" w:rsidRPr="00B82E40" w:rsidRDefault="0093712E" w:rsidP="00A874E9">
      <w:r>
        <w:t xml:space="preserve">Based on a review of </w:t>
      </w:r>
      <w:r w:rsidRPr="0093712E">
        <w:t>Revision No. 5 of the PMP (dated September 2006)</w:t>
      </w:r>
      <w:r>
        <w:t xml:space="preserve">, the PMOC found that NCTD provided </w:t>
      </w:r>
      <w:r w:rsidRPr="0093712E">
        <w:t xml:space="preserve">for adequate technical capacity and capability to execute the project in accordance with the FFGA </w:t>
      </w:r>
      <w:r w:rsidR="009F0DEC">
        <w:t xml:space="preserve">Amendment </w:t>
      </w:r>
      <w:r w:rsidRPr="0093712E">
        <w:t>Attachments.</w:t>
      </w:r>
      <w:r w:rsidR="00BE072A">
        <w:t xml:space="preserve">  However, t</w:t>
      </w:r>
      <w:r w:rsidR="00B82E40">
        <w:t xml:space="preserve">he PMOC did find at the time of </w:t>
      </w:r>
      <w:r w:rsidR="00BE072A">
        <w:t xml:space="preserve">the </w:t>
      </w:r>
      <w:r w:rsidR="00B82E40">
        <w:t xml:space="preserve">review that </w:t>
      </w:r>
      <w:r w:rsidR="00B82E40" w:rsidRPr="00B82E40">
        <w:t xml:space="preserve">NCTD </w:t>
      </w:r>
      <w:r w:rsidR="00B82E40">
        <w:t xml:space="preserve">should </w:t>
      </w:r>
      <w:r w:rsidR="00B82E40" w:rsidRPr="00B82E40">
        <w:t xml:space="preserve">develop “desktop” procedures to accurately forecast the </w:t>
      </w:r>
      <w:r w:rsidR="00B82E40">
        <w:t xml:space="preserve">estimate-at-completion </w:t>
      </w:r>
      <w:r w:rsidR="00B82E40" w:rsidRPr="00B82E40">
        <w:t xml:space="preserve">for all line items.  These procedures </w:t>
      </w:r>
      <w:r w:rsidR="00B82E40">
        <w:t xml:space="preserve">were developed and were added to </w:t>
      </w:r>
      <w:r w:rsidR="00B82E40" w:rsidRPr="00B82E40">
        <w:t xml:space="preserve">CM Plan </w:t>
      </w:r>
      <w:r w:rsidR="00BE072A">
        <w:t xml:space="preserve">as </w:t>
      </w:r>
      <w:r w:rsidR="00B82E40">
        <w:t>referenced in the updated PMP.</w:t>
      </w:r>
      <w:r w:rsidR="00612155">
        <w:t xml:space="preserve">  NCTD did have procedures in place for monthly updates of the schedule, and these procedures were found to have been adequately implemented by the CM staff.</w:t>
      </w:r>
    </w:p>
    <w:p w:rsidR="00B94D13" w:rsidRPr="00B94D13" w:rsidRDefault="00B94D13" w:rsidP="00B94D13">
      <w:pPr>
        <w:rPr>
          <w:rFonts w:ascii="Batang" w:eastAsia="Batang" w:hAnsi="Batang" w:cs="Batang"/>
        </w:rPr>
      </w:pPr>
    </w:p>
    <w:p w:rsidR="00A874E9" w:rsidRDefault="00576769" w:rsidP="00B94D13">
      <w:pPr>
        <w:pStyle w:val="Heading3"/>
      </w:pPr>
      <w:bookmarkStart w:id="61" w:name="_Toc241220693"/>
      <w:r>
        <w:t>Monitoring Activities During Final Design, Construction, and Startup Phases</w:t>
      </w:r>
      <w:bookmarkEnd w:id="61"/>
    </w:p>
    <w:p w:rsidR="00A874E9" w:rsidRDefault="00A874E9" w:rsidP="00A874E9">
      <w:r>
        <w:t xml:space="preserve">The PMOC monitoring activities are captured and catalogued in the PMOC Part 2 Monthly Reports. </w:t>
      </w:r>
      <w:r w:rsidR="000B6D26">
        <w:fldChar w:fldCharType="begin"/>
      </w:r>
      <w:r w:rsidR="000B6D26">
        <w:instrText xml:space="preserve"> REF _Ref240188397 \h </w:instrText>
      </w:r>
      <w:r w:rsidR="000B6D26">
        <w:fldChar w:fldCharType="separate"/>
      </w:r>
      <w:r w:rsidR="000A5E9E">
        <w:t xml:space="preserve">Table </w:t>
      </w:r>
      <w:r w:rsidR="000A5E9E">
        <w:rPr>
          <w:noProof/>
        </w:rPr>
        <w:t>3</w:t>
      </w:r>
      <w:r w:rsidR="000A5E9E">
        <w:noBreakHyphen/>
      </w:r>
      <w:r w:rsidR="000A5E9E">
        <w:rPr>
          <w:noProof/>
        </w:rPr>
        <w:t>1</w:t>
      </w:r>
      <w:r w:rsidR="000B6D26">
        <w:fldChar w:fldCharType="end"/>
      </w:r>
      <w:r w:rsidR="000B6D26">
        <w:t xml:space="preserve"> present a </w:t>
      </w:r>
      <w:r>
        <w:t xml:space="preserve">summary listing of </w:t>
      </w:r>
      <w:r w:rsidR="000B6D26">
        <w:t xml:space="preserve">PMOC </w:t>
      </w:r>
      <w:r>
        <w:t xml:space="preserve">activities in a reverse </w:t>
      </w:r>
      <w:r w:rsidR="007649DA">
        <w:t>chronological order</w:t>
      </w:r>
      <w:r>
        <w:t>:</w:t>
      </w:r>
    </w:p>
    <w:p w:rsidR="00AD1415" w:rsidRDefault="00AD1415" w:rsidP="00A874E9"/>
    <w:p w:rsidR="00AD1415" w:rsidRDefault="00AD1415" w:rsidP="00AD1415">
      <w:pPr>
        <w:pStyle w:val="Caption"/>
      </w:pPr>
      <w:bookmarkStart w:id="62" w:name="_Ref240188397"/>
      <w:bookmarkStart w:id="63" w:name="_Toc241220709"/>
      <w:r>
        <w:t xml:space="preserve">Table </w:t>
      </w:r>
      <w:r w:rsidR="00B14198">
        <w:fldChar w:fldCharType="begin"/>
      </w:r>
      <w:r w:rsidR="00B14198">
        <w:instrText xml:space="preserve"> STYLEREF 2 \s </w:instrText>
      </w:r>
      <w:r w:rsidR="00B14198">
        <w:fldChar w:fldCharType="separate"/>
      </w:r>
      <w:r w:rsidR="000A5E9E">
        <w:rPr>
          <w:noProof/>
        </w:rPr>
        <w:t>3</w:t>
      </w:r>
      <w:r w:rsidR="00B14198">
        <w:fldChar w:fldCharType="end"/>
      </w:r>
      <w:r w:rsidR="00B14198">
        <w:noBreakHyphen/>
      </w:r>
      <w:r w:rsidR="00B14198">
        <w:fldChar w:fldCharType="begin"/>
      </w:r>
      <w:r w:rsidR="00B14198">
        <w:instrText xml:space="preserve"> SEQ Table \* ARABIC \s 2 </w:instrText>
      </w:r>
      <w:r w:rsidR="00B14198">
        <w:fldChar w:fldCharType="separate"/>
      </w:r>
      <w:r w:rsidR="000A5E9E">
        <w:rPr>
          <w:noProof/>
        </w:rPr>
        <w:t>1</w:t>
      </w:r>
      <w:r w:rsidR="00B14198">
        <w:fldChar w:fldCharType="end"/>
      </w:r>
      <w:bookmarkEnd w:id="62"/>
      <w:r>
        <w:t>.</w:t>
      </w:r>
      <w:r>
        <w:tab/>
      </w:r>
      <w:r w:rsidRPr="00BA12B6">
        <w:t>PMOC Activities</w:t>
      </w:r>
      <w:bookmarkEnd w:id="6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025"/>
      </w:tblGrid>
      <w:tr w:rsidR="00786ABE" w:rsidRPr="00E31F7A">
        <w:tblPrEx>
          <w:tblCellMar>
            <w:top w:w="0" w:type="dxa"/>
            <w:bottom w:w="0" w:type="dxa"/>
          </w:tblCellMar>
        </w:tblPrEx>
        <w:trPr>
          <w:cantSplit/>
          <w:tblHeader/>
          <w:jc w:val="center"/>
        </w:trPr>
        <w:tc>
          <w:tcPr>
            <w:tcW w:w="2335" w:type="dxa"/>
          </w:tcPr>
          <w:p w:rsidR="00786ABE" w:rsidRPr="00E31F7A" w:rsidRDefault="00786ABE" w:rsidP="00314931">
            <w:pPr>
              <w:widowControl w:val="0"/>
              <w:jc w:val="center"/>
              <w:rPr>
                <w:b/>
                <w:bCs/>
                <w:sz w:val="20"/>
                <w:szCs w:val="20"/>
              </w:rPr>
            </w:pPr>
            <w:r w:rsidRPr="00E31F7A">
              <w:rPr>
                <w:b/>
                <w:bCs/>
                <w:sz w:val="20"/>
                <w:szCs w:val="20"/>
              </w:rPr>
              <w:t>DATE</w:t>
            </w:r>
          </w:p>
        </w:tc>
        <w:tc>
          <w:tcPr>
            <w:tcW w:w="7025" w:type="dxa"/>
          </w:tcPr>
          <w:p w:rsidR="00786ABE" w:rsidRPr="00E31F7A" w:rsidRDefault="00786ABE" w:rsidP="00314931">
            <w:pPr>
              <w:widowControl w:val="0"/>
              <w:jc w:val="center"/>
              <w:rPr>
                <w:b/>
                <w:bCs/>
                <w:sz w:val="20"/>
                <w:szCs w:val="20"/>
              </w:rPr>
            </w:pPr>
            <w:r w:rsidRPr="00E31F7A">
              <w:rPr>
                <w:b/>
                <w:bCs/>
                <w:sz w:val="20"/>
                <w:szCs w:val="20"/>
              </w:rPr>
              <w:t>PMOC ACTIVITY</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9"/>
                <w:attr w:name="Day" w:val="25"/>
                <w:attr w:name="Month" w:val="8"/>
              </w:smartTagPr>
              <w:r w:rsidRPr="00E31F7A">
                <w:rPr>
                  <w:sz w:val="20"/>
                  <w:szCs w:val="20"/>
                </w:rPr>
                <w:t>August 25, 2009</w:t>
              </w:r>
            </w:smartTag>
          </w:p>
        </w:tc>
        <w:tc>
          <w:tcPr>
            <w:tcW w:w="7025" w:type="dxa"/>
          </w:tcPr>
          <w:p w:rsidR="00786ABE" w:rsidRPr="00E31F7A" w:rsidRDefault="00786ABE" w:rsidP="00314931">
            <w:pPr>
              <w:widowControl w:val="0"/>
              <w:rPr>
                <w:sz w:val="20"/>
                <w:szCs w:val="20"/>
              </w:rPr>
            </w:pPr>
            <w:r w:rsidRPr="00E31F7A">
              <w:rPr>
                <w:sz w:val="20"/>
                <w:szCs w:val="20"/>
              </w:rPr>
              <w:t>PMOC attended final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9"/>
                <w:attr w:name="Day" w:val="6"/>
                <w:attr w:name="Month" w:val="4"/>
              </w:smartTagPr>
              <w:r w:rsidRPr="00E31F7A">
                <w:rPr>
                  <w:sz w:val="20"/>
                  <w:szCs w:val="20"/>
                </w:rPr>
                <w:t>April 6, 2009</w:t>
              </w:r>
            </w:smartTag>
          </w:p>
        </w:tc>
        <w:tc>
          <w:tcPr>
            <w:tcW w:w="7025" w:type="dxa"/>
          </w:tcPr>
          <w:p w:rsidR="00786ABE" w:rsidRPr="00E31F7A" w:rsidRDefault="00786ABE" w:rsidP="00314931">
            <w:pPr>
              <w:widowControl w:val="0"/>
              <w:rPr>
                <w:sz w:val="20"/>
                <w:szCs w:val="20"/>
              </w:rPr>
            </w:pPr>
            <w:r w:rsidRPr="00E31F7A">
              <w:rPr>
                <w:sz w:val="20"/>
                <w:szCs w:val="20"/>
              </w:rPr>
              <w:t>PMOC attended a SPRINTER Lessons Learned Workshop.</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9"/>
                <w:attr w:name="Day" w:val="3"/>
                <w:attr w:name="Month" w:val="3"/>
              </w:smartTagPr>
              <w:r w:rsidRPr="00E31F7A">
                <w:rPr>
                  <w:sz w:val="20"/>
                  <w:szCs w:val="20"/>
                </w:rPr>
                <w:t>March 3, 2009</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r w:rsidRPr="00E31F7A">
              <w:rPr>
                <w:sz w:val="20"/>
                <w:szCs w:val="20"/>
              </w:rPr>
              <w:t>February 2009</w:t>
            </w:r>
          </w:p>
        </w:tc>
        <w:tc>
          <w:tcPr>
            <w:tcW w:w="7025" w:type="dxa"/>
          </w:tcPr>
          <w:p w:rsidR="00786ABE" w:rsidRPr="00E31F7A" w:rsidRDefault="00786ABE" w:rsidP="00314931">
            <w:pPr>
              <w:widowControl w:val="0"/>
              <w:rPr>
                <w:sz w:val="20"/>
                <w:szCs w:val="20"/>
              </w:rPr>
            </w:pPr>
            <w:r w:rsidRPr="00E31F7A">
              <w:rPr>
                <w:sz w:val="20"/>
                <w:szCs w:val="20"/>
              </w:rPr>
              <w:t>PMOC participated in conference calls with NCTD to discuss project issues.</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9"/>
                <w:attr w:name="Day" w:val="27"/>
                <w:attr w:name="Month" w:val="1"/>
              </w:smartTagPr>
              <w:r w:rsidRPr="00E31F7A">
                <w:rPr>
                  <w:sz w:val="20"/>
                  <w:szCs w:val="20"/>
                </w:rPr>
                <w:t>January 27, 2009</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8"/>
                <w:attr w:name="Month" w:val="10"/>
              </w:smartTagPr>
              <w:r w:rsidRPr="00E31F7A">
                <w:rPr>
                  <w:sz w:val="20"/>
                  <w:szCs w:val="20"/>
                </w:rPr>
                <w:t>October 28, 2008</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30"/>
                <w:attr w:name="Month" w:val="9"/>
              </w:smartTagPr>
              <w:r w:rsidRPr="00E31F7A">
                <w:rPr>
                  <w:sz w:val="20"/>
                  <w:szCs w:val="20"/>
                </w:rPr>
                <w:t>September 30, 2008</w:t>
              </w:r>
            </w:smartTag>
          </w:p>
        </w:tc>
        <w:tc>
          <w:tcPr>
            <w:tcW w:w="7025" w:type="dxa"/>
          </w:tcPr>
          <w:p w:rsidR="00786ABE" w:rsidRPr="00E31F7A" w:rsidRDefault="00786ABE" w:rsidP="00314931">
            <w:pPr>
              <w:widowControl w:val="0"/>
              <w:rPr>
                <w:sz w:val="20"/>
                <w:szCs w:val="20"/>
              </w:rPr>
            </w:pPr>
            <w:r w:rsidRPr="00E31F7A">
              <w:rPr>
                <w:sz w:val="20"/>
                <w:szCs w:val="20"/>
              </w:rPr>
              <w:t>PMOC participated in a SPRINTER Project Progress Meeting conference call.</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6"/>
                <w:attr w:name="Month" w:val="8"/>
              </w:smartTagPr>
              <w:r w:rsidRPr="00E31F7A">
                <w:rPr>
                  <w:sz w:val="20"/>
                  <w:szCs w:val="20"/>
                </w:rPr>
                <w:t>August 26, 2008</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15"/>
                <w:attr w:name="Month" w:val="7"/>
              </w:smartTagPr>
              <w:r w:rsidRPr="00E31F7A">
                <w:rPr>
                  <w:sz w:val="20"/>
                  <w:szCs w:val="20"/>
                </w:rPr>
                <w:t>July 15, 2008</w:t>
              </w:r>
            </w:smartTag>
          </w:p>
        </w:tc>
        <w:tc>
          <w:tcPr>
            <w:tcW w:w="7025" w:type="dxa"/>
          </w:tcPr>
          <w:p w:rsidR="00786ABE" w:rsidRPr="00E31F7A" w:rsidRDefault="00786ABE" w:rsidP="00314931">
            <w:pPr>
              <w:widowControl w:val="0"/>
              <w:rPr>
                <w:sz w:val="20"/>
                <w:szCs w:val="20"/>
              </w:rPr>
            </w:pPr>
            <w:r w:rsidRPr="00E31F7A">
              <w:rPr>
                <w:sz w:val="20"/>
                <w:szCs w:val="20"/>
              </w:rPr>
              <w:t>PMOC attended a Quarterly Progress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4"/>
                <w:attr w:name="Month" w:val="6"/>
              </w:smartTagPr>
              <w:r w:rsidRPr="00E31F7A">
                <w:rPr>
                  <w:sz w:val="20"/>
                  <w:szCs w:val="20"/>
                </w:rPr>
                <w:t>June 24, 2008</w:t>
              </w:r>
            </w:smartTag>
          </w:p>
        </w:tc>
        <w:tc>
          <w:tcPr>
            <w:tcW w:w="7025" w:type="dxa"/>
          </w:tcPr>
          <w:p w:rsidR="00786ABE" w:rsidRPr="00E31F7A" w:rsidRDefault="00786ABE" w:rsidP="00314931">
            <w:pPr>
              <w:widowControl w:val="0"/>
              <w:rPr>
                <w:sz w:val="20"/>
                <w:szCs w:val="20"/>
              </w:rPr>
            </w:pPr>
            <w:r w:rsidRPr="00E31F7A">
              <w:rPr>
                <w:sz w:val="20"/>
                <w:szCs w:val="20"/>
              </w:rPr>
              <w:t>PMOC participated in a SPRINTER Project Progress Meeting conference call.</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0"/>
                <w:attr w:name="Month" w:val="5"/>
              </w:smartTagPr>
              <w:r w:rsidRPr="00E31F7A">
                <w:rPr>
                  <w:sz w:val="20"/>
                  <w:szCs w:val="20"/>
                </w:rPr>
                <w:t>May 20, 2008</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2"/>
                <w:attr w:name="Month" w:val="4"/>
              </w:smartTagPr>
              <w:r w:rsidRPr="00E31F7A">
                <w:rPr>
                  <w:sz w:val="20"/>
                  <w:szCs w:val="20"/>
                </w:rPr>
                <w:lastRenderedPageBreak/>
                <w:t>April 22-23, 2008</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5"/>
                <w:attr w:name="Month" w:val="3"/>
              </w:smartTagPr>
              <w:r w:rsidRPr="00E31F7A">
                <w:rPr>
                  <w:sz w:val="20"/>
                  <w:szCs w:val="20"/>
                </w:rPr>
                <w:t>March 25, 2008</w:t>
              </w:r>
            </w:smartTag>
          </w:p>
        </w:tc>
        <w:tc>
          <w:tcPr>
            <w:tcW w:w="7025" w:type="dxa"/>
          </w:tcPr>
          <w:p w:rsidR="00786ABE" w:rsidRPr="00E31F7A" w:rsidRDefault="00786ABE" w:rsidP="00314931">
            <w:pPr>
              <w:widowControl w:val="0"/>
              <w:rPr>
                <w:sz w:val="20"/>
                <w:szCs w:val="20"/>
              </w:rPr>
            </w:pPr>
            <w:r w:rsidRPr="00E31F7A">
              <w:rPr>
                <w:sz w:val="20"/>
                <w:szCs w:val="20"/>
              </w:rPr>
              <w:t>PMOC attended the Quarterly Progress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5"/>
                <w:attr w:name="Month" w:val="3"/>
              </w:smartTagPr>
              <w:r w:rsidRPr="00E31F7A">
                <w:rPr>
                  <w:sz w:val="20"/>
                  <w:szCs w:val="20"/>
                </w:rPr>
                <w:t>March 25-26, 2008</w:t>
              </w:r>
            </w:smartTag>
          </w:p>
        </w:tc>
        <w:tc>
          <w:tcPr>
            <w:tcW w:w="7025" w:type="dxa"/>
          </w:tcPr>
          <w:p w:rsidR="00786ABE" w:rsidRPr="00E31F7A" w:rsidRDefault="00786ABE" w:rsidP="00314931">
            <w:pPr>
              <w:widowControl w:val="0"/>
              <w:rPr>
                <w:sz w:val="20"/>
                <w:szCs w:val="20"/>
              </w:rPr>
            </w:pPr>
            <w:r w:rsidRPr="00E31F7A">
              <w:rPr>
                <w:sz w:val="20"/>
                <w:szCs w:val="20"/>
              </w:rPr>
              <w:t>PMOC performed a field review of construction documentation.</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6"/>
                <w:attr w:name="Month" w:val="2"/>
              </w:smartTagPr>
              <w:r w:rsidRPr="00E31F7A">
                <w:rPr>
                  <w:sz w:val="20"/>
                  <w:szCs w:val="20"/>
                </w:rPr>
                <w:t>February 26, 2008</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7"/>
                <w:attr w:name="Month" w:val="2"/>
              </w:smartTagPr>
              <w:r w:rsidRPr="00E31F7A">
                <w:rPr>
                  <w:sz w:val="20"/>
                  <w:szCs w:val="20"/>
                </w:rPr>
                <w:t>February 27, 2008</w:t>
              </w:r>
            </w:smartTag>
          </w:p>
        </w:tc>
        <w:tc>
          <w:tcPr>
            <w:tcW w:w="7025" w:type="dxa"/>
          </w:tcPr>
          <w:p w:rsidR="00786ABE" w:rsidRPr="00E31F7A" w:rsidRDefault="00786ABE" w:rsidP="00314931">
            <w:pPr>
              <w:widowControl w:val="0"/>
              <w:rPr>
                <w:sz w:val="20"/>
                <w:szCs w:val="20"/>
              </w:rPr>
            </w:pPr>
            <w:r w:rsidRPr="00E31F7A">
              <w:rPr>
                <w:sz w:val="20"/>
                <w:szCs w:val="20"/>
              </w:rPr>
              <w:t>PMOC attended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13"/>
                <w:attr w:name="Month" w:val="2"/>
              </w:smartTagPr>
              <w:r w:rsidRPr="00E31F7A">
                <w:rPr>
                  <w:sz w:val="20"/>
                  <w:szCs w:val="20"/>
                </w:rPr>
                <w:t>February 13, 2008</w:t>
              </w:r>
            </w:smartTag>
          </w:p>
        </w:tc>
        <w:tc>
          <w:tcPr>
            <w:tcW w:w="7025" w:type="dxa"/>
          </w:tcPr>
          <w:p w:rsidR="00786ABE" w:rsidRPr="00E31F7A" w:rsidRDefault="00786ABE" w:rsidP="00314931">
            <w:pPr>
              <w:widowControl w:val="0"/>
              <w:rPr>
                <w:sz w:val="20"/>
                <w:szCs w:val="20"/>
              </w:rPr>
            </w:pPr>
            <w:r w:rsidRPr="00E31F7A">
              <w:rPr>
                <w:sz w:val="20"/>
                <w:szCs w:val="20"/>
              </w:rPr>
              <w:t>PMOC attended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30"/>
                <w:attr w:name="Month" w:val="1"/>
              </w:smartTagPr>
              <w:r w:rsidRPr="00E31F7A">
                <w:rPr>
                  <w:sz w:val="20"/>
                  <w:szCs w:val="20"/>
                </w:rPr>
                <w:t>January 30, 2008</w:t>
              </w:r>
            </w:smartTag>
          </w:p>
        </w:tc>
        <w:tc>
          <w:tcPr>
            <w:tcW w:w="7025" w:type="dxa"/>
          </w:tcPr>
          <w:p w:rsidR="00786ABE" w:rsidRPr="00E31F7A" w:rsidRDefault="00786ABE" w:rsidP="00314931">
            <w:pPr>
              <w:widowControl w:val="0"/>
              <w:rPr>
                <w:sz w:val="20"/>
                <w:szCs w:val="20"/>
              </w:rPr>
            </w:pPr>
            <w:r w:rsidRPr="00E31F7A">
              <w:rPr>
                <w:sz w:val="20"/>
                <w:szCs w:val="20"/>
              </w:rPr>
              <w:t>PMOC attended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2"/>
                <w:attr w:name="Month" w:val="1"/>
              </w:smartTagPr>
              <w:r w:rsidRPr="00E31F7A">
                <w:rPr>
                  <w:sz w:val="20"/>
                  <w:szCs w:val="20"/>
                </w:rPr>
                <w:t>January 22, 2008</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16"/>
                <w:attr w:name="Month" w:val="1"/>
              </w:smartTagPr>
              <w:r w:rsidRPr="00E31F7A">
                <w:rPr>
                  <w:sz w:val="20"/>
                  <w:szCs w:val="20"/>
                </w:rPr>
                <w:t>January 16, 2008</w:t>
              </w:r>
            </w:smartTag>
          </w:p>
        </w:tc>
        <w:tc>
          <w:tcPr>
            <w:tcW w:w="7025" w:type="dxa"/>
          </w:tcPr>
          <w:p w:rsidR="00786ABE" w:rsidRPr="00E31F7A" w:rsidRDefault="00786ABE" w:rsidP="00314931">
            <w:pPr>
              <w:widowControl w:val="0"/>
              <w:rPr>
                <w:sz w:val="20"/>
                <w:szCs w:val="20"/>
              </w:rPr>
            </w:pPr>
            <w:r w:rsidRPr="00E31F7A">
              <w:rPr>
                <w:sz w:val="20"/>
                <w:szCs w:val="20"/>
              </w:rPr>
              <w:t>PMOC attended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7"/>
                <w:attr w:name="Month" w:val="1"/>
              </w:smartTagPr>
              <w:r w:rsidRPr="00E31F7A">
                <w:rPr>
                  <w:sz w:val="20"/>
                  <w:szCs w:val="20"/>
                </w:rPr>
                <w:t>January 7, 2008</w:t>
              </w:r>
            </w:smartTag>
          </w:p>
        </w:tc>
        <w:tc>
          <w:tcPr>
            <w:tcW w:w="7025" w:type="dxa"/>
          </w:tcPr>
          <w:p w:rsidR="00786ABE" w:rsidRPr="00E31F7A" w:rsidRDefault="00786ABE" w:rsidP="00314931">
            <w:pPr>
              <w:widowControl w:val="0"/>
              <w:rPr>
                <w:sz w:val="20"/>
                <w:szCs w:val="20"/>
              </w:rPr>
            </w:pPr>
            <w:r w:rsidRPr="00E31F7A">
              <w:rPr>
                <w:sz w:val="20"/>
                <w:szCs w:val="20"/>
              </w:rPr>
              <w:t>PMOC attended the NCTD Safety Certification Presentation that was provided to CPUC.</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8"/>
                <w:attr w:name="Day" w:val="2"/>
                <w:attr w:name="Month" w:val="1"/>
              </w:smartTagPr>
              <w:r w:rsidRPr="00E31F7A">
                <w:rPr>
                  <w:sz w:val="20"/>
                  <w:szCs w:val="20"/>
                </w:rPr>
                <w:t>January 2, 2008</w:t>
              </w:r>
            </w:smartTag>
          </w:p>
        </w:tc>
        <w:tc>
          <w:tcPr>
            <w:tcW w:w="7025" w:type="dxa"/>
          </w:tcPr>
          <w:p w:rsidR="00786ABE" w:rsidRPr="00E31F7A" w:rsidRDefault="00786ABE" w:rsidP="00314931">
            <w:pPr>
              <w:widowControl w:val="0"/>
              <w:rPr>
                <w:sz w:val="20"/>
                <w:szCs w:val="20"/>
              </w:rPr>
            </w:pPr>
            <w:r w:rsidRPr="00E31F7A">
              <w:rPr>
                <w:sz w:val="20"/>
                <w:szCs w:val="20"/>
              </w:rPr>
              <w:t>PMOC attended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1"/>
                <w:attr w:name="Month" w:val="12"/>
              </w:smartTagPr>
              <w:r w:rsidRPr="00E31F7A">
                <w:rPr>
                  <w:sz w:val="20"/>
                  <w:szCs w:val="20"/>
                </w:rPr>
                <w:t>December 21, 2007</w:t>
              </w:r>
            </w:smartTag>
          </w:p>
        </w:tc>
        <w:tc>
          <w:tcPr>
            <w:tcW w:w="7025" w:type="dxa"/>
          </w:tcPr>
          <w:p w:rsidR="00786ABE" w:rsidRPr="00E31F7A" w:rsidRDefault="00786ABE" w:rsidP="00314931">
            <w:pPr>
              <w:widowControl w:val="0"/>
              <w:rPr>
                <w:sz w:val="20"/>
                <w:szCs w:val="20"/>
              </w:rPr>
            </w:pPr>
            <w:r w:rsidRPr="00E31F7A">
              <w:rPr>
                <w:sz w:val="20"/>
                <w:szCs w:val="20"/>
              </w:rPr>
              <w:t>PMOC participated in a conference call to discuss the project progress.</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7"/>
                <w:attr w:name="Month" w:val="11"/>
              </w:smartTagPr>
              <w:r w:rsidRPr="00E31F7A">
                <w:rPr>
                  <w:sz w:val="20"/>
                  <w:szCs w:val="20"/>
                </w:rPr>
                <w:t>November 27, 2007</w:t>
              </w:r>
            </w:smartTag>
          </w:p>
        </w:tc>
        <w:tc>
          <w:tcPr>
            <w:tcW w:w="7025" w:type="dxa"/>
          </w:tcPr>
          <w:p w:rsidR="00786ABE" w:rsidRPr="00E31F7A" w:rsidRDefault="00786ABE" w:rsidP="00314931">
            <w:pPr>
              <w:widowControl w:val="0"/>
              <w:rPr>
                <w:sz w:val="20"/>
                <w:szCs w:val="20"/>
              </w:rPr>
            </w:pPr>
            <w:r w:rsidRPr="00E31F7A">
              <w:rPr>
                <w:sz w:val="20"/>
                <w:szCs w:val="20"/>
              </w:rPr>
              <w:t>PMOC attended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12"/>
                <w:attr w:name="Month" w:val="11"/>
              </w:smartTagPr>
              <w:r w:rsidRPr="00E31F7A">
                <w:rPr>
                  <w:sz w:val="20"/>
                  <w:szCs w:val="20"/>
                </w:rPr>
                <w:t>November 12, 2007</w:t>
              </w:r>
            </w:smartTag>
          </w:p>
        </w:tc>
        <w:tc>
          <w:tcPr>
            <w:tcW w:w="7025" w:type="dxa"/>
          </w:tcPr>
          <w:p w:rsidR="00786ABE" w:rsidRPr="00E31F7A" w:rsidRDefault="00786ABE" w:rsidP="00314931">
            <w:pPr>
              <w:widowControl w:val="0"/>
              <w:rPr>
                <w:sz w:val="20"/>
                <w:szCs w:val="20"/>
              </w:rPr>
            </w:pPr>
            <w:r w:rsidRPr="00E31F7A">
              <w:rPr>
                <w:sz w:val="20"/>
                <w:szCs w:val="20"/>
              </w:rPr>
              <w:t>PMOC attended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6"/>
                <w:attr w:name="Month" w:val="11"/>
              </w:smartTagPr>
              <w:r w:rsidRPr="00E31F7A">
                <w:rPr>
                  <w:sz w:val="20"/>
                  <w:szCs w:val="20"/>
                </w:rPr>
                <w:t>November 6, 2007</w:t>
              </w:r>
            </w:smartTag>
          </w:p>
        </w:tc>
        <w:tc>
          <w:tcPr>
            <w:tcW w:w="7025" w:type="dxa"/>
          </w:tcPr>
          <w:p w:rsidR="00786ABE" w:rsidRPr="00E31F7A" w:rsidRDefault="00786ABE" w:rsidP="00314931">
            <w:pPr>
              <w:widowControl w:val="0"/>
              <w:rPr>
                <w:sz w:val="20"/>
                <w:szCs w:val="20"/>
              </w:rPr>
            </w:pPr>
            <w:r w:rsidRPr="00E31F7A">
              <w:rPr>
                <w:sz w:val="20"/>
                <w:szCs w:val="20"/>
              </w:rPr>
              <w:t>PMOC attended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
                <w:attr w:name="Month" w:val="10"/>
              </w:smartTagPr>
              <w:r w:rsidRPr="00E31F7A">
                <w:rPr>
                  <w:sz w:val="20"/>
                  <w:szCs w:val="20"/>
                </w:rPr>
                <w:t>October 2, 2007</w:t>
              </w:r>
            </w:smartTag>
          </w:p>
        </w:tc>
        <w:tc>
          <w:tcPr>
            <w:tcW w:w="7025" w:type="dxa"/>
          </w:tcPr>
          <w:p w:rsidR="00786ABE" w:rsidRPr="00E31F7A" w:rsidRDefault="00786ABE" w:rsidP="00314931">
            <w:pPr>
              <w:widowControl w:val="0"/>
              <w:rPr>
                <w:sz w:val="20"/>
                <w:szCs w:val="20"/>
              </w:rPr>
            </w:pPr>
            <w:r w:rsidRPr="00E31F7A">
              <w:rPr>
                <w:sz w:val="20"/>
                <w:szCs w:val="20"/>
              </w:rPr>
              <w:t xml:space="preserve">PMOC attended an Estimate at Completion (EAC) workshop. </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4"/>
                <w:attr w:name="Month" w:val="9"/>
              </w:smartTagPr>
              <w:r w:rsidRPr="00E31F7A">
                <w:rPr>
                  <w:sz w:val="20"/>
                  <w:szCs w:val="20"/>
                </w:rPr>
                <w:t>September 24, 2007</w:t>
              </w:r>
            </w:smartTag>
          </w:p>
        </w:tc>
        <w:tc>
          <w:tcPr>
            <w:tcW w:w="7025" w:type="dxa"/>
          </w:tcPr>
          <w:p w:rsidR="00786ABE" w:rsidRPr="00E31F7A" w:rsidRDefault="00786ABE" w:rsidP="00314931">
            <w:pPr>
              <w:widowControl w:val="0"/>
              <w:rPr>
                <w:sz w:val="20"/>
                <w:szCs w:val="20"/>
              </w:rPr>
            </w:pPr>
            <w:r w:rsidRPr="00E31F7A">
              <w:rPr>
                <w:sz w:val="20"/>
                <w:szCs w:val="20"/>
              </w:rPr>
              <w:t>PMOC attended a Quarterly Progress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5"/>
                <w:attr w:name="Month" w:val="9"/>
              </w:smartTagPr>
              <w:r w:rsidRPr="00E31F7A">
                <w:rPr>
                  <w:sz w:val="20"/>
                  <w:szCs w:val="20"/>
                </w:rPr>
                <w:t>September 5, 2007</w:t>
              </w:r>
            </w:smartTag>
          </w:p>
        </w:tc>
        <w:tc>
          <w:tcPr>
            <w:tcW w:w="7025" w:type="dxa"/>
          </w:tcPr>
          <w:p w:rsidR="00786ABE" w:rsidRPr="00E31F7A" w:rsidRDefault="00786ABE" w:rsidP="00314931">
            <w:pPr>
              <w:widowControl w:val="0"/>
              <w:rPr>
                <w:sz w:val="20"/>
                <w:szCs w:val="20"/>
              </w:rPr>
            </w:pPr>
            <w:r w:rsidRPr="00E31F7A">
              <w:rPr>
                <w:sz w:val="20"/>
                <w:szCs w:val="20"/>
              </w:rPr>
              <w:t>PMOC attended a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8"/>
                <w:attr w:name="Month" w:val="8"/>
              </w:smartTagPr>
              <w:r w:rsidRPr="00E31F7A">
                <w:rPr>
                  <w:sz w:val="20"/>
                  <w:szCs w:val="20"/>
                </w:rPr>
                <w:t>August 28, 2007</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8"/>
                <w:attr w:name="Month" w:val="8"/>
              </w:smartTagPr>
              <w:r w:rsidRPr="00E31F7A">
                <w:rPr>
                  <w:sz w:val="20"/>
                  <w:szCs w:val="20"/>
                </w:rPr>
                <w:t>August 8, 2007</w:t>
              </w:r>
            </w:smartTag>
          </w:p>
        </w:tc>
        <w:tc>
          <w:tcPr>
            <w:tcW w:w="7025" w:type="dxa"/>
          </w:tcPr>
          <w:p w:rsidR="00786ABE" w:rsidRPr="00E31F7A" w:rsidRDefault="00786ABE" w:rsidP="00314931">
            <w:pPr>
              <w:widowControl w:val="0"/>
              <w:rPr>
                <w:sz w:val="20"/>
                <w:szCs w:val="20"/>
              </w:rPr>
            </w:pPr>
            <w:r w:rsidRPr="00E31F7A">
              <w:rPr>
                <w:sz w:val="20"/>
                <w:szCs w:val="20"/>
              </w:rPr>
              <w:t>PMOC attended a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7"/>
                <w:attr w:name="Month" w:val="8"/>
              </w:smartTagPr>
              <w:r w:rsidRPr="00E31F7A">
                <w:rPr>
                  <w:sz w:val="20"/>
                  <w:szCs w:val="20"/>
                </w:rPr>
                <w:t>August 7-8, 2007</w:t>
              </w:r>
            </w:smartTag>
          </w:p>
        </w:tc>
        <w:tc>
          <w:tcPr>
            <w:tcW w:w="7025" w:type="dxa"/>
          </w:tcPr>
          <w:p w:rsidR="00786ABE" w:rsidRPr="00E31F7A" w:rsidRDefault="00786ABE" w:rsidP="00314931">
            <w:pPr>
              <w:widowControl w:val="0"/>
              <w:rPr>
                <w:sz w:val="20"/>
                <w:szCs w:val="20"/>
              </w:rPr>
            </w:pPr>
            <w:r w:rsidRPr="00E31F7A">
              <w:rPr>
                <w:sz w:val="20"/>
                <w:szCs w:val="20"/>
              </w:rPr>
              <w:t>PMOC attended the Region IX Huddle.</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1"/>
                <w:attr w:name="Month" w:val="8"/>
              </w:smartTagPr>
              <w:r w:rsidRPr="00E31F7A">
                <w:rPr>
                  <w:sz w:val="20"/>
                  <w:szCs w:val="20"/>
                </w:rPr>
                <w:t>August 1, 2007</w:t>
              </w:r>
            </w:smartTag>
          </w:p>
        </w:tc>
        <w:tc>
          <w:tcPr>
            <w:tcW w:w="7025" w:type="dxa"/>
          </w:tcPr>
          <w:p w:rsidR="00786ABE" w:rsidRPr="00E31F7A" w:rsidRDefault="00786ABE" w:rsidP="00314931">
            <w:pPr>
              <w:widowControl w:val="0"/>
              <w:rPr>
                <w:sz w:val="20"/>
                <w:szCs w:val="20"/>
              </w:rPr>
            </w:pPr>
            <w:r w:rsidRPr="00E31F7A">
              <w:rPr>
                <w:sz w:val="20"/>
                <w:szCs w:val="20"/>
              </w:rPr>
              <w:t>PMOC participated in an EAC Workshop.</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11"/>
                <w:attr w:name="Month" w:val="7"/>
              </w:smartTagPr>
              <w:r w:rsidRPr="00E31F7A">
                <w:rPr>
                  <w:sz w:val="20"/>
                  <w:szCs w:val="20"/>
                </w:rPr>
                <w:t>July 11, 2007</w:t>
              </w:r>
            </w:smartTag>
          </w:p>
        </w:tc>
        <w:tc>
          <w:tcPr>
            <w:tcW w:w="7025" w:type="dxa"/>
          </w:tcPr>
          <w:p w:rsidR="00786ABE" w:rsidRPr="00E31F7A" w:rsidRDefault="00786ABE" w:rsidP="00314931">
            <w:pPr>
              <w:widowControl w:val="0"/>
              <w:rPr>
                <w:sz w:val="20"/>
                <w:szCs w:val="20"/>
              </w:rPr>
            </w:pPr>
            <w:r w:rsidRPr="00E31F7A">
              <w:rPr>
                <w:sz w:val="20"/>
                <w:szCs w:val="20"/>
              </w:rPr>
              <w:t>PMOC attended a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31"/>
                <w:attr w:name="Month" w:val="7"/>
              </w:smartTagPr>
              <w:r w:rsidRPr="00E31F7A">
                <w:rPr>
                  <w:sz w:val="20"/>
                  <w:szCs w:val="20"/>
                </w:rPr>
                <w:t>July 31, 2007</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7"/>
                <w:attr w:name="Month" w:val="6"/>
              </w:smartTagPr>
              <w:r w:rsidRPr="00E31F7A">
                <w:rPr>
                  <w:sz w:val="20"/>
                  <w:szCs w:val="20"/>
                </w:rPr>
                <w:t>June 27, 2007</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5"/>
                <w:attr w:name="Month" w:val="6"/>
              </w:smartTagPr>
              <w:r w:rsidRPr="00E31F7A">
                <w:rPr>
                  <w:sz w:val="20"/>
                  <w:szCs w:val="20"/>
                </w:rPr>
                <w:t>June 25, 2007</w:t>
              </w:r>
            </w:smartTag>
          </w:p>
        </w:tc>
        <w:tc>
          <w:tcPr>
            <w:tcW w:w="7025" w:type="dxa"/>
          </w:tcPr>
          <w:p w:rsidR="00786ABE" w:rsidRPr="00E31F7A" w:rsidRDefault="00786ABE" w:rsidP="00314931">
            <w:pPr>
              <w:widowControl w:val="0"/>
              <w:rPr>
                <w:sz w:val="20"/>
                <w:szCs w:val="20"/>
              </w:rPr>
            </w:pPr>
            <w:r w:rsidRPr="00E31F7A">
              <w:rPr>
                <w:sz w:val="20"/>
                <w:szCs w:val="20"/>
              </w:rPr>
              <w:t>PMOC witnessed the multiple unit testing of the vehicles.</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5"/>
                <w:attr w:name="Month" w:val="6"/>
              </w:smartTagPr>
              <w:r w:rsidRPr="00E31F7A">
                <w:rPr>
                  <w:sz w:val="20"/>
                  <w:szCs w:val="20"/>
                </w:rPr>
                <w:t>June 25, 2007</w:t>
              </w:r>
            </w:smartTag>
          </w:p>
        </w:tc>
        <w:tc>
          <w:tcPr>
            <w:tcW w:w="7025" w:type="dxa"/>
          </w:tcPr>
          <w:p w:rsidR="00786ABE" w:rsidRPr="00E31F7A" w:rsidRDefault="00786ABE" w:rsidP="00314931">
            <w:pPr>
              <w:widowControl w:val="0"/>
              <w:rPr>
                <w:sz w:val="20"/>
                <w:szCs w:val="20"/>
              </w:rPr>
            </w:pPr>
            <w:r w:rsidRPr="00E31F7A">
              <w:rPr>
                <w:sz w:val="20"/>
                <w:szCs w:val="20"/>
              </w:rPr>
              <w:t>PMOC attended a Quarterly Progress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13"/>
                <w:attr w:name="Month" w:val="6"/>
              </w:smartTagPr>
              <w:r w:rsidRPr="00E31F7A">
                <w:rPr>
                  <w:sz w:val="20"/>
                  <w:szCs w:val="20"/>
                </w:rPr>
                <w:t>June 13, 2007</w:t>
              </w:r>
            </w:smartTag>
          </w:p>
        </w:tc>
        <w:tc>
          <w:tcPr>
            <w:tcW w:w="7025" w:type="dxa"/>
          </w:tcPr>
          <w:p w:rsidR="00786ABE" w:rsidRPr="00E31F7A" w:rsidRDefault="00786ABE" w:rsidP="00314931">
            <w:pPr>
              <w:widowControl w:val="0"/>
              <w:rPr>
                <w:sz w:val="20"/>
                <w:szCs w:val="20"/>
              </w:rPr>
            </w:pPr>
            <w:r w:rsidRPr="00E31F7A">
              <w:rPr>
                <w:sz w:val="20"/>
                <w:szCs w:val="20"/>
              </w:rPr>
              <w:t>PMOC attended a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2"/>
                <w:attr w:name="Month" w:val="5"/>
              </w:smartTagPr>
              <w:r w:rsidRPr="00E31F7A">
                <w:rPr>
                  <w:sz w:val="20"/>
                  <w:szCs w:val="20"/>
                </w:rPr>
                <w:t>May 22, 2007</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2"/>
                <w:attr w:name="Month" w:val="5"/>
              </w:smartTagPr>
              <w:r w:rsidRPr="00E31F7A">
                <w:rPr>
                  <w:sz w:val="20"/>
                  <w:szCs w:val="20"/>
                </w:rPr>
                <w:t>May 22, 2007</w:t>
              </w:r>
            </w:smartTag>
          </w:p>
        </w:tc>
        <w:tc>
          <w:tcPr>
            <w:tcW w:w="7025" w:type="dxa"/>
          </w:tcPr>
          <w:p w:rsidR="00786ABE" w:rsidRPr="00E31F7A" w:rsidRDefault="00786ABE" w:rsidP="00314931">
            <w:pPr>
              <w:widowControl w:val="0"/>
              <w:rPr>
                <w:sz w:val="20"/>
                <w:szCs w:val="20"/>
              </w:rPr>
            </w:pPr>
            <w:r w:rsidRPr="00E31F7A">
              <w:rPr>
                <w:sz w:val="20"/>
                <w:szCs w:val="20"/>
              </w:rPr>
              <w:t>PMOC reviewed documentation associated with the closeout of the Vehicle Maintenance Facility (VMF) Contract and San Marco Loop Contract.</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3"/>
                <w:attr w:name="Month" w:val="5"/>
              </w:smartTagPr>
              <w:r w:rsidRPr="00E31F7A">
                <w:rPr>
                  <w:sz w:val="20"/>
                  <w:szCs w:val="20"/>
                </w:rPr>
                <w:t>May 23, 2007</w:t>
              </w:r>
            </w:smartTag>
          </w:p>
        </w:tc>
        <w:tc>
          <w:tcPr>
            <w:tcW w:w="7025" w:type="dxa"/>
          </w:tcPr>
          <w:p w:rsidR="00786ABE" w:rsidRPr="00E31F7A" w:rsidRDefault="00786ABE" w:rsidP="00314931">
            <w:pPr>
              <w:widowControl w:val="0"/>
              <w:rPr>
                <w:sz w:val="20"/>
                <w:szCs w:val="20"/>
              </w:rPr>
            </w:pPr>
            <w:r w:rsidRPr="00E31F7A">
              <w:rPr>
                <w:sz w:val="20"/>
                <w:szCs w:val="20"/>
              </w:rPr>
              <w:t>PMOC performed a follow-up review of the vehicle contract documentation.</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4"/>
                <w:attr w:name="Month" w:val="4"/>
              </w:smartTagPr>
              <w:r w:rsidRPr="00E31F7A">
                <w:rPr>
                  <w:sz w:val="20"/>
                  <w:szCs w:val="20"/>
                </w:rPr>
                <w:t>April 24, 2007</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4"/>
                <w:attr w:name="Month" w:val="4"/>
              </w:smartTagPr>
              <w:r w:rsidRPr="00E31F7A">
                <w:rPr>
                  <w:sz w:val="20"/>
                  <w:szCs w:val="20"/>
                </w:rPr>
                <w:t>April 24, 2007</w:t>
              </w:r>
            </w:smartTag>
          </w:p>
        </w:tc>
        <w:tc>
          <w:tcPr>
            <w:tcW w:w="7025" w:type="dxa"/>
          </w:tcPr>
          <w:p w:rsidR="00786ABE" w:rsidRPr="00E31F7A" w:rsidRDefault="00786ABE" w:rsidP="00314931">
            <w:pPr>
              <w:widowControl w:val="0"/>
              <w:rPr>
                <w:sz w:val="20"/>
                <w:szCs w:val="20"/>
              </w:rPr>
            </w:pPr>
            <w:r w:rsidRPr="00E31F7A">
              <w:rPr>
                <w:sz w:val="20"/>
                <w:szCs w:val="20"/>
              </w:rPr>
              <w:t>PMOC participated in a Diesel Multiple Unit (DMU) vehicle workshop.</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9"/>
                <w:attr w:name="Month" w:val="4"/>
              </w:smartTagPr>
              <w:r w:rsidRPr="00E31F7A">
                <w:rPr>
                  <w:sz w:val="20"/>
                  <w:szCs w:val="20"/>
                </w:rPr>
                <w:t>April 9, 2007</w:t>
              </w:r>
            </w:smartTag>
          </w:p>
        </w:tc>
        <w:tc>
          <w:tcPr>
            <w:tcW w:w="7025" w:type="dxa"/>
          </w:tcPr>
          <w:p w:rsidR="00786ABE" w:rsidRPr="00E31F7A" w:rsidRDefault="00786ABE" w:rsidP="00314931">
            <w:pPr>
              <w:widowControl w:val="0"/>
              <w:rPr>
                <w:sz w:val="20"/>
                <w:szCs w:val="20"/>
              </w:rPr>
            </w:pPr>
            <w:r w:rsidRPr="00E31F7A">
              <w:rPr>
                <w:sz w:val="20"/>
                <w:szCs w:val="20"/>
              </w:rPr>
              <w:t>PMOC witnessed the DMU Brake Rate Testing.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7"/>
                <w:attr w:name="Month" w:val="3"/>
              </w:smartTagPr>
              <w:r w:rsidRPr="00E31F7A">
                <w:rPr>
                  <w:sz w:val="20"/>
                  <w:szCs w:val="20"/>
                </w:rPr>
                <w:t>March 27-28, 2007</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19"/>
                <w:attr w:name="Month" w:val="3"/>
              </w:smartTagPr>
              <w:r w:rsidRPr="00E31F7A">
                <w:rPr>
                  <w:sz w:val="20"/>
                  <w:szCs w:val="20"/>
                </w:rPr>
                <w:t>March 19, 2007</w:t>
              </w:r>
            </w:smartTag>
          </w:p>
        </w:tc>
        <w:tc>
          <w:tcPr>
            <w:tcW w:w="7025" w:type="dxa"/>
          </w:tcPr>
          <w:p w:rsidR="00786ABE" w:rsidRPr="00E31F7A" w:rsidRDefault="00786ABE" w:rsidP="00314931">
            <w:pPr>
              <w:widowControl w:val="0"/>
              <w:rPr>
                <w:sz w:val="20"/>
                <w:szCs w:val="20"/>
              </w:rPr>
            </w:pPr>
            <w:r w:rsidRPr="00E31F7A">
              <w:rPr>
                <w:sz w:val="20"/>
                <w:szCs w:val="20"/>
              </w:rPr>
              <w:t>PMOC attended the Quarterly Progress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7"/>
                <w:attr w:name="Month" w:val="2"/>
              </w:smartTagPr>
              <w:r w:rsidRPr="00E31F7A">
                <w:rPr>
                  <w:sz w:val="20"/>
                  <w:szCs w:val="20"/>
                </w:rPr>
                <w:t>February 27-28, 2007</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6"/>
                <w:attr w:name="Month" w:val="2"/>
              </w:smartTagPr>
              <w:r w:rsidRPr="00E31F7A">
                <w:rPr>
                  <w:sz w:val="20"/>
                  <w:szCs w:val="20"/>
                </w:rPr>
                <w:t>February 26, 2007</w:t>
              </w:r>
            </w:smartTag>
          </w:p>
        </w:tc>
        <w:tc>
          <w:tcPr>
            <w:tcW w:w="7025" w:type="dxa"/>
          </w:tcPr>
          <w:p w:rsidR="00786ABE" w:rsidRPr="00E31F7A" w:rsidRDefault="00786ABE" w:rsidP="00314931">
            <w:pPr>
              <w:widowControl w:val="0"/>
              <w:rPr>
                <w:sz w:val="20"/>
                <w:szCs w:val="20"/>
              </w:rPr>
            </w:pPr>
            <w:r w:rsidRPr="00E31F7A">
              <w:rPr>
                <w:sz w:val="20"/>
                <w:szCs w:val="20"/>
              </w:rPr>
              <w:t>PMOC witnessed DMU commissioning.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r w:rsidRPr="00E31F7A">
              <w:rPr>
                <w:sz w:val="20"/>
                <w:szCs w:val="20"/>
              </w:rPr>
              <w:t>January 30-</w:t>
            </w:r>
            <w:smartTag w:uri="urn:schemas-microsoft-com:office:smarttags" w:element="date">
              <w:smartTagPr>
                <w:attr w:name="Year" w:val="2007"/>
                <w:attr w:name="Day" w:val="2"/>
                <w:attr w:name="Month" w:val="2"/>
              </w:smartTagPr>
              <w:r w:rsidRPr="00E31F7A">
                <w:rPr>
                  <w:sz w:val="20"/>
                  <w:szCs w:val="20"/>
                </w:rPr>
                <w:t>February 2, 2007</w:t>
              </w:r>
            </w:smartTag>
          </w:p>
        </w:tc>
        <w:tc>
          <w:tcPr>
            <w:tcW w:w="7025" w:type="dxa"/>
          </w:tcPr>
          <w:p w:rsidR="00786ABE" w:rsidRPr="00E31F7A" w:rsidRDefault="00786ABE" w:rsidP="00314931">
            <w:pPr>
              <w:widowControl w:val="0"/>
              <w:rPr>
                <w:sz w:val="20"/>
                <w:szCs w:val="20"/>
              </w:rPr>
            </w:pPr>
            <w:r w:rsidRPr="00E31F7A">
              <w:rPr>
                <w:sz w:val="20"/>
                <w:szCs w:val="20"/>
              </w:rPr>
              <w:t>PMOC reviewed DMU commissioning test results on site.</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7"/>
                <w:attr w:name="Month" w:val="2"/>
              </w:smartTagPr>
              <w:r w:rsidRPr="00E31F7A">
                <w:rPr>
                  <w:sz w:val="20"/>
                  <w:szCs w:val="20"/>
                </w:rPr>
                <w:t>February 27-28, 2007</w:t>
              </w:r>
            </w:smartTag>
          </w:p>
        </w:tc>
        <w:tc>
          <w:tcPr>
            <w:tcW w:w="7025" w:type="dxa"/>
          </w:tcPr>
          <w:p w:rsidR="00786ABE" w:rsidRPr="00E31F7A" w:rsidRDefault="00786ABE" w:rsidP="00314931">
            <w:pPr>
              <w:widowControl w:val="0"/>
              <w:rPr>
                <w:sz w:val="20"/>
                <w:szCs w:val="20"/>
              </w:rPr>
            </w:pPr>
            <w:r w:rsidRPr="00E31F7A">
              <w:rPr>
                <w:sz w:val="20"/>
                <w:szCs w:val="20"/>
              </w:rPr>
              <w:t xml:space="preserve">PMOC attended a SPRINTER Project Progress Meeting. </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7"/>
                <w:attr w:name="Day" w:val="23"/>
                <w:attr w:name="Month" w:val="1"/>
              </w:smartTagPr>
              <w:r w:rsidRPr="00E31F7A">
                <w:rPr>
                  <w:sz w:val="20"/>
                  <w:szCs w:val="20"/>
                </w:rPr>
                <w:t>January 23-24, 2007</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9"/>
                <w:attr w:name="Month" w:val="11"/>
              </w:smartTagPr>
              <w:r w:rsidRPr="00E31F7A">
                <w:rPr>
                  <w:sz w:val="20"/>
                  <w:szCs w:val="20"/>
                </w:rPr>
                <w:t>November 29,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8"/>
                <w:attr w:name="Month" w:val="11"/>
              </w:smartTagPr>
              <w:r w:rsidRPr="00E31F7A">
                <w:rPr>
                  <w:sz w:val="20"/>
                  <w:szCs w:val="20"/>
                </w:rPr>
                <w:t>November 28-29,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8"/>
                <w:attr w:name="Month" w:val="11"/>
              </w:smartTagPr>
              <w:r w:rsidRPr="00E31F7A">
                <w:rPr>
                  <w:sz w:val="20"/>
                  <w:szCs w:val="20"/>
                </w:rPr>
                <w:t>November 28, 2006</w:t>
              </w:r>
            </w:smartTag>
          </w:p>
        </w:tc>
        <w:tc>
          <w:tcPr>
            <w:tcW w:w="7025" w:type="dxa"/>
          </w:tcPr>
          <w:p w:rsidR="00786ABE" w:rsidRPr="00E31F7A" w:rsidRDefault="00786ABE" w:rsidP="00314931">
            <w:pPr>
              <w:widowControl w:val="0"/>
              <w:rPr>
                <w:sz w:val="20"/>
                <w:szCs w:val="20"/>
              </w:rPr>
            </w:pPr>
            <w:r w:rsidRPr="00E31F7A">
              <w:rPr>
                <w:sz w:val="20"/>
                <w:szCs w:val="20"/>
              </w:rPr>
              <w:t>PMOC attended an NCTD Rail Safety Course.</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4"/>
                <w:attr w:name="Month" w:val="10"/>
              </w:smartTagPr>
              <w:r w:rsidRPr="00E31F7A">
                <w:rPr>
                  <w:sz w:val="20"/>
                  <w:szCs w:val="20"/>
                </w:rPr>
                <w:t>October 24-25,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4"/>
                <w:attr w:name="Month" w:val="10"/>
              </w:smartTagPr>
              <w:r w:rsidRPr="00E31F7A">
                <w:rPr>
                  <w:sz w:val="20"/>
                  <w:szCs w:val="20"/>
                </w:rPr>
                <w:t>October 24,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13"/>
                <w:attr w:name="Month" w:val="9"/>
              </w:smartTagPr>
              <w:r w:rsidRPr="00E31F7A">
                <w:rPr>
                  <w:sz w:val="20"/>
                  <w:szCs w:val="20"/>
                </w:rPr>
                <w:t>September 13,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Cost Forecasting and Schedule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6"/>
                <w:attr w:name="Month" w:val="9"/>
              </w:smartTagPr>
              <w:r w:rsidRPr="00E31F7A">
                <w:rPr>
                  <w:sz w:val="20"/>
                  <w:szCs w:val="20"/>
                </w:rPr>
                <w:t>September 26-27,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7"/>
                <w:attr w:name="Month" w:val="9"/>
              </w:smartTagPr>
              <w:r w:rsidRPr="00E31F7A">
                <w:rPr>
                  <w:sz w:val="20"/>
                  <w:szCs w:val="20"/>
                </w:rPr>
                <w:t>September 27,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3"/>
                <w:attr w:name="Month" w:val="8"/>
              </w:smartTagPr>
              <w:r w:rsidRPr="00E31F7A">
                <w:rPr>
                  <w:sz w:val="20"/>
                  <w:szCs w:val="20"/>
                </w:rPr>
                <w:lastRenderedPageBreak/>
                <w:t>August 23,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1"/>
                <w:attr w:name="Month" w:val="8"/>
              </w:smartTagPr>
              <w:r w:rsidRPr="00E31F7A">
                <w:rPr>
                  <w:sz w:val="20"/>
                  <w:szCs w:val="20"/>
                </w:rPr>
                <w:t>August 21, 2006</w:t>
              </w:r>
            </w:smartTag>
          </w:p>
        </w:tc>
        <w:tc>
          <w:tcPr>
            <w:tcW w:w="7025" w:type="dxa"/>
          </w:tcPr>
          <w:p w:rsidR="00786ABE" w:rsidRPr="00E31F7A" w:rsidRDefault="00786ABE" w:rsidP="00314931">
            <w:pPr>
              <w:widowControl w:val="0"/>
              <w:rPr>
                <w:sz w:val="20"/>
                <w:szCs w:val="20"/>
              </w:rPr>
            </w:pPr>
            <w:r w:rsidRPr="00E31F7A">
              <w:rPr>
                <w:sz w:val="20"/>
                <w:szCs w:val="20"/>
              </w:rPr>
              <w:t>PMOC attended the Quarterly Progress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7"/>
                <w:attr w:name="Month" w:val="8"/>
              </w:smartTagPr>
              <w:r w:rsidRPr="00E31F7A">
                <w:rPr>
                  <w:sz w:val="20"/>
                  <w:szCs w:val="20"/>
                </w:rPr>
                <w:t>August 7, 2006</w:t>
              </w:r>
            </w:smartTag>
          </w:p>
        </w:tc>
        <w:tc>
          <w:tcPr>
            <w:tcW w:w="7025" w:type="dxa"/>
          </w:tcPr>
          <w:p w:rsidR="00786ABE" w:rsidRPr="00E31F7A" w:rsidRDefault="00786ABE" w:rsidP="00314931">
            <w:pPr>
              <w:widowControl w:val="0"/>
              <w:rPr>
                <w:sz w:val="20"/>
                <w:szCs w:val="20"/>
              </w:rPr>
            </w:pPr>
            <w:r w:rsidRPr="00E31F7A">
              <w:rPr>
                <w:sz w:val="20"/>
                <w:szCs w:val="20"/>
              </w:rPr>
              <w:t>PMOC assisted NCTD in the development of an Amended Recovery Plan during the week.</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31"/>
                <w:attr w:name="Month" w:val="7"/>
              </w:smartTagPr>
              <w:r w:rsidRPr="00E31F7A">
                <w:rPr>
                  <w:sz w:val="20"/>
                  <w:szCs w:val="20"/>
                </w:rPr>
                <w:t>July 31, 2006</w:t>
              </w:r>
            </w:smartTag>
          </w:p>
        </w:tc>
        <w:tc>
          <w:tcPr>
            <w:tcW w:w="7025" w:type="dxa"/>
          </w:tcPr>
          <w:p w:rsidR="00786ABE" w:rsidRPr="00E31F7A" w:rsidRDefault="00786ABE" w:rsidP="00314931">
            <w:pPr>
              <w:widowControl w:val="0"/>
              <w:rPr>
                <w:sz w:val="20"/>
                <w:szCs w:val="20"/>
              </w:rPr>
            </w:pPr>
            <w:r w:rsidRPr="00E31F7A">
              <w:rPr>
                <w:sz w:val="20"/>
                <w:szCs w:val="20"/>
              </w:rPr>
              <w:t>PMOC performed a document review of the DMU Procurement Contract.</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4"/>
                <w:attr w:name="Month" w:val="7"/>
              </w:smartTagPr>
              <w:r w:rsidRPr="00E31F7A">
                <w:rPr>
                  <w:sz w:val="20"/>
                  <w:szCs w:val="20"/>
                </w:rPr>
                <w:t>July 24-25, 2006</w:t>
              </w:r>
            </w:smartTag>
          </w:p>
        </w:tc>
        <w:tc>
          <w:tcPr>
            <w:tcW w:w="7025" w:type="dxa"/>
          </w:tcPr>
          <w:p w:rsidR="00786ABE" w:rsidRPr="00E31F7A" w:rsidRDefault="00786ABE" w:rsidP="00314931">
            <w:pPr>
              <w:widowControl w:val="0"/>
              <w:rPr>
                <w:sz w:val="20"/>
                <w:szCs w:val="20"/>
              </w:rPr>
            </w:pPr>
            <w:r w:rsidRPr="00E31F7A">
              <w:rPr>
                <w:sz w:val="20"/>
                <w:szCs w:val="20"/>
              </w:rPr>
              <w:t>PMOC participated in a SPRINTER Project budget and schedule workshop with NCTD and FTA.</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18"/>
                <w:attr w:name="Month" w:val="7"/>
              </w:smartTagPr>
              <w:r w:rsidRPr="00E31F7A">
                <w:rPr>
                  <w:sz w:val="20"/>
                  <w:szCs w:val="20"/>
                </w:rPr>
                <w:t>July 18,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2"/>
                <w:attr w:name="Month" w:val="6"/>
              </w:smartTagPr>
              <w:r w:rsidRPr="00E31F7A">
                <w:rPr>
                  <w:sz w:val="20"/>
                  <w:szCs w:val="20"/>
                </w:rPr>
                <w:t>June 22, 2006</w:t>
              </w:r>
            </w:smartTag>
          </w:p>
        </w:tc>
        <w:tc>
          <w:tcPr>
            <w:tcW w:w="7025" w:type="dxa"/>
          </w:tcPr>
          <w:p w:rsidR="00786ABE" w:rsidRPr="00E31F7A" w:rsidRDefault="00786ABE" w:rsidP="00314931">
            <w:pPr>
              <w:widowControl w:val="0"/>
              <w:rPr>
                <w:sz w:val="20"/>
                <w:szCs w:val="20"/>
              </w:rPr>
            </w:pPr>
            <w:r w:rsidRPr="00E31F7A">
              <w:rPr>
                <w:sz w:val="20"/>
                <w:szCs w:val="20"/>
              </w:rPr>
              <w:t>PMOC participated in a DMU vehicle workshop.</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1"/>
                <w:attr w:name="Month" w:val="6"/>
              </w:smartTagPr>
              <w:r w:rsidRPr="00E31F7A">
                <w:rPr>
                  <w:sz w:val="20"/>
                  <w:szCs w:val="20"/>
                </w:rPr>
                <w:t>June 21, 2006</w:t>
              </w:r>
            </w:smartTag>
          </w:p>
        </w:tc>
        <w:tc>
          <w:tcPr>
            <w:tcW w:w="7025" w:type="dxa"/>
          </w:tcPr>
          <w:p w:rsidR="00786ABE" w:rsidRPr="00E31F7A" w:rsidRDefault="00786ABE" w:rsidP="00314931">
            <w:pPr>
              <w:widowControl w:val="0"/>
              <w:rPr>
                <w:sz w:val="20"/>
                <w:szCs w:val="20"/>
              </w:rPr>
            </w:pPr>
            <w:r w:rsidRPr="00E31F7A">
              <w:rPr>
                <w:sz w:val="20"/>
                <w:szCs w:val="20"/>
              </w:rPr>
              <w:t>PMOC attended the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6"/>
                <w:attr w:name="Month" w:val="6"/>
              </w:smartTagPr>
              <w:r w:rsidRPr="00E31F7A">
                <w:rPr>
                  <w:sz w:val="20"/>
                  <w:szCs w:val="20"/>
                </w:rPr>
                <w:t>June 6-7, 2006</w:t>
              </w:r>
            </w:smartTag>
          </w:p>
        </w:tc>
        <w:tc>
          <w:tcPr>
            <w:tcW w:w="7025" w:type="dxa"/>
          </w:tcPr>
          <w:p w:rsidR="00786ABE" w:rsidRPr="00E31F7A" w:rsidRDefault="00786ABE" w:rsidP="00314931">
            <w:pPr>
              <w:widowControl w:val="0"/>
              <w:rPr>
                <w:sz w:val="20"/>
                <w:szCs w:val="20"/>
              </w:rPr>
            </w:pPr>
            <w:r w:rsidRPr="00E31F7A">
              <w:rPr>
                <w:sz w:val="20"/>
                <w:szCs w:val="20"/>
              </w:rPr>
              <w:t>PMOC participated in a SPRINTER Project budget and schedule workshop with NCTD.</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15"/>
                <w:attr w:name="Month" w:val="5"/>
              </w:smartTagPr>
              <w:r w:rsidRPr="00E31F7A">
                <w:rPr>
                  <w:sz w:val="20"/>
                  <w:szCs w:val="20"/>
                </w:rPr>
                <w:t>May 15, 2006</w:t>
              </w:r>
            </w:smartTag>
          </w:p>
        </w:tc>
        <w:tc>
          <w:tcPr>
            <w:tcW w:w="7025" w:type="dxa"/>
          </w:tcPr>
          <w:p w:rsidR="00786ABE" w:rsidRPr="00E31F7A" w:rsidRDefault="00786ABE" w:rsidP="00314931">
            <w:pPr>
              <w:widowControl w:val="0"/>
              <w:rPr>
                <w:sz w:val="20"/>
                <w:szCs w:val="20"/>
              </w:rPr>
            </w:pPr>
            <w:r w:rsidRPr="00E31F7A">
              <w:rPr>
                <w:sz w:val="20"/>
                <w:szCs w:val="20"/>
              </w:rPr>
              <w:t xml:space="preserve">PMOC attended the Quarterly Progress Review Meeting in </w:t>
            </w:r>
            <w:smartTag w:uri="urn:schemas-microsoft-com:office:smarttags" w:element="place">
              <w:smartTag w:uri="urn:schemas-microsoft-com:office:smarttags" w:element="City">
                <w:r w:rsidRPr="00E31F7A">
                  <w:rPr>
                    <w:sz w:val="20"/>
                    <w:szCs w:val="20"/>
                  </w:rPr>
                  <w:t>Oceanside</w:t>
                </w:r>
              </w:smartTag>
              <w:r w:rsidRPr="00E31F7A">
                <w:rPr>
                  <w:sz w:val="20"/>
                  <w:szCs w:val="20"/>
                </w:rPr>
                <w:t xml:space="preserve">, </w:t>
              </w:r>
              <w:smartTag w:uri="urn:schemas-microsoft-com:office:smarttags" w:element="State">
                <w:r w:rsidRPr="00E31F7A">
                  <w:rPr>
                    <w:sz w:val="20"/>
                    <w:szCs w:val="20"/>
                  </w:rPr>
                  <w:t>California</w:t>
                </w:r>
              </w:smartTag>
            </w:smartTag>
            <w:r w:rsidRPr="00E31F7A">
              <w:rPr>
                <w:sz w:val="20"/>
                <w:szCs w:val="20"/>
              </w:rPr>
              <w:t>.</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17"/>
                <w:attr w:name="Month" w:val="5"/>
              </w:smartTagPr>
              <w:r w:rsidRPr="00E31F7A">
                <w:rPr>
                  <w:sz w:val="20"/>
                  <w:szCs w:val="20"/>
                </w:rPr>
                <w:t>May 17, 2006</w:t>
              </w:r>
            </w:smartTag>
          </w:p>
        </w:tc>
        <w:tc>
          <w:tcPr>
            <w:tcW w:w="7025" w:type="dxa"/>
          </w:tcPr>
          <w:p w:rsidR="00786ABE" w:rsidRPr="00E31F7A" w:rsidRDefault="00786ABE" w:rsidP="00314931">
            <w:pPr>
              <w:widowControl w:val="0"/>
              <w:rPr>
                <w:sz w:val="20"/>
                <w:szCs w:val="20"/>
              </w:rPr>
            </w:pPr>
            <w:r w:rsidRPr="00E31F7A">
              <w:rPr>
                <w:sz w:val="20"/>
                <w:szCs w:val="20"/>
              </w:rPr>
              <w:t>PMOC attended the Rail Activation Group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iCs/>
                <w:sz w:val="20"/>
                <w:szCs w:val="20"/>
              </w:rPr>
            </w:pPr>
            <w:smartTag w:uri="urn:schemas-microsoft-com:office:smarttags" w:element="date">
              <w:smartTagPr>
                <w:attr w:name="Year" w:val="2006"/>
                <w:attr w:name="Day" w:val="24"/>
                <w:attr w:name="Month" w:val="4"/>
              </w:smartTagPr>
              <w:r w:rsidRPr="00E31F7A">
                <w:rPr>
                  <w:iCs/>
                  <w:sz w:val="20"/>
                  <w:szCs w:val="20"/>
                </w:rPr>
                <w:t>April 24-28, 2006</w:t>
              </w:r>
            </w:smartTag>
          </w:p>
        </w:tc>
        <w:tc>
          <w:tcPr>
            <w:tcW w:w="7025" w:type="dxa"/>
          </w:tcPr>
          <w:p w:rsidR="00786ABE" w:rsidRPr="00E31F7A" w:rsidRDefault="00786ABE" w:rsidP="00314931">
            <w:pPr>
              <w:widowControl w:val="0"/>
              <w:rPr>
                <w:iCs/>
                <w:sz w:val="20"/>
                <w:szCs w:val="20"/>
              </w:rPr>
            </w:pPr>
            <w:r w:rsidRPr="00E31F7A">
              <w:rPr>
                <w:iCs/>
                <w:sz w:val="20"/>
                <w:szCs w:val="20"/>
              </w:rPr>
              <w:t xml:space="preserve">PMOC witnessed Proof-of-Design validation and test verification demonstrations of the first vehicles in </w:t>
            </w:r>
            <w:smartTag w:uri="urn:schemas-microsoft-com:office:smarttags" w:element="country-region">
              <w:smartTag w:uri="urn:schemas-microsoft-com:office:smarttags" w:element="place">
                <w:r w:rsidRPr="00E31F7A">
                  <w:rPr>
                    <w:iCs/>
                    <w:sz w:val="20"/>
                    <w:szCs w:val="20"/>
                  </w:rPr>
                  <w:t>Germany</w:t>
                </w:r>
              </w:smartTag>
            </w:smartTag>
            <w:r w:rsidRPr="00E31F7A">
              <w:rPr>
                <w:iCs/>
                <w:sz w:val="20"/>
                <w:szCs w:val="20"/>
              </w:rPr>
              <w:t>.</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iCs/>
                <w:sz w:val="20"/>
                <w:szCs w:val="20"/>
              </w:rPr>
            </w:pPr>
            <w:smartTag w:uri="urn:schemas-microsoft-com:office:smarttags" w:element="date">
              <w:smartTagPr>
                <w:attr w:name="Year" w:val="2006"/>
                <w:attr w:name="Day" w:val="19"/>
                <w:attr w:name="Month" w:val="4"/>
              </w:smartTagPr>
              <w:r w:rsidRPr="00E31F7A">
                <w:rPr>
                  <w:iCs/>
                  <w:sz w:val="20"/>
                  <w:szCs w:val="20"/>
                </w:rPr>
                <w:t>April 19, 2006</w:t>
              </w:r>
            </w:smartTag>
          </w:p>
        </w:tc>
        <w:tc>
          <w:tcPr>
            <w:tcW w:w="7025" w:type="dxa"/>
          </w:tcPr>
          <w:p w:rsidR="00786ABE" w:rsidRPr="00E31F7A" w:rsidRDefault="00786ABE" w:rsidP="00314931">
            <w:pPr>
              <w:widowControl w:val="0"/>
              <w:rPr>
                <w:iCs/>
                <w:sz w:val="20"/>
                <w:szCs w:val="20"/>
              </w:rPr>
            </w:pPr>
            <w:r w:rsidRPr="00E31F7A">
              <w:rPr>
                <w:iCs/>
                <w:sz w:val="20"/>
                <w:szCs w:val="20"/>
              </w:rPr>
              <w:t>PMOC participated in a Budget Workshop for the SPRNTER Project with NCTD.</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iCs/>
                <w:sz w:val="20"/>
                <w:szCs w:val="20"/>
              </w:rPr>
            </w:pPr>
            <w:smartTag w:uri="urn:schemas-microsoft-com:office:smarttags" w:element="date">
              <w:smartTagPr>
                <w:attr w:name="Year" w:val="2006"/>
                <w:attr w:name="Day" w:val="20"/>
                <w:attr w:name="Month" w:val="4"/>
              </w:smartTagPr>
              <w:r w:rsidRPr="00E31F7A">
                <w:rPr>
                  <w:iCs/>
                  <w:sz w:val="20"/>
                  <w:szCs w:val="20"/>
                </w:rPr>
                <w:t>April 20, 2006</w:t>
              </w:r>
            </w:smartTag>
          </w:p>
        </w:tc>
        <w:tc>
          <w:tcPr>
            <w:tcW w:w="7025" w:type="dxa"/>
          </w:tcPr>
          <w:p w:rsidR="00786ABE" w:rsidRPr="00E31F7A" w:rsidRDefault="00786ABE" w:rsidP="00314931">
            <w:pPr>
              <w:widowControl w:val="0"/>
              <w:rPr>
                <w:iCs/>
                <w:sz w:val="20"/>
                <w:szCs w:val="20"/>
              </w:rPr>
            </w:pPr>
            <w:r w:rsidRPr="00E31F7A">
              <w:rPr>
                <w:iCs/>
                <w:sz w:val="20"/>
                <w:szCs w:val="20"/>
              </w:rPr>
              <w:t>PMOC performed a follow-up Field Review of the SPRINTER Project.</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iCs/>
                <w:sz w:val="20"/>
                <w:szCs w:val="20"/>
              </w:rPr>
            </w:pPr>
            <w:smartTag w:uri="urn:schemas-microsoft-com:office:smarttags" w:element="date">
              <w:smartTagPr>
                <w:attr w:name="Year" w:val="2006"/>
                <w:attr w:name="Day" w:val="28"/>
                <w:attr w:name="Month" w:val="3"/>
              </w:smartTagPr>
              <w:r w:rsidRPr="00E31F7A">
                <w:rPr>
                  <w:iCs/>
                  <w:sz w:val="20"/>
                  <w:szCs w:val="20"/>
                </w:rPr>
                <w:t>March 28, 2006</w:t>
              </w:r>
            </w:smartTag>
          </w:p>
        </w:tc>
        <w:tc>
          <w:tcPr>
            <w:tcW w:w="7025" w:type="dxa"/>
          </w:tcPr>
          <w:p w:rsidR="00786ABE" w:rsidRPr="00E31F7A" w:rsidRDefault="00786ABE" w:rsidP="00314931">
            <w:pPr>
              <w:widowControl w:val="0"/>
              <w:rPr>
                <w:iCs/>
                <w:sz w:val="20"/>
                <w:szCs w:val="20"/>
              </w:rPr>
            </w:pPr>
            <w:r w:rsidRPr="00E31F7A">
              <w:rPr>
                <w:iCs/>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iCs/>
                <w:sz w:val="20"/>
                <w:szCs w:val="20"/>
              </w:rPr>
            </w:pPr>
            <w:smartTag w:uri="urn:schemas-microsoft-com:office:smarttags" w:element="date">
              <w:smartTagPr>
                <w:attr w:name="Year" w:val="2006"/>
                <w:attr w:name="Day" w:val="1"/>
                <w:attr w:name="Month" w:val="3"/>
              </w:smartTagPr>
              <w:r w:rsidRPr="00E31F7A">
                <w:rPr>
                  <w:iCs/>
                  <w:sz w:val="20"/>
                  <w:szCs w:val="20"/>
                </w:rPr>
                <w:t>March 1, 2006</w:t>
              </w:r>
            </w:smartTag>
          </w:p>
        </w:tc>
        <w:tc>
          <w:tcPr>
            <w:tcW w:w="7025" w:type="dxa"/>
          </w:tcPr>
          <w:p w:rsidR="00786ABE" w:rsidRPr="00E31F7A" w:rsidRDefault="00786ABE" w:rsidP="00314931">
            <w:pPr>
              <w:widowControl w:val="0"/>
              <w:rPr>
                <w:iCs/>
                <w:sz w:val="20"/>
                <w:szCs w:val="20"/>
              </w:rPr>
            </w:pPr>
            <w:r w:rsidRPr="00E31F7A">
              <w:rPr>
                <w:iCs/>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8"/>
                <w:attr w:name="Month" w:val="2"/>
              </w:smartTagPr>
              <w:r w:rsidRPr="00E31F7A">
                <w:rPr>
                  <w:iCs/>
                  <w:sz w:val="20"/>
                  <w:szCs w:val="20"/>
                </w:rPr>
                <w:t>February 28, 2006</w:t>
              </w:r>
            </w:smartTag>
          </w:p>
        </w:tc>
        <w:tc>
          <w:tcPr>
            <w:tcW w:w="7025" w:type="dxa"/>
          </w:tcPr>
          <w:p w:rsidR="00786ABE" w:rsidRPr="00E31F7A" w:rsidRDefault="00786ABE" w:rsidP="00314931">
            <w:pPr>
              <w:widowControl w:val="0"/>
              <w:rPr>
                <w:sz w:val="20"/>
                <w:szCs w:val="20"/>
              </w:rPr>
            </w:pPr>
            <w:r w:rsidRPr="00E31F7A">
              <w:rPr>
                <w:iCs/>
                <w:sz w:val="20"/>
                <w:szCs w:val="20"/>
              </w:rPr>
              <w:t>PMOC performed a Field Review of the SPRINTER Project.</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13"/>
                <w:attr w:name="Month" w:val="2"/>
              </w:smartTagPr>
              <w:r w:rsidRPr="00E31F7A">
                <w:rPr>
                  <w:iCs/>
                  <w:sz w:val="20"/>
                  <w:szCs w:val="20"/>
                </w:rPr>
                <w:t>February 13, 2006</w:t>
              </w:r>
            </w:smartTag>
          </w:p>
        </w:tc>
        <w:tc>
          <w:tcPr>
            <w:tcW w:w="7025" w:type="dxa"/>
          </w:tcPr>
          <w:p w:rsidR="00786ABE" w:rsidRPr="00E31F7A" w:rsidRDefault="00786ABE" w:rsidP="00314931">
            <w:pPr>
              <w:widowControl w:val="0"/>
              <w:rPr>
                <w:sz w:val="20"/>
                <w:szCs w:val="20"/>
              </w:rPr>
            </w:pPr>
            <w:r w:rsidRPr="00E31F7A">
              <w:rPr>
                <w:iCs/>
                <w:sz w:val="20"/>
                <w:szCs w:val="20"/>
              </w:rPr>
              <w:t>PMOC attended a Quarterly Progress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6"/>
                <w:attr w:name="Day" w:val="25"/>
                <w:attr w:name="Month" w:val="1"/>
              </w:smartTagPr>
              <w:r w:rsidRPr="00E31F7A">
                <w:rPr>
                  <w:sz w:val="20"/>
                  <w:szCs w:val="20"/>
                </w:rPr>
                <w:t>January 25, 2006</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Progress Meeting and conducted a site visit.</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13"/>
                <w:attr w:name="Month" w:val="12"/>
              </w:smartTagPr>
              <w:r w:rsidRPr="00E31F7A">
                <w:rPr>
                  <w:sz w:val="20"/>
                  <w:szCs w:val="20"/>
                </w:rPr>
                <w:t>December 13, 2005</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7"/>
                <w:attr w:name="Month" w:val="11"/>
              </w:smartTagPr>
              <w:r w:rsidRPr="00E31F7A">
                <w:rPr>
                  <w:sz w:val="20"/>
                  <w:szCs w:val="20"/>
                </w:rPr>
                <w:t>November 7, 2005</w:t>
              </w:r>
            </w:smartTag>
          </w:p>
        </w:tc>
        <w:tc>
          <w:tcPr>
            <w:tcW w:w="7025" w:type="dxa"/>
          </w:tcPr>
          <w:p w:rsidR="00786ABE" w:rsidRPr="00E31F7A" w:rsidRDefault="00786ABE" w:rsidP="00314931">
            <w:pPr>
              <w:widowControl w:val="0"/>
              <w:rPr>
                <w:sz w:val="20"/>
                <w:szCs w:val="20"/>
              </w:rPr>
            </w:pPr>
            <w:r w:rsidRPr="00E31F7A">
              <w:rPr>
                <w:sz w:val="20"/>
                <w:szCs w:val="20"/>
              </w:rPr>
              <w:t>PMOC attended the NCTD Quarterly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5"/>
                <w:attr w:name="Month" w:val="10"/>
              </w:smartTagPr>
              <w:r w:rsidRPr="00E31F7A">
                <w:rPr>
                  <w:sz w:val="20"/>
                  <w:szCs w:val="20"/>
                </w:rPr>
                <w:t>October 25, 2005</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0"/>
                <w:attr w:name="Month" w:val="9"/>
              </w:smartTagPr>
              <w:r w:rsidRPr="00E31F7A">
                <w:rPr>
                  <w:sz w:val="20"/>
                  <w:szCs w:val="20"/>
                </w:rPr>
                <w:t>September 20, 2005</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15"/>
                <w:attr w:name="Month" w:val="8"/>
              </w:smartTagPr>
              <w:r w:rsidRPr="00E31F7A">
                <w:rPr>
                  <w:sz w:val="20"/>
                  <w:szCs w:val="20"/>
                </w:rPr>
                <w:t>August 15, 2005</w:t>
              </w:r>
            </w:smartTag>
          </w:p>
        </w:tc>
        <w:tc>
          <w:tcPr>
            <w:tcW w:w="7025" w:type="dxa"/>
          </w:tcPr>
          <w:p w:rsidR="00786ABE" w:rsidRPr="00E31F7A" w:rsidRDefault="00786ABE" w:rsidP="00314931">
            <w:pPr>
              <w:widowControl w:val="0"/>
              <w:rPr>
                <w:sz w:val="20"/>
                <w:szCs w:val="20"/>
              </w:rPr>
            </w:pPr>
            <w:r w:rsidRPr="00E31F7A">
              <w:rPr>
                <w:sz w:val="20"/>
                <w:szCs w:val="20"/>
              </w:rPr>
              <w:t>PMOC attended the NCTD Quarterly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6"/>
                <w:attr w:name="Month" w:val="7"/>
              </w:smartTagPr>
              <w:r w:rsidRPr="00E31F7A">
                <w:rPr>
                  <w:sz w:val="20"/>
                  <w:szCs w:val="20"/>
                </w:rPr>
                <w:t>July 26, 2005</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1"/>
                <w:attr w:name="Month" w:val="6"/>
              </w:smartTagPr>
              <w:r w:rsidRPr="00E31F7A">
                <w:rPr>
                  <w:sz w:val="20"/>
                  <w:szCs w:val="20"/>
                </w:rPr>
                <w:t>June 21, 2005</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Project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16"/>
                <w:attr w:name="Month" w:val="5"/>
              </w:smartTagPr>
              <w:r w:rsidRPr="00E31F7A">
                <w:rPr>
                  <w:sz w:val="20"/>
                  <w:szCs w:val="20"/>
                </w:rPr>
                <w:t>May 16, 2005</w:t>
              </w:r>
            </w:smartTag>
          </w:p>
        </w:tc>
        <w:tc>
          <w:tcPr>
            <w:tcW w:w="7025" w:type="dxa"/>
          </w:tcPr>
          <w:p w:rsidR="00786ABE" w:rsidRPr="00E31F7A" w:rsidRDefault="00786ABE" w:rsidP="00314931">
            <w:pPr>
              <w:widowControl w:val="0"/>
              <w:rPr>
                <w:sz w:val="20"/>
                <w:szCs w:val="20"/>
              </w:rPr>
            </w:pPr>
            <w:r w:rsidRPr="00E31F7A">
              <w:rPr>
                <w:sz w:val="20"/>
                <w:szCs w:val="20"/>
              </w:rPr>
              <w:t>PMOC attended the NCTD Quarterly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3"/>
                <w:attr w:name="Month" w:val="5"/>
              </w:smartTagPr>
              <w:r w:rsidRPr="00E31F7A">
                <w:rPr>
                  <w:sz w:val="20"/>
                  <w:szCs w:val="20"/>
                </w:rPr>
                <w:t>May 23-25, 2005</w:t>
              </w:r>
            </w:smartTag>
          </w:p>
        </w:tc>
        <w:tc>
          <w:tcPr>
            <w:tcW w:w="7025" w:type="dxa"/>
          </w:tcPr>
          <w:p w:rsidR="00786ABE" w:rsidRPr="00E31F7A" w:rsidRDefault="00786ABE" w:rsidP="00314931">
            <w:pPr>
              <w:widowControl w:val="0"/>
              <w:rPr>
                <w:sz w:val="20"/>
                <w:szCs w:val="20"/>
              </w:rPr>
            </w:pPr>
            <w:r w:rsidRPr="00E31F7A">
              <w:rPr>
                <w:sz w:val="20"/>
                <w:szCs w:val="20"/>
              </w:rPr>
              <w:t>PMOC performed a field review of the SPRINTER Project.</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4"/>
                <w:attr w:name="Month" w:val="5"/>
              </w:smartTagPr>
              <w:r w:rsidRPr="00E31F7A">
                <w:rPr>
                  <w:sz w:val="20"/>
                  <w:szCs w:val="20"/>
                </w:rPr>
                <w:t>May 24, 2005</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6"/>
                <w:attr w:name="Month" w:val="4"/>
              </w:smartTagPr>
              <w:r w:rsidRPr="00E31F7A">
                <w:rPr>
                  <w:sz w:val="20"/>
                  <w:szCs w:val="20"/>
                </w:rPr>
                <w:t>April 26, 2005</w:t>
              </w:r>
            </w:smartTag>
          </w:p>
        </w:tc>
        <w:tc>
          <w:tcPr>
            <w:tcW w:w="7025" w:type="dxa"/>
          </w:tcPr>
          <w:p w:rsidR="00786ABE" w:rsidRPr="00E31F7A" w:rsidRDefault="00786ABE" w:rsidP="00314931">
            <w:pPr>
              <w:widowControl w:val="0"/>
              <w:rPr>
                <w:sz w:val="20"/>
                <w:szCs w:val="20"/>
              </w:rPr>
            </w:pPr>
            <w:r w:rsidRPr="00E31F7A">
              <w:rPr>
                <w:sz w:val="20"/>
                <w:szCs w:val="20"/>
              </w:rPr>
              <w:t>PMOC attended a SPRINTER Progress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3"/>
                <w:attr w:name="Month" w:val="3"/>
              </w:smartTagPr>
              <w:r w:rsidRPr="00E31F7A">
                <w:rPr>
                  <w:sz w:val="20"/>
                  <w:szCs w:val="20"/>
                </w:rPr>
                <w:t>March 23, 2005</w:t>
              </w:r>
            </w:smartTag>
          </w:p>
        </w:tc>
        <w:tc>
          <w:tcPr>
            <w:tcW w:w="7025" w:type="dxa"/>
          </w:tcPr>
          <w:p w:rsidR="00786ABE" w:rsidRPr="00E31F7A" w:rsidRDefault="00786ABE" w:rsidP="00314931">
            <w:pPr>
              <w:widowControl w:val="0"/>
              <w:rPr>
                <w:sz w:val="20"/>
                <w:szCs w:val="20"/>
              </w:rPr>
            </w:pPr>
            <w:r w:rsidRPr="00E31F7A">
              <w:rPr>
                <w:sz w:val="20"/>
                <w:szCs w:val="20"/>
              </w:rPr>
              <w:t>PMOC submitted Final Draft Spot Report #8 – Risk Assessment to FTA.</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11"/>
                <w:attr w:name="Month" w:val="3"/>
              </w:smartTagPr>
              <w:r w:rsidRPr="00E31F7A">
                <w:rPr>
                  <w:sz w:val="20"/>
                  <w:szCs w:val="20"/>
                </w:rPr>
                <w:t>March 11, 2005</w:t>
              </w:r>
            </w:smartTag>
          </w:p>
        </w:tc>
        <w:tc>
          <w:tcPr>
            <w:tcW w:w="7025" w:type="dxa"/>
          </w:tcPr>
          <w:p w:rsidR="00786ABE" w:rsidRPr="00E31F7A" w:rsidRDefault="00786ABE" w:rsidP="00314931">
            <w:pPr>
              <w:widowControl w:val="0"/>
              <w:rPr>
                <w:sz w:val="20"/>
                <w:szCs w:val="20"/>
              </w:rPr>
            </w:pPr>
            <w:r w:rsidRPr="00E31F7A">
              <w:rPr>
                <w:sz w:val="20"/>
                <w:szCs w:val="20"/>
              </w:rPr>
              <w:t>PMOC submitted Draft Spot Report #8 – Risk Assessment on to FTA.</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8"/>
                <w:attr w:name="Month" w:val="2"/>
              </w:smartTagPr>
              <w:r w:rsidRPr="00E31F7A">
                <w:rPr>
                  <w:sz w:val="20"/>
                  <w:szCs w:val="20"/>
                </w:rPr>
                <w:t>February 8-10, 2005</w:t>
              </w:r>
            </w:smartTag>
          </w:p>
        </w:tc>
        <w:tc>
          <w:tcPr>
            <w:tcW w:w="7025" w:type="dxa"/>
          </w:tcPr>
          <w:p w:rsidR="00786ABE" w:rsidRPr="00E31F7A" w:rsidRDefault="00786ABE" w:rsidP="00314931">
            <w:pPr>
              <w:widowControl w:val="0"/>
              <w:rPr>
                <w:sz w:val="20"/>
                <w:szCs w:val="20"/>
              </w:rPr>
            </w:pPr>
            <w:r w:rsidRPr="00E31F7A">
              <w:rPr>
                <w:sz w:val="20"/>
                <w:szCs w:val="20"/>
              </w:rPr>
              <w:t>PMOC performed field review for the purpose of validating NCTD’s basis of costs contained within their Recovery Plan.</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5"/>
                <w:attr w:name="Day" w:val="23"/>
                <w:attr w:name="Month" w:val="2"/>
              </w:smartTagPr>
              <w:r w:rsidRPr="00E31F7A">
                <w:rPr>
                  <w:sz w:val="20"/>
                  <w:szCs w:val="20"/>
                </w:rPr>
                <w:t>February 23, 2005</w:t>
              </w:r>
            </w:smartTag>
          </w:p>
        </w:tc>
        <w:tc>
          <w:tcPr>
            <w:tcW w:w="7025" w:type="dxa"/>
          </w:tcPr>
          <w:p w:rsidR="00786ABE" w:rsidRPr="00E31F7A" w:rsidRDefault="00786ABE" w:rsidP="00314931">
            <w:pPr>
              <w:rPr>
                <w:sz w:val="20"/>
                <w:szCs w:val="20"/>
              </w:rPr>
            </w:pPr>
            <w:r w:rsidRPr="00E31F7A">
              <w:rPr>
                <w:sz w:val="20"/>
                <w:szCs w:val="20"/>
              </w:rPr>
              <w:t>PMOC attended Quarterly Review Meeting.</w:t>
            </w:r>
          </w:p>
        </w:tc>
      </w:tr>
      <w:tr w:rsidR="00786ABE" w:rsidRPr="00E31F7A">
        <w:tblPrEx>
          <w:tblCellMar>
            <w:top w:w="0" w:type="dxa"/>
            <w:bottom w:w="0" w:type="dxa"/>
          </w:tblCellMar>
        </w:tblPrEx>
        <w:trPr>
          <w:cantSplit/>
          <w:jc w:val="center"/>
        </w:trPr>
        <w:tc>
          <w:tcPr>
            <w:tcW w:w="2335" w:type="dxa"/>
          </w:tcPr>
          <w:p w:rsidR="00786ABE" w:rsidRPr="00E31F7A" w:rsidRDefault="00786ABE" w:rsidP="00314931">
            <w:pPr>
              <w:widowControl w:val="0"/>
              <w:rPr>
                <w:sz w:val="20"/>
                <w:szCs w:val="20"/>
              </w:rPr>
            </w:pPr>
            <w:smartTag w:uri="urn:schemas-microsoft-com:office:smarttags" w:element="date">
              <w:smartTagPr>
                <w:attr w:name="Year" w:val="2004"/>
                <w:attr w:name="Day" w:val="30"/>
                <w:attr w:name="Month" w:val="11"/>
              </w:smartTagPr>
              <w:r w:rsidRPr="00E31F7A">
                <w:rPr>
                  <w:sz w:val="20"/>
                  <w:szCs w:val="20"/>
                </w:rPr>
                <w:t>November 30, 2004</w:t>
              </w:r>
            </w:smartTag>
          </w:p>
        </w:tc>
        <w:tc>
          <w:tcPr>
            <w:tcW w:w="7025" w:type="dxa"/>
          </w:tcPr>
          <w:p w:rsidR="00786ABE" w:rsidRPr="00E31F7A" w:rsidRDefault="00786ABE" w:rsidP="00314931">
            <w:pPr>
              <w:widowControl w:val="0"/>
              <w:rPr>
                <w:sz w:val="20"/>
                <w:szCs w:val="20"/>
              </w:rPr>
            </w:pPr>
            <w:r w:rsidRPr="00E31F7A">
              <w:rPr>
                <w:sz w:val="20"/>
                <w:szCs w:val="20"/>
              </w:rPr>
              <w:t>PMOC attended SRINTER Project Progress Meeting.</w:t>
            </w:r>
          </w:p>
        </w:tc>
      </w:tr>
    </w:tbl>
    <w:p w:rsidR="004D26BC" w:rsidRPr="002E41ED" w:rsidRDefault="004D26BC" w:rsidP="00220F55"/>
    <w:p w:rsidR="004D26BC" w:rsidRPr="002E41ED" w:rsidRDefault="004D26BC" w:rsidP="00662BFB"/>
    <w:p w:rsidR="000A503A" w:rsidRPr="002E41ED" w:rsidRDefault="000A503A" w:rsidP="000A503A">
      <w:pPr>
        <w:sectPr w:rsidR="000A503A" w:rsidRPr="002E41ED" w:rsidSect="00ED0224">
          <w:headerReference w:type="even" r:id="rId27"/>
          <w:headerReference w:type="default" r:id="rId28"/>
          <w:footerReference w:type="default" r:id="rId29"/>
          <w:headerReference w:type="first" r:id="rId30"/>
          <w:pgSz w:w="12240" w:h="15840" w:code="1"/>
          <w:pgMar w:top="1440" w:right="1440" w:bottom="1440" w:left="1440" w:header="720" w:footer="720" w:gutter="0"/>
          <w:pgNumType w:start="1" w:chapStyle="2"/>
          <w:cols w:space="720"/>
          <w:titlePg/>
          <w:docGrid w:linePitch="360"/>
        </w:sectPr>
      </w:pPr>
    </w:p>
    <w:p w:rsidR="000A503A" w:rsidRPr="002E41ED" w:rsidRDefault="00A97B33" w:rsidP="00932B41">
      <w:pPr>
        <w:pStyle w:val="Heading2"/>
      </w:pPr>
      <w:bookmarkStart w:id="64" w:name="_Toc241220694"/>
      <w:r w:rsidRPr="00A97B33">
        <w:lastRenderedPageBreak/>
        <w:t>Items To Be Resolved</w:t>
      </w:r>
      <w:bookmarkEnd w:id="64"/>
    </w:p>
    <w:p w:rsidR="004B7FA6" w:rsidRPr="002E41ED" w:rsidRDefault="00F05873" w:rsidP="001A2899">
      <w:pPr>
        <w:pStyle w:val="Heading3"/>
      </w:pPr>
      <w:bookmarkStart w:id="65" w:name="_Toc241220695"/>
      <w:r>
        <w:t>Outstanding Issues</w:t>
      </w:r>
      <w:bookmarkEnd w:id="65"/>
    </w:p>
    <w:p w:rsidR="00547BE1" w:rsidRDefault="00547BE1" w:rsidP="00547BE1">
      <w:r>
        <w:t>The following table summarizes items that must be resolved to close out the project:</w:t>
      </w:r>
    </w:p>
    <w:p w:rsidR="00547BE1" w:rsidRDefault="00547BE1" w:rsidP="00547BE1"/>
    <w:p w:rsidR="00036FDA" w:rsidRDefault="00036FDA" w:rsidP="00036FDA">
      <w:pPr>
        <w:pStyle w:val="Caption"/>
      </w:pPr>
      <w:bookmarkStart w:id="66" w:name="_Ref240948452"/>
      <w:bookmarkStart w:id="67" w:name="_Toc241220710"/>
      <w:r>
        <w:t xml:space="preserve">Table </w:t>
      </w:r>
      <w:r w:rsidR="00B14198">
        <w:fldChar w:fldCharType="begin"/>
      </w:r>
      <w:r w:rsidR="00B14198">
        <w:instrText xml:space="preserve"> STYLEREF 2 \s </w:instrText>
      </w:r>
      <w:r w:rsidR="00B14198">
        <w:fldChar w:fldCharType="separate"/>
      </w:r>
      <w:r w:rsidR="000A5E9E">
        <w:rPr>
          <w:noProof/>
        </w:rPr>
        <w:t>4</w:t>
      </w:r>
      <w:r w:rsidR="00B14198">
        <w:fldChar w:fldCharType="end"/>
      </w:r>
      <w:r w:rsidR="00B14198">
        <w:noBreakHyphen/>
      </w:r>
      <w:r w:rsidR="00B14198">
        <w:fldChar w:fldCharType="begin"/>
      </w:r>
      <w:r w:rsidR="00B14198">
        <w:instrText xml:space="preserve"> SEQ Table \* ARABIC \s 2 </w:instrText>
      </w:r>
      <w:r w:rsidR="00B14198">
        <w:fldChar w:fldCharType="separate"/>
      </w:r>
      <w:r w:rsidR="000A5E9E">
        <w:rPr>
          <w:noProof/>
        </w:rPr>
        <w:t>1</w:t>
      </w:r>
      <w:r w:rsidR="00B14198">
        <w:fldChar w:fldCharType="end"/>
      </w:r>
      <w:bookmarkEnd w:id="66"/>
      <w:r>
        <w:t>.</w:t>
      </w:r>
      <w:r>
        <w:tab/>
        <w:t>Items to be Resolved for Closeout</w:t>
      </w:r>
      <w:bookmarkEnd w:id="67"/>
    </w:p>
    <w:tbl>
      <w:tblPr>
        <w:tblStyle w:val="TableGrid"/>
        <w:tblW w:w="9360" w:type="dxa"/>
        <w:tblLook w:val="01E0" w:firstRow="1" w:lastRow="1" w:firstColumn="1" w:lastColumn="1" w:noHBand="0" w:noVBand="0"/>
      </w:tblPr>
      <w:tblGrid>
        <w:gridCol w:w="805"/>
        <w:gridCol w:w="3623"/>
        <w:gridCol w:w="3780"/>
        <w:gridCol w:w="1152"/>
      </w:tblGrid>
      <w:tr w:rsidR="00547BE1" w:rsidRPr="00687427">
        <w:tc>
          <w:tcPr>
            <w:tcW w:w="805" w:type="dxa"/>
            <w:vAlign w:val="center"/>
          </w:tcPr>
          <w:p w:rsidR="00547BE1" w:rsidRPr="00687427" w:rsidRDefault="00547BE1" w:rsidP="00DB3AD8">
            <w:pPr>
              <w:keepNext/>
              <w:jc w:val="center"/>
              <w:rPr>
                <w:b/>
                <w:sz w:val="20"/>
                <w:szCs w:val="20"/>
              </w:rPr>
            </w:pPr>
            <w:r w:rsidRPr="00687427">
              <w:rPr>
                <w:b/>
                <w:sz w:val="20"/>
                <w:szCs w:val="20"/>
              </w:rPr>
              <w:t>No.</w:t>
            </w:r>
          </w:p>
        </w:tc>
        <w:tc>
          <w:tcPr>
            <w:tcW w:w="3623" w:type="dxa"/>
            <w:vAlign w:val="center"/>
          </w:tcPr>
          <w:p w:rsidR="00547BE1" w:rsidRPr="00687427" w:rsidRDefault="00547BE1" w:rsidP="00DB3AD8">
            <w:pPr>
              <w:keepNext/>
              <w:jc w:val="center"/>
              <w:rPr>
                <w:b/>
                <w:sz w:val="20"/>
                <w:szCs w:val="20"/>
              </w:rPr>
            </w:pPr>
            <w:r w:rsidRPr="00687427">
              <w:rPr>
                <w:b/>
                <w:sz w:val="20"/>
                <w:szCs w:val="20"/>
              </w:rPr>
              <w:t>Item</w:t>
            </w:r>
          </w:p>
        </w:tc>
        <w:tc>
          <w:tcPr>
            <w:tcW w:w="3780" w:type="dxa"/>
            <w:vAlign w:val="center"/>
          </w:tcPr>
          <w:p w:rsidR="00547BE1" w:rsidRPr="00687427" w:rsidRDefault="00547BE1" w:rsidP="00DB3AD8">
            <w:pPr>
              <w:keepNext/>
              <w:jc w:val="center"/>
              <w:rPr>
                <w:b/>
                <w:sz w:val="20"/>
                <w:szCs w:val="20"/>
              </w:rPr>
            </w:pPr>
            <w:r w:rsidRPr="00687427">
              <w:rPr>
                <w:b/>
                <w:sz w:val="20"/>
                <w:szCs w:val="20"/>
              </w:rPr>
              <w:t>Status</w:t>
            </w:r>
          </w:p>
        </w:tc>
        <w:tc>
          <w:tcPr>
            <w:tcW w:w="1152" w:type="dxa"/>
            <w:vAlign w:val="center"/>
          </w:tcPr>
          <w:p w:rsidR="00547BE1" w:rsidRPr="00687427" w:rsidRDefault="00547BE1" w:rsidP="00DB3AD8">
            <w:pPr>
              <w:keepNext/>
              <w:jc w:val="center"/>
              <w:rPr>
                <w:b/>
                <w:sz w:val="20"/>
                <w:szCs w:val="20"/>
              </w:rPr>
            </w:pPr>
            <w:r w:rsidRPr="00687427">
              <w:rPr>
                <w:b/>
                <w:sz w:val="20"/>
                <w:szCs w:val="20"/>
              </w:rPr>
              <w:t>Target Date</w:t>
            </w:r>
          </w:p>
        </w:tc>
      </w:tr>
      <w:tr w:rsidR="00B43238" w:rsidRPr="00687427">
        <w:trPr>
          <w:cantSplit/>
        </w:trPr>
        <w:tc>
          <w:tcPr>
            <w:tcW w:w="805" w:type="dxa"/>
          </w:tcPr>
          <w:p w:rsidR="00B43238" w:rsidRPr="00687427" w:rsidRDefault="00B43238" w:rsidP="000A5E9E">
            <w:pPr>
              <w:keepNext/>
              <w:jc w:val="center"/>
              <w:rPr>
                <w:sz w:val="20"/>
                <w:szCs w:val="20"/>
              </w:rPr>
            </w:pPr>
            <w:r w:rsidRPr="00687427">
              <w:rPr>
                <w:sz w:val="20"/>
                <w:szCs w:val="20"/>
              </w:rPr>
              <w:t>1</w:t>
            </w:r>
          </w:p>
        </w:tc>
        <w:tc>
          <w:tcPr>
            <w:tcW w:w="3623" w:type="dxa"/>
          </w:tcPr>
          <w:p w:rsidR="00B43238" w:rsidRPr="00687427" w:rsidRDefault="00B43238" w:rsidP="000A5E9E">
            <w:pPr>
              <w:keepNext/>
              <w:rPr>
                <w:sz w:val="20"/>
                <w:szCs w:val="20"/>
              </w:rPr>
            </w:pPr>
            <w:r w:rsidRPr="00687427">
              <w:rPr>
                <w:sz w:val="20"/>
                <w:szCs w:val="20"/>
              </w:rPr>
              <w:t xml:space="preserve">Completion of </w:t>
            </w:r>
            <w:r>
              <w:rPr>
                <w:sz w:val="20"/>
                <w:szCs w:val="20"/>
              </w:rPr>
              <w:t xml:space="preserve">one item on the </w:t>
            </w:r>
            <w:r w:rsidRPr="00687427">
              <w:rPr>
                <w:sz w:val="20"/>
                <w:szCs w:val="20"/>
              </w:rPr>
              <w:t>Mainline and Stations Contract punchlist</w:t>
            </w:r>
          </w:p>
        </w:tc>
        <w:tc>
          <w:tcPr>
            <w:tcW w:w="3780" w:type="dxa"/>
          </w:tcPr>
          <w:p w:rsidR="00B43238" w:rsidRPr="00687427" w:rsidRDefault="00B43238" w:rsidP="000A5E9E">
            <w:pPr>
              <w:keepNext/>
              <w:rPr>
                <w:sz w:val="20"/>
                <w:szCs w:val="20"/>
              </w:rPr>
            </w:pPr>
            <w:r>
              <w:rPr>
                <w:sz w:val="20"/>
                <w:szCs w:val="20"/>
              </w:rPr>
              <w:t>Contractor is awaiting permits; work should be completed by end of 2009</w:t>
            </w:r>
          </w:p>
        </w:tc>
        <w:tc>
          <w:tcPr>
            <w:tcW w:w="1152" w:type="dxa"/>
          </w:tcPr>
          <w:p w:rsidR="00B43238" w:rsidRPr="00687427" w:rsidRDefault="00B43238" w:rsidP="000A5E9E">
            <w:pPr>
              <w:keepNext/>
              <w:jc w:val="center"/>
              <w:rPr>
                <w:sz w:val="20"/>
                <w:szCs w:val="20"/>
              </w:rPr>
            </w:pPr>
            <w:r>
              <w:rPr>
                <w:sz w:val="20"/>
                <w:szCs w:val="20"/>
              </w:rPr>
              <w:t>Dec-09</w:t>
            </w:r>
          </w:p>
        </w:tc>
      </w:tr>
      <w:tr w:rsidR="00B43238" w:rsidRPr="00687427">
        <w:trPr>
          <w:cantSplit/>
        </w:trPr>
        <w:tc>
          <w:tcPr>
            <w:tcW w:w="805" w:type="dxa"/>
          </w:tcPr>
          <w:p w:rsidR="00B43238" w:rsidRPr="00687427" w:rsidRDefault="00B43238" w:rsidP="000A5E9E">
            <w:pPr>
              <w:keepNext/>
              <w:jc w:val="center"/>
              <w:rPr>
                <w:sz w:val="20"/>
                <w:szCs w:val="20"/>
              </w:rPr>
            </w:pPr>
            <w:r w:rsidRPr="00687427">
              <w:rPr>
                <w:sz w:val="20"/>
                <w:szCs w:val="20"/>
              </w:rPr>
              <w:t>2</w:t>
            </w:r>
          </w:p>
        </w:tc>
        <w:tc>
          <w:tcPr>
            <w:tcW w:w="3623" w:type="dxa"/>
          </w:tcPr>
          <w:p w:rsidR="00B43238" w:rsidRPr="00687427" w:rsidRDefault="00B43238" w:rsidP="000A5E9E">
            <w:pPr>
              <w:keepNext/>
              <w:rPr>
                <w:sz w:val="20"/>
                <w:szCs w:val="20"/>
              </w:rPr>
            </w:pPr>
            <w:r>
              <w:rPr>
                <w:sz w:val="20"/>
                <w:szCs w:val="20"/>
              </w:rPr>
              <w:t xml:space="preserve">Release of retention </w:t>
            </w:r>
            <w:r w:rsidRPr="00687427">
              <w:rPr>
                <w:sz w:val="20"/>
                <w:szCs w:val="20"/>
              </w:rPr>
              <w:t>per the individual contract requirements</w:t>
            </w:r>
          </w:p>
        </w:tc>
        <w:tc>
          <w:tcPr>
            <w:tcW w:w="3780" w:type="dxa"/>
          </w:tcPr>
          <w:p w:rsidR="00B43238" w:rsidRDefault="00B43238" w:rsidP="00D85C62">
            <w:pPr>
              <w:keepNext/>
              <w:numPr>
                <w:ilvl w:val="0"/>
                <w:numId w:val="14"/>
              </w:numPr>
              <w:rPr>
                <w:sz w:val="20"/>
                <w:szCs w:val="20"/>
              </w:rPr>
            </w:pPr>
            <w:r>
              <w:rPr>
                <w:sz w:val="20"/>
                <w:szCs w:val="20"/>
              </w:rPr>
              <w:t>Mainline and Stations Contract</w:t>
            </w:r>
          </w:p>
          <w:p w:rsidR="00B43238" w:rsidRPr="00687427" w:rsidRDefault="00B43238" w:rsidP="00D85C62">
            <w:pPr>
              <w:keepNext/>
              <w:numPr>
                <w:ilvl w:val="0"/>
                <w:numId w:val="14"/>
              </w:numPr>
              <w:rPr>
                <w:sz w:val="20"/>
                <w:szCs w:val="20"/>
              </w:rPr>
            </w:pPr>
            <w:r>
              <w:rPr>
                <w:sz w:val="20"/>
                <w:szCs w:val="20"/>
              </w:rPr>
              <w:t>DMU Procurement Contract</w:t>
            </w:r>
          </w:p>
        </w:tc>
        <w:tc>
          <w:tcPr>
            <w:tcW w:w="1152" w:type="dxa"/>
          </w:tcPr>
          <w:p w:rsidR="00B43238" w:rsidRDefault="00B43238" w:rsidP="000A5E9E">
            <w:pPr>
              <w:keepNext/>
              <w:jc w:val="center"/>
              <w:rPr>
                <w:sz w:val="20"/>
                <w:szCs w:val="20"/>
              </w:rPr>
            </w:pPr>
            <w:r>
              <w:rPr>
                <w:sz w:val="20"/>
                <w:szCs w:val="20"/>
              </w:rPr>
              <w:t>Oct-09</w:t>
            </w:r>
          </w:p>
          <w:p w:rsidR="00B43238" w:rsidRPr="00687427" w:rsidRDefault="00B43238" w:rsidP="000A5E9E">
            <w:pPr>
              <w:keepNext/>
              <w:jc w:val="center"/>
              <w:rPr>
                <w:sz w:val="20"/>
                <w:szCs w:val="20"/>
              </w:rPr>
            </w:pPr>
            <w:r>
              <w:rPr>
                <w:sz w:val="20"/>
                <w:szCs w:val="20"/>
              </w:rPr>
              <w:t>2010</w:t>
            </w:r>
          </w:p>
        </w:tc>
      </w:tr>
      <w:tr w:rsidR="00B43238" w:rsidRPr="00687427">
        <w:trPr>
          <w:cantSplit/>
        </w:trPr>
        <w:tc>
          <w:tcPr>
            <w:tcW w:w="805" w:type="dxa"/>
          </w:tcPr>
          <w:p w:rsidR="00B43238" w:rsidRPr="00687427" w:rsidRDefault="00B43238" w:rsidP="000A5E9E">
            <w:pPr>
              <w:keepNext/>
              <w:jc w:val="center"/>
              <w:rPr>
                <w:sz w:val="20"/>
                <w:szCs w:val="20"/>
              </w:rPr>
            </w:pPr>
            <w:r w:rsidRPr="00687427">
              <w:rPr>
                <w:sz w:val="20"/>
                <w:szCs w:val="20"/>
              </w:rPr>
              <w:t>3</w:t>
            </w:r>
          </w:p>
        </w:tc>
        <w:tc>
          <w:tcPr>
            <w:tcW w:w="3623" w:type="dxa"/>
          </w:tcPr>
          <w:p w:rsidR="00B43238" w:rsidRPr="00687427" w:rsidRDefault="00B43238" w:rsidP="000A5E9E">
            <w:pPr>
              <w:keepNext/>
              <w:rPr>
                <w:sz w:val="20"/>
                <w:szCs w:val="20"/>
              </w:rPr>
            </w:pPr>
            <w:r w:rsidRPr="00687427">
              <w:rPr>
                <w:sz w:val="20"/>
                <w:szCs w:val="20"/>
              </w:rPr>
              <w:t xml:space="preserve">Reconciliation of Owner Controlled Insurance Program for Mainline and Stations Contract and </w:t>
            </w:r>
            <w:smartTag w:uri="urn:schemas-microsoft-com:office:smarttags" w:element="City">
              <w:smartTag w:uri="urn:schemas-microsoft-com:office:smarttags" w:element="place">
                <w:r w:rsidRPr="00687427">
                  <w:rPr>
                    <w:sz w:val="20"/>
                    <w:szCs w:val="20"/>
                  </w:rPr>
                  <w:t>San Marcos</w:t>
                </w:r>
              </w:smartTag>
            </w:smartTag>
            <w:r w:rsidRPr="00687427">
              <w:rPr>
                <w:sz w:val="20"/>
                <w:szCs w:val="20"/>
              </w:rPr>
              <w:t xml:space="preserve"> </w:t>
            </w:r>
            <w:smartTag w:uri="urn:schemas-microsoft-com:office:smarttags" w:element="place">
              <w:r w:rsidRPr="00687427">
                <w:rPr>
                  <w:sz w:val="20"/>
                  <w:szCs w:val="20"/>
                </w:rPr>
                <w:t>Loop</w:t>
              </w:r>
            </w:smartTag>
            <w:r w:rsidRPr="00687427">
              <w:rPr>
                <w:sz w:val="20"/>
                <w:szCs w:val="20"/>
              </w:rPr>
              <w:t xml:space="preserve"> Contracts</w:t>
            </w:r>
          </w:p>
        </w:tc>
        <w:tc>
          <w:tcPr>
            <w:tcW w:w="3780" w:type="dxa"/>
          </w:tcPr>
          <w:p w:rsidR="00B43238" w:rsidRPr="00687427" w:rsidRDefault="00B43238" w:rsidP="000A5E9E">
            <w:pPr>
              <w:keepNext/>
              <w:rPr>
                <w:sz w:val="20"/>
                <w:szCs w:val="20"/>
              </w:rPr>
            </w:pPr>
            <w:r>
              <w:rPr>
                <w:sz w:val="20"/>
                <w:szCs w:val="20"/>
              </w:rPr>
              <w:t>NCTD staff and OCIP consultant are working towards reconciliation with the contractor.  However, as is common for OCIP coverage, this activity cannot be typically completed until almost two years after construction has ended due to the requisite period for potential insurance claims to be filed.  It is anticipated that NCTD will not incur additional costs, and will likely receive some funds when closeout occurs.  The EAC takes this into account.</w:t>
            </w:r>
          </w:p>
        </w:tc>
        <w:tc>
          <w:tcPr>
            <w:tcW w:w="1152" w:type="dxa"/>
          </w:tcPr>
          <w:p w:rsidR="00B43238" w:rsidRPr="00687427" w:rsidRDefault="00B43238" w:rsidP="000A5E9E">
            <w:pPr>
              <w:keepNext/>
              <w:jc w:val="center"/>
              <w:rPr>
                <w:sz w:val="20"/>
                <w:szCs w:val="20"/>
              </w:rPr>
            </w:pPr>
            <w:r>
              <w:rPr>
                <w:sz w:val="20"/>
                <w:szCs w:val="20"/>
              </w:rPr>
              <w:t>2010</w:t>
            </w:r>
          </w:p>
        </w:tc>
      </w:tr>
      <w:tr w:rsidR="00B43238" w:rsidRPr="00687427">
        <w:trPr>
          <w:cantSplit/>
        </w:trPr>
        <w:tc>
          <w:tcPr>
            <w:tcW w:w="805" w:type="dxa"/>
          </w:tcPr>
          <w:p w:rsidR="00B43238" w:rsidRPr="00687427" w:rsidRDefault="00B43238" w:rsidP="000A5E9E">
            <w:pPr>
              <w:keepNext/>
              <w:jc w:val="center"/>
              <w:rPr>
                <w:sz w:val="20"/>
                <w:szCs w:val="20"/>
              </w:rPr>
            </w:pPr>
            <w:r w:rsidRPr="00687427">
              <w:rPr>
                <w:sz w:val="20"/>
                <w:szCs w:val="20"/>
              </w:rPr>
              <w:t>4</w:t>
            </w:r>
          </w:p>
        </w:tc>
        <w:tc>
          <w:tcPr>
            <w:tcW w:w="3623" w:type="dxa"/>
          </w:tcPr>
          <w:p w:rsidR="00B43238" w:rsidRPr="00687427" w:rsidRDefault="00B43238" w:rsidP="000A5E9E">
            <w:pPr>
              <w:keepNext/>
              <w:rPr>
                <w:sz w:val="20"/>
                <w:szCs w:val="20"/>
              </w:rPr>
            </w:pPr>
            <w:r w:rsidRPr="00687427">
              <w:rPr>
                <w:sz w:val="20"/>
                <w:szCs w:val="20"/>
              </w:rPr>
              <w:t xml:space="preserve">Resolution of Federal Emergency Management Agency flood map revisions for San Marcos Creek and </w:t>
            </w:r>
            <w:smartTag w:uri="urn:schemas-microsoft-com:office:smarttags" w:element="place">
              <w:smartTag w:uri="urn:schemas-microsoft-com:office:smarttags" w:element="PlaceName">
                <w:r w:rsidRPr="00687427">
                  <w:rPr>
                    <w:sz w:val="20"/>
                    <w:szCs w:val="20"/>
                  </w:rPr>
                  <w:t>Loma</w:t>
                </w:r>
              </w:smartTag>
              <w:r w:rsidRPr="00687427">
                <w:rPr>
                  <w:sz w:val="20"/>
                  <w:szCs w:val="20"/>
                </w:rPr>
                <w:t xml:space="preserve"> </w:t>
              </w:r>
              <w:smartTag w:uri="urn:schemas-microsoft-com:office:smarttags" w:element="PlaceName">
                <w:r w:rsidRPr="00687427">
                  <w:rPr>
                    <w:sz w:val="20"/>
                    <w:szCs w:val="20"/>
                  </w:rPr>
                  <w:t>Alta</w:t>
                </w:r>
              </w:smartTag>
              <w:r w:rsidRPr="00687427">
                <w:rPr>
                  <w:sz w:val="20"/>
                  <w:szCs w:val="20"/>
                </w:rPr>
                <w:t xml:space="preserve"> </w:t>
              </w:r>
              <w:smartTag w:uri="urn:schemas-microsoft-com:office:smarttags" w:element="PlaceName">
                <w:r w:rsidRPr="00687427">
                  <w:rPr>
                    <w:sz w:val="20"/>
                    <w:szCs w:val="20"/>
                  </w:rPr>
                  <w:t>Creek</w:t>
                </w:r>
              </w:smartTag>
            </w:smartTag>
          </w:p>
        </w:tc>
        <w:tc>
          <w:tcPr>
            <w:tcW w:w="3780" w:type="dxa"/>
          </w:tcPr>
          <w:p w:rsidR="00B43238" w:rsidRPr="00687427" w:rsidRDefault="00B43238" w:rsidP="000A5E9E">
            <w:pPr>
              <w:keepNext/>
              <w:rPr>
                <w:sz w:val="20"/>
                <w:szCs w:val="20"/>
              </w:rPr>
            </w:pPr>
            <w:r>
              <w:rPr>
                <w:sz w:val="20"/>
                <w:szCs w:val="20"/>
              </w:rPr>
              <w:t>NCTD and their consultants are working closely with the City and FEMA to resolve this issue.</w:t>
            </w:r>
          </w:p>
        </w:tc>
        <w:tc>
          <w:tcPr>
            <w:tcW w:w="1152" w:type="dxa"/>
          </w:tcPr>
          <w:p w:rsidR="00B43238" w:rsidRPr="00687427" w:rsidRDefault="00B43238" w:rsidP="000A5E9E">
            <w:pPr>
              <w:keepNext/>
              <w:jc w:val="center"/>
              <w:rPr>
                <w:sz w:val="20"/>
                <w:szCs w:val="20"/>
              </w:rPr>
            </w:pPr>
            <w:r>
              <w:rPr>
                <w:sz w:val="20"/>
                <w:szCs w:val="20"/>
              </w:rPr>
              <w:t>2010</w:t>
            </w:r>
          </w:p>
        </w:tc>
      </w:tr>
      <w:tr w:rsidR="00B43238" w:rsidRPr="00687427">
        <w:trPr>
          <w:cantSplit/>
        </w:trPr>
        <w:tc>
          <w:tcPr>
            <w:tcW w:w="805" w:type="dxa"/>
          </w:tcPr>
          <w:p w:rsidR="00B43238" w:rsidRPr="00687427" w:rsidRDefault="00B43238" w:rsidP="000A5E9E">
            <w:pPr>
              <w:keepNext/>
              <w:jc w:val="center"/>
              <w:rPr>
                <w:sz w:val="20"/>
                <w:szCs w:val="20"/>
              </w:rPr>
            </w:pPr>
            <w:r>
              <w:rPr>
                <w:sz w:val="20"/>
                <w:szCs w:val="20"/>
              </w:rPr>
              <w:t>5</w:t>
            </w:r>
          </w:p>
        </w:tc>
        <w:tc>
          <w:tcPr>
            <w:tcW w:w="3623" w:type="dxa"/>
          </w:tcPr>
          <w:p w:rsidR="00B43238" w:rsidRPr="00687427" w:rsidRDefault="00B43238" w:rsidP="000A5E9E">
            <w:pPr>
              <w:keepNext/>
              <w:rPr>
                <w:sz w:val="20"/>
                <w:szCs w:val="20"/>
              </w:rPr>
            </w:pPr>
            <w:r w:rsidRPr="00687427">
              <w:rPr>
                <w:sz w:val="20"/>
                <w:szCs w:val="20"/>
              </w:rPr>
              <w:t>Final reconciliation of all project costs (New Starts eligible costs vs. local/reimbursable costs</w:t>
            </w:r>
            <w:r>
              <w:rPr>
                <w:sz w:val="20"/>
                <w:szCs w:val="20"/>
              </w:rPr>
              <w:t>)</w:t>
            </w:r>
          </w:p>
        </w:tc>
        <w:tc>
          <w:tcPr>
            <w:tcW w:w="3780" w:type="dxa"/>
          </w:tcPr>
          <w:p w:rsidR="00B43238" w:rsidRPr="00687427" w:rsidRDefault="00B43238" w:rsidP="000A5E9E">
            <w:pPr>
              <w:keepNext/>
              <w:rPr>
                <w:sz w:val="20"/>
                <w:szCs w:val="20"/>
              </w:rPr>
            </w:pPr>
            <w:r>
              <w:rPr>
                <w:sz w:val="20"/>
                <w:szCs w:val="20"/>
              </w:rPr>
              <w:t xml:space="preserve">NCTD continues to address this item with the third party entities including the applicable Cities and SANDAG. </w:t>
            </w:r>
          </w:p>
        </w:tc>
        <w:tc>
          <w:tcPr>
            <w:tcW w:w="1152" w:type="dxa"/>
          </w:tcPr>
          <w:p w:rsidR="00B43238" w:rsidRPr="00687427" w:rsidRDefault="00B43238" w:rsidP="000A5E9E">
            <w:pPr>
              <w:keepNext/>
              <w:jc w:val="center"/>
              <w:rPr>
                <w:sz w:val="20"/>
                <w:szCs w:val="20"/>
              </w:rPr>
            </w:pPr>
            <w:r>
              <w:rPr>
                <w:sz w:val="20"/>
                <w:szCs w:val="20"/>
              </w:rPr>
              <w:t>2010</w:t>
            </w:r>
          </w:p>
        </w:tc>
      </w:tr>
      <w:tr w:rsidR="00B43238" w:rsidRPr="00687427">
        <w:trPr>
          <w:cantSplit/>
        </w:trPr>
        <w:tc>
          <w:tcPr>
            <w:tcW w:w="805" w:type="dxa"/>
          </w:tcPr>
          <w:p w:rsidR="00B43238" w:rsidRPr="00687427" w:rsidRDefault="00B43238" w:rsidP="000A5E9E">
            <w:pPr>
              <w:keepNext/>
              <w:jc w:val="center"/>
              <w:rPr>
                <w:sz w:val="20"/>
                <w:szCs w:val="20"/>
              </w:rPr>
            </w:pPr>
            <w:r>
              <w:rPr>
                <w:sz w:val="20"/>
                <w:szCs w:val="20"/>
              </w:rPr>
              <w:t>6</w:t>
            </w:r>
          </w:p>
        </w:tc>
        <w:tc>
          <w:tcPr>
            <w:tcW w:w="3623" w:type="dxa"/>
          </w:tcPr>
          <w:p w:rsidR="00B43238" w:rsidRPr="00687427" w:rsidRDefault="00B43238" w:rsidP="000A5E9E">
            <w:pPr>
              <w:keepNext/>
              <w:rPr>
                <w:sz w:val="20"/>
                <w:szCs w:val="20"/>
              </w:rPr>
            </w:pPr>
            <w:r w:rsidRPr="00687427">
              <w:rPr>
                <w:sz w:val="20"/>
                <w:szCs w:val="20"/>
              </w:rPr>
              <w:t>Resolution of all contract document retention requirements</w:t>
            </w:r>
          </w:p>
        </w:tc>
        <w:tc>
          <w:tcPr>
            <w:tcW w:w="3780" w:type="dxa"/>
          </w:tcPr>
          <w:p w:rsidR="00B43238" w:rsidRPr="00687427" w:rsidRDefault="00B43238" w:rsidP="000A5E9E">
            <w:pPr>
              <w:keepNext/>
              <w:rPr>
                <w:sz w:val="20"/>
                <w:szCs w:val="20"/>
              </w:rPr>
            </w:pPr>
            <w:r>
              <w:rPr>
                <w:sz w:val="20"/>
                <w:szCs w:val="20"/>
              </w:rPr>
              <w:t>The NCTD Document Control Manager is addressing all issues to ensure compliance with record retention requirements.</w:t>
            </w:r>
          </w:p>
        </w:tc>
        <w:tc>
          <w:tcPr>
            <w:tcW w:w="1152" w:type="dxa"/>
          </w:tcPr>
          <w:p w:rsidR="00B43238" w:rsidRPr="00687427" w:rsidRDefault="00B43238" w:rsidP="000A5E9E">
            <w:pPr>
              <w:keepNext/>
              <w:tabs>
                <w:tab w:val="center" w:pos="468"/>
              </w:tabs>
              <w:rPr>
                <w:sz w:val="20"/>
                <w:szCs w:val="20"/>
              </w:rPr>
            </w:pPr>
            <w:r>
              <w:rPr>
                <w:sz w:val="20"/>
                <w:szCs w:val="20"/>
              </w:rPr>
              <w:tab/>
              <w:t>Dec-10</w:t>
            </w:r>
          </w:p>
        </w:tc>
      </w:tr>
      <w:tr w:rsidR="00B43238" w:rsidRPr="00687427">
        <w:trPr>
          <w:cantSplit/>
        </w:trPr>
        <w:tc>
          <w:tcPr>
            <w:tcW w:w="805" w:type="dxa"/>
          </w:tcPr>
          <w:p w:rsidR="00B43238" w:rsidRDefault="00B43238" w:rsidP="000A5E9E">
            <w:pPr>
              <w:keepNext/>
              <w:jc w:val="center"/>
              <w:rPr>
                <w:sz w:val="20"/>
                <w:szCs w:val="20"/>
              </w:rPr>
            </w:pPr>
            <w:r>
              <w:rPr>
                <w:sz w:val="20"/>
                <w:szCs w:val="20"/>
              </w:rPr>
              <w:t>7</w:t>
            </w:r>
          </w:p>
        </w:tc>
        <w:tc>
          <w:tcPr>
            <w:tcW w:w="3623" w:type="dxa"/>
          </w:tcPr>
          <w:p w:rsidR="00B43238" w:rsidRPr="00687427" w:rsidRDefault="00B43238" w:rsidP="000A5E9E">
            <w:pPr>
              <w:keepNext/>
              <w:rPr>
                <w:sz w:val="20"/>
                <w:szCs w:val="20"/>
              </w:rPr>
            </w:pPr>
            <w:r>
              <w:rPr>
                <w:sz w:val="20"/>
                <w:szCs w:val="20"/>
              </w:rPr>
              <w:t>Resolution of contract dispute issue with Final Design and Design Services During Construction consultant (both services were provided by same consultant)</w:t>
            </w:r>
          </w:p>
        </w:tc>
        <w:tc>
          <w:tcPr>
            <w:tcW w:w="3780" w:type="dxa"/>
          </w:tcPr>
          <w:p w:rsidR="00B43238" w:rsidRDefault="00B43238" w:rsidP="000A5E9E">
            <w:pPr>
              <w:keepNext/>
              <w:rPr>
                <w:sz w:val="20"/>
                <w:szCs w:val="20"/>
              </w:rPr>
            </w:pPr>
            <w:r>
              <w:rPr>
                <w:sz w:val="20"/>
                <w:szCs w:val="20"/>
              </w:rPr>
              <w:t>NCTD has been in discussion with consultant to address all contract issues.</w:t>
            </w:r>
          </w:p>
        </w:tc>
        <w:tc>
          <w:tcPr>
            <w:tcW w:w="1152" w:type="dxa"/>
          </w:tcPr>
          <w:p w:rsidR="00B43238" w:rsidRDefault="00B43238" w:rsidP="000A5E9E">
            <w:pPr>
              <w:keepNext/>
              <w:tabs>
                <w:tab w:val="center" w:pos="468"/>
              </w:tabs>
              <w:jc w:val="center"/>
              <w:rPr>
                <w:sz w:val="20"/>
                <w:szCs w:val="20"/>
              </w:rPr>
            </w:pPr>
            <w:r>
              <w:rPr>
                <w:sz w:val="20"/>
                <w:szCs w:val="20"/>
              </w:rPr>
              <w:t>Oct-10</w:t>
            </w:r>
          </w:p>
        </w:tc>
      </w:tr>
    </w:tbl>
    <w:p w:rsidR="006D3AA0" w:rsidRDefault="006D3AA0" w:rsidP="006D3AA0"/>
    <w:p w:rsidR="00B94D13" w:rsidRDefault="00576769" w:rsidP="00576769">
      <w:pPr>
        <w:pStyle w:val="Heading3"/>
      </w:pPr>
      <w:bookmarkStart w:id="68" w:name="_Toc241220696"/>
      <w:r>
        <w:t>Outstanding Claims</w:t>
      </w:r>
      <w:bookmarkEnd w:id="68"/>
    </w:p>
    <w:p w:rsidR="00B94D13" w:rsidRDefault="00B94D13" w:rsidP="00B94D13">
      <w:r>
        <w:t xml:space="preserve">There are no outstanding </w:t>
      </w:r>
      <w:r w:rsidR="000A79FF">
        <w:t xml:space="preserve">construction </w:t>
      </w:r>
      <w:r>
        <w:t>claims at this time.</w:t>
      </w:r>
      <w:r w:rsidR="000A79FF">
        <w:t xml:space="preserve">  </w:t>
      </w:r>
      <w:r w:rsidR="009B14F5">
        <w:t>T</w:t>
      </w:r>
      <w:r w:rsidR="000A79FF">
        <w:t>here is</w:t>
      </w:r>
      <w:r w:rsidR="009B14F5">
        <w:t>, however,</w:t>
      </w:r>
      <w:r w:rsidR="000A79FF">
        <w:t xml:space="preserve"> an issue with </w:t>
      </w:r>
      <w:r w:rsidR="000A79FF" w:rsidRPr="00BE072A">
        <w:t xml:space="preserve">regard to the Final Design Contract and Design Services During Construction Contract, both of which </w:t>
      </w:r>
      <w:r w:rsidR="009B14F5" w:rsidRPr="00BE072A">
        <w:t xml:space="preserve">were awarded to </w:t>
      </w:r>
      <w:r w:rsidR="000A79FF" w:rsidRPr="00BE072A">
        <w:t>DMJM</w:t>
      </w:r>
      <w:r w:rsidR="00036FDA">
        <w:t xml:space="preserve"> (see Item No. 7 in </w:t>
      </w:r>
      <w:r w:rsidR="00036FDA">
        <w:fldChar w:fldCharType="begin"/>
      </w:r>
      <w:r w:rsidR="00036FDA">
        <w:instrText xml:space="preserve"> REF _Ref240948452 \h </w:instrText>
      </w:r>
      <w:r w:rsidR="00036FDA">
        <w:fldChar w:fldCharType="separate"/>
      </w:r>
      <w:r w:rsidR="000A5E9E">
        <w:t xml:space="preserve">Table </w:t>
      </w:r>
      <w:r w:rsidR="000A5E9E">
        <w:rPr>
          <w:noProof/>
        </w:rPr>
        <w:t>4</w:t>
      </w:r>
      <w:r w:rsidR="000A5E9E">
        <w:noBreakHyphen/>
      </w:r>
      <w:r w:rsidR="000A5E9E">
        <w:rPr>
          <w:noProof/>
        </w:rPr>
        <w:t>1</w:t>
      </w:r>
      <w:r w:rsidR="00036FDA">
        <w:fldChar w:fldCharType="end"/>
      </w:r>
      <w:r w:rsidR="00036FDA">
        <w:t>)</w:t>
      </w:r>
      <w:r w:rsidR="000A79FF" w:rsidRPr="00BE072A">
        <w:t>.</w:t>
      </w:r>
      <w:r w:rsidR="00194161" w:rsidRPr="00BE072A">
        <w:t xml:space="preserve">  It is anticipated that this dispute may be resolved in the near future.</w:t>
      </w:r>
    </w:p>
    <w:p w:rsidR="00B94D13" w:rsidRDefault="00B94D13" w:rsidP="00B94D13"/>
    <w:p w:rsidR="00B94D13" w:rsidRDefault="00576769" w:rsidP="00576769">
      <w:pPr>
        <w:pStyle w:val="Heading3"/>
      </w:pPr>
      <w:bookmarkStart w:id="69" w:name="_Toc241220697"/>
      <w:r>
        <w:t>Remaining Current Funding Issues</w:t>
      </w:r>
      <w:bookmarkEnd w:id="69"/>
    </w:p>
    <w:p w:rsidR="00B94D13" w:rsidRDefault="00073E6B" w:rsidP="00B94D13">
      <w:r>
        <w:t xml:space="preserve">There are no remaining </w:t>
      </w:r>
      <w:r w:rsidR="00354F26">
        <w:t xml:space="preserve">federal or local </w:t>
      </w:r>
      <w:r>
        <w:t>funding issues related to th</w:t>
      </w:r>
      <w:r w:rsidR="00F50EBD">
        <w:t>is</w:t>
      </w:r>
      <w:r>
        <w:t xml:space="preserve"> Project.</w:t>
      </w:r>
    </w:p>
    <w:p w:rsidR="00073E6B" w:rsidRDefault="00073E6B" w:rsidP="00B94D13"/>
    <w:p w:rsidR="00B94D13" w:rsidRDefault="00B94D13" w:rsidP="00576769">
      <w:pPr>
        <w:pStyle w:val="Heading3"/>
      </w:pPr>
      <w:bookmarkStart w:id="70" w:name="_Toc241220698"/>
      <w:r>
        <w:lastRenderedPageBreak/>
        <w:t>S</w:t>
      </w:r>
      <w:r w:rsidR="00576769">
        <w:t xml:space="preserve">tatus of </w:t>
      </w:r>
      <w:r>
        <w:t xml:space="preserve">FFGA </w:t>
      </w:r>
      <w:r w:rsidR="00576769">
        <w:t>and Amendments</w:t>
      </w:r>
      <w:bookmarkEnd w:id="70"/>
    </w:p>
    <w:p w:rsidR="00401AC2" w:rsidRDefault="00401AC2" w:rsidP="00401AC2">
      <w:r>
        <w:t xml:space="preserve">The FFGA was executed on </w:t>
      </w:r>
      <w:smartTag w:uri="urn:schemas-microsoft-com:office:smarttags" w:element="date">
        <w:smartTagPr>
          <w:attr w:name="Year" w:val="2003"/>
          <w:attr w:name="Day" w:val="26"/>
          <w:attr w:name="Month" w:val="2"/>
        </w:smartTagPr>
        <w:r w:rsidRPr="00401AC2">
          <w:t>February 26, 2003</w:t>
        </w:r>
      </w:smartTag>
      <w:r>
        <w:t xml:space="preserve">, and the FFGA Amendment was </w:t>
      </w:r>
      <w:r w:rsidR="00725694">
        <w:t xml:space="preserve">fully </w:t>
      </w:r>
      <w:r>
        <w:t xml:space="preserve">executed on </w:t>
      </w:r>
      <w:smartTag w:uri="urn:schemas-microsoft-com:office:smarttags" w:element="date">
        <w:smartTagPr>
          <w:attr w:name="Year" w:val="2008"/>
          <w:attr w:name="Day" w:val="3"/>
          <w:attr w:name="Month" w:val="7"/>
        </w:smartTagPr>
        <w:r>
          <w:t xml:space="preserve">July </w:t>
        </w:r>
        <w:r w:rsidR="008D13B1">
          <w:t>3, 2008</w:t>
        </w:r>
      </w:smartTag>
      <w:r>
        <w:t>.  A</w:t>
      </w:r>
      <w:r w:rsidR="00B24E65" w:rsidRPr="00A561E1">
        <w:t xml:space="preserve"> chronology of project events </w:t>
      </w:r>
      <w:r w:rsidR="00B24E65">
        <w:t xml:space="preserve">leading to the need for an FFGA Amendment </w:t>
      </w:r>
      <w:r w:rsidR="00B24E65" w:rsidRPr="00A561E1">
        <w:t xml:space="preserve">is provided in Appendix </w:t>
      </w:r>
      <w:r w:rsidR="004B7C3B">
        <w:t>B</w:t>
      </w:r>
      <w:r w:rsidR="00B24E65">
        <w:t xml:space="preserve"> of this report.</w:t>
      </w:r>
      <w:r>
        <w:t xml:space="preserve">  </w:t>
      </w:r>
    </w:p>
    <w:p w:rsidR="00C55A1F" w:rsidRDefault="00C55A1F" w:rsidP="00401AC2"/>
    <w:p w:rsidR="00C55A1F" w:rsidRDefault="00C55A1F" w:rsidP="00C55A1F">
      <w:r>
        <w:t>Although there are still some cost-related items to be resolved, the FFGA Amendment budget of $484.1 million should be met.  NCTD has prepared a detailed estimate-at-completion that indicates a final project cost of $478.4 million.  This amount appears to capture the remaining cost risks adequately.  However, until all project-related items are resolved, final actual costs will remain uncertain.  The cost-related items that remain unresolved include the following:</w:t>
      </w:r>
    </w:p>
    <w:p w:rsidR="00C55A1F" w:rsidRDefault="00C55A1F" w:rsidP="00D85C62">
      <w:pPr>
        <w:numPr>
          <w:ilvl w:val="0"/>
          <w:numId w:val="7"/>
        </w:numPr>
      </w:pPr>
      <w:r>
        <w:t>OCIP</w:t>
      </w:r>
    </w:p>
    <w:p w:rsidR="00C55A1F" w:rsidRDefault="00C55A1F" w:rsidP="00D85C62">
      <w:pPr>
        <w:numPr>
          <w:ilvl w:val="0"/>
          <w:numId w:val="7"/>
        </w:numPr>
      </w:pPr>
      <w:r>
        <w:t>DSDC contract dispute</w:t>
      </w:r>
    </w:p>
    <w:p w:rsidR="00C55A1F" w:rsidRDefault="00C55A1F" w:rsidP="00D85C62">
      <w:pPr>
        <w:numPr>
          <w:ilvl w:val="0"/>
          <w:numId w:val="7"/>
        </w:numPr>
      </w:pPr>
      <w:r>
        <w:t xml:space="preserve">Reconciliation of </w:t>
      </w:r>
      <w:r w:rsidRPr="0022292E">
        <w:t>New Starts eligible cos</w:t>
      </w:r>
      <w:r>
        <w:t>ts vs. local/reimbursable costs</w:t>
      </w:r>
    </w:p>
    <w:p w:rsidR="00C55A1F" w:rsidRPr="00401AC2" w:rsidRDefault="00C55A1F" w:rsidP="00401AC2"/>
    <w:p w:rsidR="00C55A1F" w:rsidRDefault="00C55A1F" w:rsidP="00C55A1F">
      <w:r>
        <w:t xml:space="preserve">The FFGA Revenue Operations Date was </w:t>
      </w:r>
      <w:smartTag w:uri="urn:schemas-microsoft-com:office:smarttags" w:element="date">
        <w:smartTagPr>
          <w:attr w:name="Year" w:val="2005"/>
          <w:attr w:name="Day" w:val="31"/>
          <w:attr w:name="Month" w:val="12"/>
        </w:smartTagPr>
        <w:r w:rsidRPr="00C75648">
          <w:t>December 31, 2005</w:t>
        </w:r>
      </w:smartTag>
      <w:r>
        <w:t xml:space="preserve">.  The FFGA Amendment Revenue Operations Date was </w:t>
      </w:r>
      <w:smartTag w:uri="urn:schemas-microsoft-com:office:smarttags" w:element="date">
        <w:smartTagPr>
          <w:attr w:name="Year" w:val="2008"/>
          <w:attr w:name="Day" w:val="1"/>
          <w:attr w:name="Month" w:val="7"/>
        </w:smartTagPr>
        <w:r>
          <w:t>July 1, 2008</w:t>
        </w:r>
      </w:smartTag>
      <w:r>
        <w:t xml:space="preserve">.  </w:t>
      </w:r>
      <w:r w:rsidRPr="0089452C">
        <w:t xml:space="preserve">On </w:t>
      </w:r>
      <w:smartTag w:uri="urn:schemas-microsoft-com:office:smarttags" w:element="date">
        <w:smartTagPr>
          <w:attr w:name="Year" w:val="2008"/>
          <w:attr w:name="Day" w:val="9"/>
          <w:attr w:name="Month" w:val="3"/>
        </w:smartTagPr>
        <w:r w:rsidRPr="0089452C">
          <w:t>March 9, 2008</w:t>
        </w:r>
      </w:smartTag>
      <w:r w:rsidRPr="0089452C">
        <w:t xml:space="preserve">, NCTD began revenue service with the exception of the eastbound platform at the Escondido Avenue Station.  </w:t>
      </w:r>
      <w:r>
        <w:t xml:space="preserve">A “bus bridge” was used so that full transit service could still be provided along the entire corridor.  </w:t>
      </w:r>
      <w:r w:rsidRPr="0089452C">
        <w:t xml:space="preserve">All work at this station was completed in September 2008, at which time full </w:t>
      </w:r>
      <w:r>
        <w:t xml:space="preserve">SPRINTER </w:t>
      </w:r>
      <w:r w:rsidRPr="0089452C">
        <w:t xml:space="preserve">revenue service was available </w:t>
      </w:r>
      <w:r>
        <w:t>along the entire system</w:t>
      </w:r>
      <w:r w:rsidRPr="0089452C">
        <w:t>.</w:t>
      </w:r>
    </w:p>
    <w:p w:rsidR="00B94D13" w:rsidRDefault="00B94D13" w:rsidP="00B94D13"/>
    <w:p w:rsidR="00B94D13" w:rsidRDefault="00B94D13" w:rsidP="00576769">
      <w:pPr>
        <w:pStyle w:val="Heading3"/>
      </w:pPr>
      <w:bookmarkStart w:id="71" w:name="_Toc241220699"/>
      <w:r>
        <w:t xml:space="preserve">PMOC </w:t>
      </w:r>
      <w:r w:rsidR="00576769">
        <w:t>Recommendation for Resolution of Issues</w:t>
      </w:r>
      <w:bookmarkEnd w:id="71"/>
    </w:p>
    <w:p w:rsidR="0047464F" w:rsidRDefault="0047464F" w:rsidP="00B94D13">
      <w:r>
        <w:t>NCTD had enlisted the support of SANDAG staff during implementation of the Project to augment their technical capacity and capability.  It is recommended that NCTD continue to utilize these forces a</w:t>
      </w:r>
      <w:r w:rsidR="00F50EBD">
        <w:t>s</w:t>
      </w:r>
      <w:r>
        <w:t xml:space="preserve"> needed to complete close out of all project-related issues.</w:t>
      </w:r>
    </w:p>
    <w:p w:rsidR="002370C0" w:rsidRPr="002E41ED" w:rsidRDefault="002370C0" w:rsidP="00B94D13"/>
    <w:p w:rsidR="002370C0" w:rsidRPr="002E41ED" w:rsidRDefault="002370C0" w:rsidP="002370C0">
      <w:pPr>
        <w:jc w:val="both"/>
      </w:pPr>
    </w:p>
    <w:p w:rsidR="00930BBF" w:rsidRPr="002E41ED" w:rsidRDefault="00930BBF" w:rsidP="000A503A"/>
    <w:p w:rsidR="00930BBF" w:rsidRPr="002E41ED" w:rsidRDefault="00930BBF" w:rsidP="000A503A"/>
    <w:p w:rsidR="00930BBF" w:rsidRPr="002E41ED" w:rsidRDefault="00930BBF" w:rsidP="000A503A">
      <w:pPr>
        <w:sectPr w:rsidR="00930BBF" w:rsidRPr="002E41ED" w:rsidSect="00ED0224">
          <w:headerReference w:type="even" r:id="rId31"/>
          <w:headerReference w:type="default" r:id="rId32"/>
          <w:footerReference w:type="default" r:id="rId33"/>
          <w:headerReference w:type="first" r:id="rId34"/>
          <w:pgSz w:w="12240" w:h="15840" w:code="1"/>
          <w:pgMar w:top="1440" w:right="1440" w:bottom="1440" w:left="1440" w:header="720" w:footer="720" w:gutter="0"/>
          <w:pgNumType w:chapStyle="2"/>
          <w:cols w:space="720"/>
          <w:titlePg/>
          <w:docGrid w:linePitch="360"/>
        </w:sectPr>
      </w:pPr>
    </w:p>
    <w:p w:rsidR="003E1F65" w:rsidRPr="002E41ED" w:rsidRDefault="00A97B33" w:rsidP="003E1F65">
      <w:pPr>
        <w:pStyle w:val="Heading2"/>
      </w:pPr>
      <w:bookmarkStart w:id="72" w:name="_Toc241220700"/>
      <w:r w:rsidRPr="00A97B33">
        <w:lastRenderedPageBreak/>
        <w:t>Conclusions / Recommendations</w:t>
      </w:r>
      <w:bookmarkEnd w:id="72"/>
    </w:p>
    <w:p w:rsidR="003E1F65" w:rsidRPr="002E41ED" w:rsidRDefault="0010584F" w:rsidP="003E1F65">
      <w:pPr>
        <w:pStyle w:val="Heading3"/>
      </w:pPr>
      <w:bookmarkStart w:id="73" w:name="_Toc241220701"/>
      <w:r>
        <w:t>Conclusions</w:t>
      </w:r>
      <w:bookmarkEnd w:id="73"/>
    </w:p>
    <w:p w:rsidR="00100926" w:rsidRDefault="00B94D13" w:rsidP="00B94D13">
      <w:r>
        <w:t xml:space="preserve">NCTD encountered many challenges on this project, including the </w:t>
      </w:r>
      <w:r w:rsidR="00100926">
        <w:t>following:</w:t>
      </w:r>
    </w:p>
    <w:p w:rsidR="00100926" w:rsidRDefault="00100926" w:rsidP="00B94D13"/>
    <w:p w:rsidR="00100926" w:rsidRDefault="00100926" w:rsidP="00D85C62">
      <w:pPr>
        <w:numPr>
          <w:ilvl w:val="0"/>
          <w:numId w:val="9"/>
        </w:numPr>
      </w:pPr>
      <w:r>
        <w:t xml:space="preserve">NCTD had </w:t>
      </w:r>
      <w:r w:rsidR="00B94D13">
        <w:t xml:space="preserve">to classify the DMU vehicle as a light rail and gain CPUC approval for deviations from the CPUC General Order governing required vehicle </w:t>
      </w:r>
      <w:r w:rsidR="00314931">
        <w:t>performance characteristics.</w:t>
      </w:r>
    </w:p>
    <w:p w:rsidR="00314931" w:rsidRDefault="00314931" w:rsidP="00314931">
      <w:pPr>
        <w:ind w:left="360"/>
      </w:pPr>
    </w:p>
    <w:p w:rsidR="00314931" w:rsidRPr="000D4DB6" w:rsidRDefault="00314931" w:rsidP="00D85C62">
      <w:pPr>
        <w:numPr>
          <w:ilvl w:val="0"/>
          <w:numId w:val="9"/>
        </w:numPr>
      </w:pPr>
      <w:r w:rsidRPr="000D4DB6">
        <w:t xml:space="preserve">NCTD sought and received </w:t>
      </w:r>
      <w:r w:rsidR="000D4DB6">
        <w:t xml:space="preserve">several </w:t>
      </w:r>
      <w:r w:rsidRPr="000D4DB6">
        <w:t>waivers from the Federal Railroad Administration.</w:t>
      </w:r>
    </w:p>
    <w:p w:rsidR="00100926" w:rsidRDefault="00100926" w:rsidP="00B94D13"/>
    <w:p w:rsidR="00536775" w:rsidRDefault="00B94D13" w:rsidP="00D85C62">
      <w:pPr>
        <w:numPr>
          <w:ilvl w:val="0"/>
          <w:numId w:val="8"/>
        </w:numPr>
      </w:pPr>
      <w:r>
        <w:t xml:space="preserve">NCTD had to negotiate freight shipping agreements with BNSF that saved money but added time to the project. </w:t>
      </w:r>
      <w:r w:rsidR="00100926">
        <w:t xml:space="preserve">The negotiation with BNSF for “transloading” initially began with BNSF proposing a $26 million agreement to build a transloading facility, provide trucking as needed for alternate shipping, and provide total responsibility for shipping to tenants along the mainline.  NCTD alternately developed a scenario that cost $4.3 million but with a resultant 2-year increase in schedule. </w:t>
      </w:r>
      <w:r w:rsidR="00314931">
        <w:t xml:space="preserve">Although </w:t>
      </w:r>
      <w:r w:rsidR="00100926">
        <w:t>$22 million was saved</w:t>
      </w:r>
      <w:r w:rsidR="00314931">
        <w:t xml:space="preserve"> up front, NCTD paid additional monies to the Mainline and Stations Contractor through two Settlement Agreements that offset some of this savings.</w:t>
      </w:r>
    </w:p>
    <w:p w:rsidR="00536775" w:rsidRDefault="00536775" w:rsidP="00536775">
      <w:pPr>
        <w:ind w:left="360"/>
      </w:pPr>
    </w:p>
    <w:p w:rsidR="00536775" w:rsidRDefault="00B94D13" w:rsidP="00D85C62">
      <w:pPr>
        <w:numPr>
          <w:ilvl w:val="0"/>
          <w:numId w:val="8"/>
        </w:numPr>
      </w:pPr>
      <w:r>
        <w:t xml:space="preserve">The State of </w:t>
      </w:r>
      <w:smartTag w:uri="urn:schemas-microsoft-com:office:smarttags" w:element="State">
        <w:smartTag w:uri="urn:schemas-microsoft-com:office:smarttags" w:element="place">
          <w:r>
            <w:t>California</w:t>
          </w:r>
        </w:smartTag>
      </w:smartTag>
      <w:r>
        <w:t xml:space="preserve"> budget crisis resulted in delay, and possible loss, of </w:t>
      </w:r>
      <w:r w:rsidR="0047464F">
        <w:t xml:space="preserve">local </w:t>
      </w:r>
      <w:r>
        <w:t xml:space="preserve">funds, causing NCTD to issue gap-financing bonds to progress the </w:t>
      </w:r>
      <w:r w:rsidR="0047464F">
        <w:t>P</w:t>
      </w:r>
      <w:r>
        <w:t xml:space="preserve">roject. </w:t>
      </w:r>
      <w:r w:rsidR="0047464F">
        <w:t xml:space="preserve"> </w:t>
      </w:r>
      <w:r w:rsidR="00536775">
        <w:t xml:space="preserve">While awaiting resolution of the State Budget in which committed state funding was withheld due to </w:t>
      </w:r>
      <w:smartTag w:uri="urn:schemas-microsoft-com:office:smarttags" w:element="State">
        <w:smartTag w:uri="urn:schemas-microsoft-com:office:smarttags" w:element="place">
          <w:r w:rsidR="00536775">
            <w:t>California</w:t>
          </w:r>
        </w:smartTag>
      </w:smartTag>
      <w:r w:rsidR="00536775">
        <w:t xml:space="preserve"> budget crisis, the NCTD Board formed an Ad Hoc Committee dedicated to researching and pursuing various financing strategies for the project.  This committee identified necessary bridge funding should the TCRP funds be delayed further and the NCTD Board approved the </w:t>
      </w:r>
      <w:r w:rsidR="00536775" w:rsidRPr="00B67840">
        <w:t>proposal in July</w:t>
      </w:r>
      <w:r w:rsidR="001920FF" w:rsidRPr="00B67840">
        <w:t xml:space="preserve"> </w:t>
      </w:r>
      <w:r w:rsidR="00B67840" w:rsidRPr="00B67840">
        <w:t>2004</w:t>
      </w:r>
      <w:r w:rsidR="00536775" w:rsidRPr="00B67840">
        <w:t>.  NCTD</w:t>
      </w:r>
      <w:r w:rsidR="00536775">
        <w:t xml:space="preserve"> has issued bonds (Certi</w:t>
      </w:r>
      <w:r w:rsidR="009424B1">
        <w:t>ficates of Participation or COP</w:t>
      </w:r>
      <w:r w:rsidR="00536775">
        <w:t>s) to bridge the anticipated cash shortfall created by the delay in receipt of TCRP funds from the State and to provide for increased project costs, including the project contingency.  NCTD’s analysis of the situation ind</w:t>
      </w:r>
      <w:r w:rsidR="00B43238">
        <w:t>icated that the estimated cost o</w:t>
      </w:r>
      <w:r w:rsidR="00536775">
        <w:t>f the project i</w:t>
      </w:r>
      <w:r w:rsidR="00F50EBD">
        <w:t>f</w:t>
      </w:r>
      <w:r w:rsidR="00536775">
        <w:t xml:space="preserve"> significantly delayed exceeded the estimated amount of project finance costs.  It was more prudent in terms of effective project management, from both a cost and schedule perspective, to p</w:t>
      </w:r>
      <w:r w:rsidR="009424B1">
        <w:t>roceed with the issuance of COP</w:t>
      </w:r>
      <w:r w:rsidR="00536775">
        <w:t>s rather than delay the project.</w:t>
      </w:r>
      <w:r w:rsidR="00B43238">
        <w:t xml:space="preserve">  The $80 million in TCRP funding was subsequently received, allowing NCTD to retire $80 million of the bridge financing bonds.</w:t>
      </w:r>
    </w:p>
    <w:p w:rsidR="00536775" w:rsidRDefault="00536775" w:rsidP="00536775"/>
    <w:p w:rsidR="00536775" w:rsidRDefault="00B94D13" w:rsidP="00D85C62">
      <w:pPr>
        <w:numPr>
          <w:ilvl w:val="0"/>
          <w:numId w:val="8"/>
        </w:numPr>
      </w:pPr>
      <w:r>
        <w:t xml:space="preserve">The price of materials, especially steel doubled since the completion of design and the execution of the FFGA, and the environmental approval process </w:t>
      </w:r>
      <w:r w:rsidR="00F50EBD">
        <w:t>was</w:t>
      </w:r>
      <w:r w:rsidR="0047464F">
        <w:t xml:space="preserve"> challenging</w:t>
      </w:r>
      <w:r>
        <w:t>.</w:t>
      </w:r>
      <w:r w:rsidR="0047464F">
        <w:t xml:space="preserve">  </w:t>
      </w:r>
      <w:r>
        <w:t>NCTD confronted all challenges and managed each “unforeseen condition” in a professional</w:t>
      </w:r>
      <w:r w:rsidR="00F50EBD">
        <w:t xml:space="preserve"> manner</w:t>
      </w:r>
      <w:r>
        <w:t>.</w:t>
      </w:r>
    </w:p>
    <w:p w:rsidR="00536775" w:rsidRDefault="00536775" w:rsidP="00536775"/>
    <w:p w:rsidR="00536775" w:rsidRDefault="00536775" w:rsidP="00D85C62">
      <w:pPr>
        <w:numPr>
          <w:ilvl w:val="0"/>
          <w:numId w:val="8"/>
        </w:numPr>
      </w:pPr>
      <w:r>
        <w:t xml:space="preserve">NCTD developed a Risk Mitigation Plan to address the “Top 10” cost risks to the </w:t>
      </w:r>
      <w:r w:rsidR="00F50EBD">
        <w:t>P</w:t>
      </w:r>
      <w:r>
        <w:t xml:space="preserve">roject, exhibiting a proactive approach in response to the PMOC Risk Assessment. </w:t>
      </w:r>
      <w:r w:rsidR="001F0AC8">
        <w:t xml:space="preserve"> </w:t>
      </w:r>
      <w:r w:rsidR="009B157C">
        <w:t xml:space="preserve">Although </w:t>
      </w:r>
      <w:r w:rsidR="00B67840">
        <w:t xml:space="preserve">NCTD did </w:t>
      </w:r>
      <w:r w:rsidR="003B21FC">
        <w:t xml:space="preserve">not </w:t>
      </w:r>
      <w:r w:rsidR="009B157C">
        <w:t xml:space="preserve">successfully mitigate all Top Ten risks, as evidenced by the need for an Amended Recovery Plan, </w:t>
      </w:r>
      <w:r w:rsidR="001F0AC8">
        <w:t xml:space="preserve">it did lead to the eventual development and implementation of </w:t>
      </w:r>
      <w:r w:rsidR="001F0AC8">
        <w:lastRenderedPageBreak/>
        <w:t xml:space="preserve">effective management tools for measuring performance (as part of </w:t>
      </w:r>
      <w:r w:rsidR="00C55A1F">
        <w:t xml:space="preserve">the </w:t>
      </w:r>
      <w:r w:rsidR="001F0AC8">
        <w:t>Amended Recovery Plan).</w:t>
      </w:r>
    </w:p>
    <w:p w:rsidR="00536775" w:rsidRDefault="00536775" w:rsidP="00536775"/>
    <w:p w:rsidR="00E50EBE" w:rsidRPr="002E41ED" w:rsidRDefault="00E50EBE" w:rsidP="00E50EBE">
      <w:r>
        <w:t>The project was completed significantly over budget and more than two years beyond the original FFGA Revenue Operations Date.  It took two iterations of a recovery plan before the proper tools were in place to ensure completion within the revised budget and schedule targets.  During this period, NCTD complied with all FTA requests to address the issues and, in the end, developed an effective CM organization.  They eventually developed effective processes as documented through the PMP, Quality Plan, and CM field procedures that were in place at the time the Amended Recovery Plan was approved.  NCTD was also cooperative with the PMOC and receptive of the PMOC’s recommendations.  This has resulted in the resolution of many of the issues discussed in this report.</w:t>
      </w:r>
    </w:p>
    <w:p w:rsidR="00F50EBD" w:rsidRPr="002E41ED" w:rsidRDefault="00F50EBD" w:rsidP="003E1F65"/>
    <w:p w:rsidR="003E1F65" w:rsidRPr="002E41ED" w:rsidRDefault="0010584F" w:rsidP="003E1F65">
      <w:pPr>
        <w:pStyle w:val="Heading3"/>
      </w:pPr>
      <w:bookmarkStart w:id="74" w:name="_Toc241220702"/>
      <w:r>
        <w:t>Recommendations</w:t>
      </w:r>
      <w:bookmarkEnd w:id="74"/>
    </w:p>
    <w:p w:rsidR="0010584F" w:rsidRDefault="00B94D13" w:rsidP="00B94D13">
      <w:r>
        <w:t xml:space="preserve">The role of the PMOC is to protect the Federal investment, while at the same time assisting the grantee to execute a successful project. </w:t>
      </w:r>
      <w:r w:rsidR="0010584F">
        <w:t xml:space="preserve">As noted in Section </w:t>
      </w:r>
      <w:r w:rsidR="0010584F">
        <w:fldChar w:fldCharType="begin"/>
      </w:r>
      <w:r w:rsidR="0010584F">
        <w:instrText xml:space="preserve"> REF _Ref240182080 \r \h </w:instrText>
      </w:r>
      <w:r w:rsidR="0010584F">
        <w:fldChar w:fldCharType="separate"/>
      </w:r>
      <w:r w:rsidR="000A5E9E">
        <w:t>6.0</w:t>
      </w:r>
      <w:r w:rsidR="0010584F">
        <w:fldChar w:fldCharType="end"/>
      </w:r>
      <w:r w:rsidR="0010584F">
        <w:t xml:space="preserve">, there are several Lessons Learned from this </w:t>
      </w:r>
      <w:r w:rsidR="0010584F" w:rsidRPr="00890E1F">
        <w:t>Project.  Some general recommendations are as follows:</w:t>
      </w:r>
    </w:p>
    <w:p w:rsidR="0010584F" w:rsidRDefault="0010584F" w:rsidP="00B94D13"/>
    <w:p w:rsidR="00B94D13" w:rsidRDefault="00B94D13" w:rsidP="00D85C62">
      <w:pPr>
        <w:numPr>
          <w:ilvl w:val="0"/>
          <w:numId w:val="12"/>
        </w:numPr>
      </w:pPr>
      <w:r>
        <w:t xml:space="preserve">This project represented the first utilization in the </w:t>
      </w:r>
      <w:smartTag w:uri="urn:schemas-microsoft-com:office:smarttags" w:element="country-region">
        <w:smartTag w:uri="urn:schemas-microsoft-com:office:smarttags" w:element="place">
          <w:r>
            <w:t>United States</w:t>
          </w:r>
        </w:smartTag>
      </w:smartTag>
      <w:r>
        <w:t xml:space="preserve"> of a “light” DMU for mass transit purposes. There were many procedural challenges in obtaining CPUC approval to operate this vehicle in the State of </w:t>
      </w:r>
      <w:smartTag w:uri="urn:schemas-microsoft-com:office:smarttags" w:element="State">
        <w:smartTag w:uri="urn:schemas-microsoft-com:office:smarttags" w:element="place">
          <w:r>
            <w:t>California</w:t>
          </w:r>
        </w:smartTag>
      </w:smartTag>
      <w:r w:rsidR="00E35F42">
        <w:t>.</w:t>
      </w:r>
      <w:r w:rsidR="0010584F">
        <w:t xml:space="preserve">  Earlier involvement of all regulatory agencies is strongly encouraged for future projects that may present “unique” challenges.</w:t>
      </w:r>
    </w:p>
    <w:p w:rsidR="00890E1F" w:rsidRDefault="00890E1F" w:rsidP="00890E1F">
      <w:pPr>
        <w:ind w:left="360"/>
      </w:pPr>
    </w:p>
    <w:p w:rsidR="0010584F" w:rsidRDefault="0010584F" w:rsidP="00D85C62">
      <w:pPr>
        <w:numPr>
          <w:ilvl w:val="0"/>
          <w:numId w:val="12"/>
        </w:numPr>
      </w:pPr>
      <w:r>
        <w:t>A construction-phase risk assessment was completed for this Project.  Although significant risk elements were identified</w:t>
      </w:r>
      <w:r w:rsidR="00E24F5D">
        <w:t xml:space="preserve"> (and partially mitigated)</w:t>
      </w:r>
      <w:r>
        <w:t xml:space="preserve">, the implementation of the risk assessment process </w:t>
      </w:r>
      <w:r w:rsidR="001F0AC8">
        <w:t xml:space="preserve">this </w:t>
      </w:r>
      <w:r>
        <w:t xml:space="preserve">late in the project life-cycle </w:t>
      </w:r>
      <w:r w:rsidR="001F0AC8">
        <w:t xml:space="preserve">(construction) </w:t>
      </w:r>
      <w:r>
        <w:t xml:space="preserve">proved to be inadequate.  </w:t>
      </w:r>
      <w:r w:rsidR="00E24F5D">
        <w:t xml:space="preserve">FTA has subsequently adopted a policy of implementing risk assessments in pre-PE or PE that have proven more effective in overall management of the project scope, budget, and schedule.  </w:t>
      </w:r>
      <w:r w:rsidR="00C10B00">
        <w:t>Project reviews of budgets and schedules must be stringent in advance of key milestones such as the advancement of a project into Final Design or execution of an FFGA.</w:t>
      </w:r>
    </w:p>
    <w:p w:rsidR="00B63B41" w:rsidRPr="002E41ED" w:rsidRDefault="00402021" w:rsidP="00B94D13">
      <w:r>
        <w:t xml:space="preserve"> </w:t>
      </w:r>
    </w:p>
    <w:p w:rsidR="003E1F65" w:rsidRPr="002E41ED" w:rsidRDefault="003E1F65" w:rsidP="003E1F65"/>
    <w:p w:rsidR="007C0084" w:rsidRPr="002E41ED" w:rsidRDefault="007C0084" w:rsidP="007C0084"/>
    <w:p w:rsidR="007C0084" w:rsidRPr="002E41ED" w:rsidRDefault="007C0084" w:rsidP="007C0084">
      <w:pPr>
        <w:sectPr w:rsidR="007C0084" w:rsidRPr="002E41ED" w:rsidSect="001A5527">
          <w:pgSz w:w="12240" w:h="15840" w:code="1"/>
          <w:pgMar w:top="1440" w:right="1440" w:bottom="1440" w:left="1440" w:header="720" w:footer="720" w:gutter="0"/>
          <w:pgNumType w:start="1" w:chapStyle="2"/>
          <w:cols w:space="720"/>
          <w:titlePg/>
          <w:docGrid w:linePitch="360"/>
        </w:sectPr>
      </w:pPr>
    </w:p>
    <w:p w:rsidR="00D77070" w:rsidRPr="002043FC" w:rsidRDefault="00A97B33" w:rsidP="00D77070">
      <w:pPr>
        <w:pStyle w:val="Heading2"/>
      </w:pPr>
      <w:bookmarkStart w:id="75" w:name="_Ref240182080"/>
      <w:bookmarkStart w:id="76" w:name="_Toc241220703"/>
      <w:r w:rsidRPr="002043FC">
        <w:lastRenderedPageBreak/>
        <w:t>Lessons Learned</w:t>
      </w:r>
      <w:bookmarkEnd w:id="75"/>
      <w:bookmarkEnd w:id="76"/>
    </w:p>
    <w:p w:rsidR="00411505" w:rsidRPr="00411505" w:rsidRDefault="00411505" w:rsidP="00411505">
      <w:pPr>
        <w:rPr>
          <w:snapToGrid w:val="0"/>
          <w:szCs w:val="20"/>
        </w:rPr>
      </w:pPr>
      <w:r>
        <w:rPr>
          <w:snapToGrid w:val="0"/>
          <w:szCs w:val="20"/>
        </w:rPr>
        <w:t xml:space="preserve">NCTD and the PMOC participated in a Lessons Learned Workshop in April 2009.  As a result of the workshop, the following Lessons Learned </w:t>
      </w:r>
      <w:r w:rsidR="001551FF">
        <w:rPr>
          <w:snapToGrid w:val="0"/>
          <w:szCs w:val="20"/>
        </w:rPr>
        <w:t xml:space="preserve">items </w:t>
      </w:r>
      <w:r>
        <w:rPr>
          <w:snapToGrid w:val="0"/>
          <w:szCs w:val="20"/>
        </w:rPr>
        <w:t>were identified</w:t>
      </w:r>
      <w:r w:rsidRPr="00411505">
        <w:rPr>
          <w:snapToGrid w:val="0"/>
          <w:szCs w:val="20"/>
        </w:rPr>
        <w:t>:</w:t>
      </w:r>
    </w:p>
    <w:p w:rsidR="00B43238" w:rsidRDefault="00B43238" w:rsidP="00B43238">
      <w:pPr>
        <w:rPr>
          <w:snapToGrid w:val="0"/>
          <w:szCs w:val="20"/>
        </w:rPr>
      </w:pPr>
    </w:p>
    <w:p w:rsidR="00B43238" w:rsidRPr="002B0CAF" w:rsidRDefault="00B43238" w:rsidP="00D85C62">
      <w:pPr>
        <w:numPr>
          <w:ilvl w:val="0"/>
          <w:numId w:val="15"/>
        </w:numPr>
        <w:rPr>
          <w:snapToGrid w:val="0"/>
          <w:szCs w:val="20"/>
        </w:rPr>
      </w:pPr>
      <w:r>
        <w:rPr>
          <w:snapToGrid w:val="0"/>
          <w:szCs w:val="20"/>
        </w:rPr>
        <w:t xml:space="preserve">Program Manager – NCTD would have benefited from a consultant serving as </w:t>
      </w:r>
      <w:r w:rsidRPr="002B0CAF">
        <w:rPr>
          <w:snapToGrid w:val="0"/>
          <w:szCs w:val="20"/>
        </w:rPr>
        <w:t>Program Manager</w:t>
      </w:r>
      <w:r>
        <w:rPr>
          <w:snapToGrid w:val="0"/>
          <w:szCs w:val="20"/>
        </w:rPr>
        <w:t xml:space="preserve"> by having them:</w:t>
      </w:r>
    </w:p>
    <w:p w:rsidR="00B43238" w:rsidRDefault="00B43238" w:rsidP="00D85C62">
      <w:pPr>
        <w:numPr>
          <w:ilvl w:val="1"/>
          <w:numId w:val="11"/>
        </w:numPr>
        <w:rPr>
          <w:snapToGrid w:val="0"/>
          <w:szCs w:val="20"/>
        </w:rPr>
      </w:pPr>
      <w:r>
        <w:rPr>
          <w:snapToGrid w:val="0"/>
          <w:szCs w:val="20"/>
        </w:rPr>
        <w:t>Assist in developing appropriate scopes and budgets for the designer, Design Service During Construction consultant, and CM</w:t>
      </w:r>
    </w:p>
    <w:p w:rsidR="00B43238" w:rsidRPr="002B0CAF" w:rsidRDefault="00B43238" w:rsidP="00D85C62">
      <w:pPr>
        <w:numPr>
          <w:ilvl w:val="1"/>
          <w:numId w:val="11"/>
        </w:numPr>
        <w:rPr>
          <w:snapToGrid w:val="0"/>
          <w:szCs w:val="20"/>
        </w:rPr>
      </w:pPr>
      <w:r>
        <w:rPr>
          <w:snapToGrid w:val="0"/>
          <w:szCs w:val="20"/>
        </w:rPr>
        <w:t>Provide e</w:t>
      </w:r>
      <w:r w:rsidRPr="002B0CAF">
        <w:rPr>
          <w:snapToGrid w:val="0"/>
          <w:szCs w:val="20"/>
        </w:rPr>
        <w:t xml:space="preserve">arly </w:t>
      </w:r>
      <w:r>
        <w:rPr>
          <w:snapToGrid w:val="0"/>
          <w:szCs w:val="20"/>
        </w:rPr>
        <w:t xml:space="preserve">and comprehensive </w:t>
      </w:r>
      <w:r w:rsidRPr="002B0CAF">
        <w:rPr>
          <w:snapToGrid w:val="0"/>
          <w:szCs w:val="20"/>
        </w:rPr>
        <w:t>review</w:t>
      </w:r>
      <w:r>
        <w:rPr>
          <w:snapToGrid w:val="0"/>
          <w:szCs w:val="20"/>
        </w:rPr>
        <w:t>s</w:t>
      </w:r>
      <w:r w:rsidRPr="002B0CAF">
        <w:rPr>
          <w:snapToGrid w:val="0"/>
          <w:szCs w:val="20"/>
        </w:rPr>
        <w:t xml:space="preserve"> of </w:t>
      </w:r>
      <w:r>
        <w:rPr>
          <w:snapToGrid w:val="0"/>
          <w:szCs w:val="20"/>
        </w:rPr>
        <w:t xml:space="preserve">the </w:t>
      </w:r>
      <w:r w:rsidRPr="002B0CAF">
        <w:rPr>
          <w:snapToGrid w:val="0"/>
          <w:szCs w:val="20"/>
        </w:rPr>
        <w:t>design effort</w:t>
      </w:r>
    </w:p>
    <w:p w:rsidR="00B43238" w:rsidRPr="002B0CAF" w:rsidRDefault="00B43238" w:rsidP="00D85C62">
      <w:pPr>
        <w:numPr>
          <w:ilvl w:val="1"/>
          <w:numId w:val="11"/>
        </w:numPr>
        <w:rPr>
          <w:snapToGrid w:val="0"/>
          <w:szCs w:val="20"/>
        </w:rPr>
      </w:pPr>
      <w:r>
        <w:rPr>
          <w:snapToGrid w:val="0"/>
          <w:szCs w:val="20"/>
        </w:rPr>
        <w:t>Develop and manage project controls tools including an estimate-at-completion and program level integrated schedule</w:t>
      </w:r>
    </w:p>
    <w:p w:rsidR="00B43238" w:rsidRDefault="00B43238" w:rsidP="00D85C62">
      <w:pPr>
        <w:numPr>
          <w:ilvl w:val="1"/>
          <w:numId w:val="11"/>
        </w:numPr>
        <w:rPr>
          <w:snapToGrid w:val="0"/>
          <w:szCs w:val="20"/>
        </w:rPr>
      </w:pPr>
      <w:r>
        <w:rPr>
          <w:snapToGrid w:val="0"/>
          <w:szCs w:val="20"/>
        </w:rPr>
        <w:t>Assisted with p</w:t>
      </w:r>
      <w:r w:rsidRPr="002B0CAF">
        <w:rPr>
          <w:snapToGrid w:val="0"/>
          <w:szCs w:val="20"/>
        </w:rPr>
        <w:t xml:space="preserve">ermitting </w:t>
      </w:r>
      <w:r>
        <w:rPr>
          <w:snapToGrid w:val="0"/>
          <w:szCs w:val="20"/>
        </w:rPr>
        <w:t xml:space="preserve">requirements of the </w:t>
      </w:r>
      <w:r w:rsidRPr="002B0CAF">
        <w:rPr>
          <w:snapToGrid w:val="0"/>
          <w:szCs w:val="20"/>
        </w:rPr>
        <w:t>resource agencies</w:t>
      </w:r>
    </w:p>
    <w:p w:rsidR="00B43238" w:rsidRDefault="00B43238" w:rsidP="00B43238">
      <w:pPr>
        <w:rPr>
          <w:snapToGrid w:val="0"/>
          <w:szCs w:val="20"/>
        </w:rPr>
      </w:pPr>
    </w:p>
    <w:p w:rsidR="00B43238" w:rsidRDefault="00B43238" w:rsidP="00D85C62">
      <w:pPr>
        <w:numPr>
          <w:ilvl w:val="0"/>
          <w:numId w:val="15"/>
        </w:numPr>
        <w:rPr>
          <w:snapToGrid w:val="0"/>
          <w:szCs w:val="20"/>
        </w:rPr>
      </w:pPr>
      <w:r w:rsidRPr="009454CE">
        <w:rPr>
          <w:snapToGrid w:val="0"/>
          <w:szCs w:val="20"/>
        </w:rPr>
        <w:t xml:space="preserve">The </w:t>
      </w:r>
      <w:r>
        <w:rPr>
          <w:snapToGrid w:val="0"/>
          <w:szCs w:val="20"/>
        </w:rPr>
        <w:t xml:space="preserve">execution of the </w:t>
      </w:r>
      <w:r w:rsidRPr="009454CE">
        <w:rPr>
          <w:snapToGrid w:val="0"/>
          <w:szCs w:val="20"/>
        </w:rPr>
        <w:t xml:space="preserve">FFGA </w:t>
      </w:r>
      <w:r>
        <w:rPr>
          <w:snapToGrid w:val="0"/>
          <w:szCs w:val="20"/>
        </w:rPr>
        <w:t>proved to be premature:</w:t>
      </w:r>
    </w:p>
    <w:p w:rsidR="00B43238" w:rsidRPr="006114A3" w:rsidRDefault="00B43238" w:rsidP="00D85C62">
      <w:pPr>
        <w:numPr>
          <w:ilvl w:val="0"/>
          <w:numId w:val="13"/>
        </w:numPr>
        <w:rPr>
          <w:snapToGrid w:val="0"/>
          <w:szCs w:val="20"/>
        </w:rPr>
      </w:pPr>
      <w:r>
        <w:rPr>
          <w:snapToGrid w:val="0"/>
          <w:szCs w:val="20"/>
        </w:rPr>
        <w:t xml:space="preserve">It was </w:t>
      </w:r>
      <w:r w:rsidRPr="009454CE">
        <w:rPr>
          <w:snapToGrid w:val="0"/>
          <w:szCs w:val="20"/>
        </w:rPr>
        <w:t>executed prior to Final Design being completed</w:t>
      </w:r>
      <w:r>
        <w:rPr>
          <w:snapToGrid w:val="0"/>
          <w:szCs w:val="20"/>
        </w:rPr>
        <w:t xml:space="preserve">.  </w:t>
      </w:r>
      <w:r w:rsidRPr="009454CE">
        <w:rPr>
          <w:snapToGrid w:val="0"/>
          <w:szCs w:val="20"/>
        </w:rPr>
        <w:t>NCTD should have managed the designer more closely, and the PMOC should have been more adamant that the contracts were not ready for bidding.  Contracts with more refined design more closely matched budgets</w:t>
      </w:r>
      <w:r>
        <w:rPr>
          <w:snapToGrid w:val="0"/>
          <w:szCs w:val="20"/>
        </w:rPr>
        <w:t xml:space="preserve"> when bids were received</w:t>
      </w:r>
      <w:r w:rsidRPr="009454CE">
        <w:rPr>
          <w:snapToGrid w:val="0"/>
          <w:szCs w:val="20"/>
        </w:rPr>
        <w:t>.</w:t>
      </w:r>
      <w:r w:rsidRPr="00396035">
        <w:rPr>
          <w:snapToGrid w:val="0"/>
          <w:szCs w:val="20"/>
        </w:rPr>
        <w:t xml:space="preserve"> </w:t>
      </w:r>
      <w:r>
        <w:rPr>
          <w:snapToGrid w:val="0"/>
          <w:szCs w:val="20"/>
        </w:rPr>
        <w:t xml:space="preserve">It should be noted that NCTD required </w:t>
      </w:r>
      <w:r w:rsidRPr="006114A3">
        <w:rPr>
          <w:snapToGrid w:val="0"/>
          <w:szCs w:val="20"/>
        </w:rPr>
        <w:t xml:space="preserve">the FFGA to be able to fund final design and </w:t>
      </w:r>
      <w:r>
        <w:rPr>
          <w:snapToGrid w:val="0"/>
          <w:szCs w:val="20"/>
        </w:rPr>
        <w:t xml:space="preserve">assure </w:t>
      </w:r>
      <w:r w:rsidRPr="006114A3">
        <w:rPr>
          <w:snapToGrid w:val="0"/>
          <w:szCs w:val="20"/>
        </w:rPr>
        <w:t>BNSF t</w:t>
      </w:r>
      <w:r>
        <w:rPr>
          <w:snapToGrid w:val="0"/>
          <w:szCs w:val="20"/>
        </w:rPr>
        <w:t>hat this was a viable project.</w:t>
      </w:r>
      <w:r w:rsidRPr="006114A3">
        <w:rPr>
          <w:snapToGrid w:val="0"/>
          <w:szCs w:val="20"/>
        </w:rPr>
        <w:t xml:space="preserve">  </w:t>
      </w:r>
    </w:p>
    <w:p w:rsidR="00B43238" w:rsidRDefault="00B43238" w:rsidP="00D85C62">
      <w:pPr>
        <w:numPr>
          <w:ilvl w:val="0"/>
          <w:numId w:val="13"/>
        </w:numPr>
        <w:rPr>
          <w:snapToGrid w:val="0"/>
          <w:szCs w:val="20"/>
        </w:rPr>
      </w:pPr>
      <w:r>
        <w:rPr>
          <w:snapToGrid w:val="0"/>
          <w:szCs w:val="20"/>
        </w:rPr>
        <w:t xml:space="preserve">It was </w:t>
      </w:r>
      <w:r w:rsidRPr="009454CE">
        <w:rPr>
          <w:snapToGrid w:val="0"/>
          <w:szCs w:val="20"/>
        </w:rPr>
        <w:t>executed prior to formal approval of the DMU vehicles by the CPUC.  Th</w:t>
      </w:r>
      <w:r>
        <w:rPr>
          <w:snapToGrid w:val="0"/>
          <w:szCs w:val="20"/>
        </w:rPr>
        <w:t>is in</w:t>
      </w:r>
      <w:r w:rsidRPr="009454CE">
        <w:rPr>
          <w:snapToGrid w:val="0"/>
          <w:szCs w:val="20"/>
        </w:rPr>
        <w:t xml:space="preserve"> part resulted in cost and schedule pressure almost immediately following the FFGA execution.  </w:t>
      </w:r>
      <w:r>
        <w:rPr>
          <w:snapToGrid w:val="0"/>
          <w:szCs w:val="20"/>
        </w:rPr>
        <w:t>M</w:t>
      </w:r>
      <w:r w:rsidRPr="009454CE">
        <w:rPr>
          <w:snapToGrid w:val="0"/>
          <w:szCs w:val="20"/>
        </w:rPr>
        <w:t>ore definitive discussions and partnering with the CPUC prior to execution of the FFGA to ensure that the regulatory agency’s decisions were properly accounted for in the budget and schedule</w:t>
      </w:r>
      <w:r>
        <w:rPr>
          <w:snapToGrid w:val="0"/>
          <w:szCs w:val="20"/>
        </w:rPr>
        <w:t xml:space="preserve"> would have benefited the project</w:t>
      </w:r>
      <w:r w:rsidRPr="009454CE">
        <w:rPr>
          <w:snapToGrid w:val="0"/>
          <w:szCs w:val="20"/>
        </w:rPr>
        <w:t>.</w:t>
      </w:r>
      <w:r w:rsidRPr="00A32CFC">
        <w:rPr>
          <w:snapToGrid w:val="0"/>
          <w:szCs w:val="20"/>
        </w:rPr>
        <w:t xml:space="preserve"> </w:t>
      </w:r>
      <w:r>
        <w:rPr>
          <w:snapToGrid w:val="0"/>
          <w:szCs w:val="20"/>
        </w:rPr>
        <w:t xml:space="preserve"> However, it should be noted that </w:t>
      </w:r>
      <w:r w:rsidRPr="00FE5537">
        <w:rPr>
          <w:snapToGrid w:val="0"/>
          <w:szCs w:val="20"/>
        </w:rPr>
        <w:t xml:space="preserve">NCTD could not conduct a procurement for the vehicles until </w:t>
      </w:r>
      <w:r>
        <w:rPr>
          <w:snapToGrid w:val="0"/>
          <w:szCs w:val="20"/>
        </w:rPr>
        <w:t xml:space="preserve">they </w:t>
      </w:r>
      <w:r w:rsidRPr="00FE5537">
        <w:rPr>
          <w:snapToGrid w:val="0"/>
          <w:szCs w:val="20"/>
        </w:rPr>
        <w:t xml:space="preserve">had the funding locked in, and thus </w:t>
      </w:r>
      <w:r>
        <w:rPr>
          <w:snapToGrid w:val="0"/>
          <w:szCs w:val="20"/>
        </w:rPr>
        <w:t>they</w:t>
      </w:r>
      <w:r w:rsidRPr="00FE5537">
        <w:rPr>
          <w:snapToGrid w:val="0"/>
          <w:szCs w:val="20"/>
        </w:rPr>
        <w:t xml:space="preserve"> could not </w:t>
      </w:r>
      <w:r>
        <w:rPr>
          <w:snapToGrid w:val="0"/>
          <w:szCs w:val="20"/>
        </w:rPr>
        <w:t xml:space="preserve">inform </w:t>
      </w:r>
      <w:r w:rsidRPr="00FE5537">
        <w:rPr>
          <w:snapToGrid w:val="0"/>
          <w:szCs w:val="20"/>
        </w:rPr>
        <w:t xml:space="preserve">the CPUC </w:t>
      </w:r>
      <w:r>
        <w:rPr>
          <w:snapToGrid w:val="0"/>
          <w:szCs w:val="20"/>
        </w:rPr>
        <w:t>what deviations would be requested</w:t>
      </w:r>
      <w:r w:rsidRPr="00FE5537">
        <w:rPr>
          <w:snapToGrid w:val="0"/>
          <w:szCs w:val="20"/>
        </w:rPr>
        <w:t xml:space="preserve"> until </w:t>
      </w:r>
      <w:r>
        <w:rPr>
          <w:snapToGrid w:val="0"/>
          <w:szCs w:val="20"/>
        </w:rPr>
        <w:t xml:space="preserve">they </w:t>
      </w:r>
      <w:r w:rsidRPr="00FE5537">
        <w:rPr>
          <w:snapToGrid w:val="0"/>
          <w:szCs w:val="20"/>
        </w:rPr>
        <w:t xml:space="preserve">had the FFGA.  </w:t>
      </w:r>
      <w:r>
        <w:rPr>
          <w:snapToGrid w:val="0"/>
          <w:szCs w:val="20"/>
        </w:rPr>
        <w:t>As an example</w:t>
      </w:r>
      <w:r w:rsidRPr="00FE5537">
        <w:rPr>
          <w:snapToGrid w:val="0"/>
          <w:szCs w:val="20"/>
        </w:rPr>
        <w:t>, the specific vehicle tests and submittals by the manufacturer were needed for CPUC approval.</w:t>
      </w:r>
      <w:r>
        <w:rPr>
          <w:snapToGrid w:val="0"/>
          <w:szCs w:val="20"/>
        </w:rPr>
        <w:t xml:space="preserve">  </w:t>
      </w:r>
      <w:r w:rsidRPr="00D635C9">
        <w:rPr>
          <w:snapToGrid w:val="0"/>
          <w:szCs w:val="20"/>
        </w:rPr>
        <w:t xml:space="preserve">NCTD </w:t>
      </w:r>
      <w:r>
        <w:rPr>
          <w:snapToGrid w:val="0"/>
          <w:szCs w:val="20"/>
        </w:rPr>
        <w:t xml:space="preserve">also </w:t>
      </w:r>
      <w:r w:rsidRPr="00D635C9">
        <w:rPr>
          <w:snapToGrid w:val="0"/>
          <w:szCs w:val="20"/>
        </w:rPr>
        <w:t>could have crafted their procurement to allow for the car-builder to support the effort in receiving approval from the CPUC for the proposed vehicle.  The FTA may consider requiring a vehicle be “approved” before an FFGA is granted in the future.</w:t>
      </w:r>
    </w:p>
    <w:p w:rsidR="00B43238" w:rsidRDefault="00B43238" w:rsidP="00D85C62">
      <w:pPr>
        <w:numPr>
          <w:ilvl w:val="0"/>
          <w:numId w:val="13"/>
        </w:numPr>
        <w:rPr>
          <w:snapToGrid w:val="0"/>
          <w:szCs w:val="20"/>
        </w:rPr>
      </w:pPr>
      <w:r>
        <w:rPr>
          <w:snapToGrid w:val="0"/>
          <w:szCs w:val="20"/>
        </w:rPr>
        <w:t>NCTD was still negotiating an agreement with BNSF regarding “transloading”</w:t>
      </w:r>
      <w:r w:rsidRPr="009454CE">
        <w:rPr>
          <w:snapToGrid w:val="0"/>
          <w:szCs w:val="20"/>
        </w:rPr>
        <w:t xml:space="preserve">.  </w:t>
      </w:r>
      <w:r w:rsidRPr="006827D0">
        <w:rPr>
          <w:snapToGrid w:val="0"/>
          <w:szCs w:val="20"/>
        </w:rPr>
        <w:t xml:space="preserve">Not having the BNSF freight issue resolved before the FFGA was </w:t>
      </w:r>
      <w:r>
        <w:rPr>
          <w:snapToGrid w:val="0"/>
          <w:szCs w:val="20"/>
        </w:rPr>
        <w:t xml:space="preserve">executed resulted in delays of up to a year.  It should be noted that </w:t>
      </w:r>
      <w:r w:rsidRPr="006827D0">
        <w:rPr>
          <w:snapToGrid w:val="0"/>
          <w:szCs w:val="20"/>
        </w:rPr>
        <w:t xml:space="preserve">BNSF was not willing to </w:t>
      </w:r>
      <w:r>
        <w:rPr>
          <w:snapToGrid w:val="0"/>
          <w:szCs w:val="20"/>
        </w:rPr>
        <w:t>discuss the issue until it was certain NCTD had a fully funded project</w:t>
      </w:r>
      <w:r w:rsidRPr="006827D0">
        <w:rPr>
          <w:snapToGrid w:val="0"/>
          <w:szCs w:val="20"/>
        </w:rPr>
        <w:t>.</w:t>
      </w:r>
    </w:p>
    <w:p w:rsidR="00B43238" w:rsidRDefault="00B43238" w:rsidP="00B43238">
      <w:pPr>
        <w:ind w:left="360"/>
        <w:rPr>
          <w:snapToGrid w:val="0"/>
          <w:szCs w:val="20"/>
        </w:rPr>
      </w:pPr>
    </w:p>
    <w:p w:rsidR="00B43238" w:rsidRPr="009454CE" w:rsidRDefault="00B43238" w:rsidP="00D85C62">
      <w:pPr>
        <w:numPr>
          <w:ilvl w:val="0"/>
          <w:numId w:val="15"/>
        </w:numPr>
        <w:rPr>
          <w:snapToGrid w:val="0"/>
          <w:szCs w:val="20"/>
        </w:rPr>
      </w:pPr>
      <w:r w:rsidRPr="009454CE">
        <w:rPr>
          <w:snapToGrid w:val="0"/>
          <w:szCs w:val="20"/>
        </w:rPr>
        <w:t xml:space="preserve">NCTD utilized one field office for the co-location of the designer, </w:t>
      </w:r>
      <w:r>
        <w:rPr>
          <w:snapToGrid w:val="0"/>
          <w:szCs w:val="20"/>
        </w:rPr>
        <w:t xml:space="preserve">DSDC, </w:t>
      </w:r>
      <w:r w:rsidRPr="009454CE">
        <w:rPr>
          <w:snapToGrid w:val="0"/>
          <w:szCs w:val="20"/>
        </w:rPr>
        <w:t>CM, and NCTD staff.  This allowed for near seamless interface of the project team on a day-to-day basis.</w:t>
      </w:r>
    </w:p>
    <w:p w:rsidR="00B43238" w:rsidRDefault="00B43238" w:rsidP="00B43238">
      <w:pPr>
        <w:ind w:left="360"/>
        <w:rPr>
          <w:snapToGrid w:val="0"/>
          <w:szCs w:val="20"/>
        </w:rPr>
      </w:pPr>
    </w:p>
    <w:p w:rsidR="00B43238" w:rsidRPr="009454CE" w:rsidRDefault="00B43238" w:rsidP="00D85C62">
      <w:pPr>
        <w:numPr>
          <w:ilvl w:val="0"/>
          <w:numId w:val="15"/>
        </w:numPr>
        <w:rPr>
          <w:snapToGrid w:val="0"/>
          <w:szCs w:val="20"/>
        </w:rPr>
      </w:pPr>
      <w:r w:rsidRPr="009454CE">
        <w:rPr>
          <w:snapToGrid w:val="0"/>
          <w:szCs w:val="20"/>
        </w:rPr>
        <w:t xml:space="preserve">As a result of the Amended Recovery Plan, NCTD was required to augment their project staff.  This was accomplished in part through the utilization of regional resources including </w:t>
      </w:r>
      <w:r>
        <w:rPr>
          <w:snapToGrid w:val="0"/>
          <w:szCs w:val="20"/>
        </w:rPr>
        <w:t>San Diego Association of Governments (</w:t>
      </w:r>
      <w:r w:rsidRPr="009454CE">
        <w:rPr>
          <w:snapToGrid w:val="0"/>
          <w:szCs w:val="20"/>
        </w:rPr>
        <w:t>SANDAG</w:t>
      </w:r>
      <w:r>
        <w:rPr>
          <w:snapToGrid w:val="0"/>
          <w:szCs w:val="20"/>
        </w:rPr>
        <w:t>)</w:t>
      </w:r>
      <w:r w:rsidRPr="009454CE">
        <w:rPr>
          <w:snapToGrid w:val="0"/>
          <w:szCs w:val="20"/>
        </w:rPr>
        <w:t xml:space="preserve"> staff.  This </w:t>
      </w:r>
      <w:r w:rsidRPr="009454CE">
        <w:rPr>
          <w:snapToGrid w:val="0"/>
          <w:szCs w:val="20"/>
        </w:rPr>
        <w:lastRenderedPageBreak/>
        <w:t xml:space="preserve">staffing promoted partnerships between the sister agencies that allowed timely resolution of project issues and leveraging of </w:t>
      </w:r>
      <w:r>
        <w:rPr>
          <w:snapToGrid w:val="0"/>
          <w:szCs w:val="20"/>
        </w:rPr>
        <w:t xml:space="preserve">local </w:t>
      </w:r>
      <w:r w:rsidRPr="009454CE">
        <w:rPr>
          <w:snapToGrid w:val="0"/>
          <w:szCs w:val="20"/>
        </w:rPr>
        <w:t>industry knowledge.</w:t>
      </w:r>
    </w:p>
    <w:p w:rsidR="00B43238" w:rsidRPr="009454CE" w:rsidRDefault="00B43238" w:rsidP="00B43238">
      <w:pPr>
        <w:rPr>
          <w:snapToGrid w:val="0"/>
          <w:szCs w:val="20"/>
        </w:rPr>
      </w:pPr>
    </w:p>
    <w:p w:rsidR="00B43238" w:rsidRDefault="00B43238" w:rsidP="00D85C62">
      <w:pPr>
        <w:numPr>
          <w:ilvl w:val="0"/>
          <w:numId w:val="15"/>
        </w:numPr>
        <w:rPr>
          <w:snapToGrid w:val="0"/>
          <w:szCs w:val="20"/>
        </w:rPr>
      </w:pPr>
      <w:r w:rsidRPr="009454CE">
        <w:rPr>
          <w:snapToGrid w:val="0"/>
          <w:szCs w:val="20"/>
        </w:rPr>
        <w:t>NCTD and the PMOC utilized workshops that included FTA, FRA, and CPUC</w:t>
      </w:r>
      <w:r>
        <w:rPr>
          <w:snapToGrid w:val="0"/>
          <w:szCs w:val="20"/>
        </w:rPr>
        <w:t xml:space="preserve"> </w:t>
      </w:r>
      <w:r w:rsidRPr="009454CE">
        <w:rPr>
          <w:snapToGrid w:val="0"/>
          <w:szCs w:val="20"/>
        </w:rPr>
        <w:t xml:space="preserve">to address a number of </w:t>
      </w:r>
      <w:r>
        <w:rPr>
          <w:snapToGrid w:val="0"/>
          <w:szCs w:val="20"/>
        </w:rPr>
        <w:t xml:space="preserve">project </w:t>
      </w:r>
      <w:r w:rsidRPr="009454CE">
        <w:rPr>
          <w:snapToGrid w:val="0"/>
          <w:szCs w:val="20"/>
        </w:rPr>
        <w:t>issues.  These workshops generally proved to be effective in allowing all entities to voice concerns and participate in solutions of issues.</w:t>
      </w:r>
    </w:p>
    <w:p w:rsidR="00B43238" w:rsidRDefault="00B43238" w:rsidP="00B43238">
      <w:pPr>
        <w:ind w:left="360"/>
        <w:rPr>
          <w:snapToGrid w:val="0"/>
          <w:szCs w:val="20"/>
        </w:rPr>
      </w:pPr>
    </w:p>
    <w:p w:rsidR="00B43238" w:rsidRPr="009454CE" w:rsidRDefault="00B43238" w:rsidP="00D85C62">
      <w:pPr>
        <w:numPr>
          <w:ilvl w:val="0"/>
          <w:numId w:val="15"/>
        </w:numPr>
        <w:rPr>
          <w:snapToGrid w:val="0"/>
          <w:szCs w:val="20"/>
        </w:rPr>
      </w:pPr>
      <w:r w:rsidRPr="009454CE">
        <w:rPr>
          <w:snapToGrid w:val="0"/>
          <w:szCs w:val="20"/>
        </w:rPr>
        <w:t>NCTD and the contractor implemented Executive Level Partnering.  This partnering led to the resolution of many contract issues without significant schedule delay or cost.  One result of the partnering was the execution of the interim settlement agreements</w:t>
      </w:r>
      <w:r>
        <w:rPr>
          <w:snapToGrid w:val="0"/>
          <w:szCs w:val="20"/>
        </w:rPr>
        <w:t xml:space="preserve"> for </w:t>
      </w:r>
      <w:r w:rsidRPr="009454CE">
        <w:rPr>
          <w:snapToGrid w:val="0"/>
          <w:szCs w:val="20"/>
        </w:rPr>
        <w:t xml:space="preserve">the Mainline and Stations Contract.  When it was recognized that this contract would </w:t>
      </w:r>
      <w:r>
        <w:rPr>
          <w:snapToGrid w:val="0"/>
          <w:szCs w:val="20"/>
        </w:rPr>
        <w:t xml:space="preserve">not </w:t>
      </w:r>
      <w:r w:rsidRPr="009454CE">
        <w:rPr>
          <w:snapToGrid w:val="0"/>
          <w:szCs w:val="20"/>
        </w:rPr>
        <w:t xml:space="preserve">be completed in time to support NCTD’s target revenue operations date of December 2007, discussion were initiated to execute an interim settlement agreement to mitigate any concerns associated with potential claims and provide the contractor with an incentive to complete the contract as needed.  A second settlement agreement was executed to mitigate potential claims that were identified following the initial settlement agreement.  The execution of both agreements allowed the project to meet the FFGA </w:t>
      </w:r>
      <w:r>
        <w:rPr>
          <w:snapToGrid w:val="0"/>
          <w:szCs w:val="20"/>
        </w:rPr>
        <w:t xml:space="preserve">Amendment </w:t>
      </w:r>
      <w:r w:rsidRPr="009454CE">
        <w:rPr>
          <w:snapToGrid w:val="0"/>
          <w:szCs w:val="20"/>
        </w:rPr>
        <w:t xml:space="preserve">revenue operations date and mitigate all </w:t>
      </w:r>
      <w:r>
        <w:rPr>
          <w:snapToGrid w:val="0"/>
          <w:szCs w:val="20"/>
        </w:rPr>
        <w:t xml:space="preserve">construction </w:t>
      </w:r>
      <w:r w:rsidRPr="009454CE">
        <w:rPr>
          <w:snapToGrid w:val="0"/>
          <w:szCs w:val="20"/>
        </w:rPr>
        <w:t>claims associated with this contract.  There was additional cost associated with these agreements, but</w:t>
      </w:r>
      <w:r w:rsidRPr="0067433B">
        <w:rPr>
          <w:snapToGrid w:val="0"/>
          <w:szCs w:val="20"/>
        </w:rPr>
        <w:t xml:space="preserve"> </w:t>
      </w:r>
      <w:r>
        <w:rPr>
          <w:snapToGrid w:val="0"/>
          <w:szCs w:val="20"/>
        </w:rPr>
        <w:t>NCTD was still able to complete the project within the FFGA Amendment budget and schedule.  This benefit outweighed NCTD’s costs associated with the settlement agreements.</w:t>
      </w:r>
    </w:p>
    <w:p w:rsidR="004C3B74" w:rsidRPr="009454CE" w:rsidRDefault="004C3B74" w:rsidP="00B43238">
      <w:pPr>
        <w:ind w:left="360"/>
        <w:rPr>
          <w:snapToGrid w:val="0"/>
          <w:szCs w:val="20"/>
        </w:rPr>
      </w:pPr>
    </w:p>
    <w:p w:rsidR="004C3B74" w:rsidRDefault="004C3B74" w:rsidP="004C3B74"/>
    <w:p w:rsidR="00890E1F" w:rsidRPr="009454CE" w:rsidRDefault="00890E1F" w:rsidP="004C3B74">
      <w:pPr>
        <w:rPr>
          <w:snapToGrid w:val="0"/>
          <w:szCs w:val="20"/>
        </w:rPr>
      </w:pPr>
    </w:p>
    <w:p w:rsidR="00890E1F" w:rsidRPr="009454CE" w:rsidRDefault="00890E1F" w:rsidP="00890E1F">
      <w:pPr>
        <w:ind w:left="360"/>
        <w:rPr>
          <w:snapToGrid w:val="0"/>
          <w:szCs w:val="20"/>
        </w:rPr>
      </w:pPr>
    </w:p>
    <w:p w:rsidR="005F2713" w:rsidRDefault="005F2713" w:rsidP="005F2713">
      <w:pPr>
        <w:rPr>
          <w:snapToGrid w:val="0"/>
          <w:szCs w:val="20"/>
        </w:rPr>
      </w:pPr>
    </w:p>
    <w:p w:rsidR="00411505" w:rsidRDefault="00411505" w:rsidP="00B94D13">
      <w:pPr>
        <w:rPr>
          <w:snapToGrid w:val="0"/>
          <w:szCs w:val="20"/>
        </w:rPr>
      </w:pPr>
    </w:p>
    <w:p w:rsidR="00D77070" w:rsidRPr="002E41ED" w:rsidRDefault="00D77070" w:rsidP="00CF78AA"/>
    <w:p w:rsidR="00B94D13" w:rsidRDefault="00B94D13" w:rsidP="00576769">
      <w:pPr>
        <w:pStyle w:val="StyleLeft05"/>
        <w:ind w:left="0"/>
      </w:pPr>
    </w:p>
    <w:p w:rsidR="00B94D13" w:rsidRDefault="00B94D13" w:rsidP="00B94D13">
      <w:pPr>
        <w:pStyle w:val="StyleLeft05"/>
      </w:pPr>
    </w:p>
    <w:p w:rsidR="00D77070" w:rsidRPr="002E41ED" w:rsidRDefault="00D77070" w:rsidP="00D77070">
      <w:pPr>
        <w:autoSpaceDE w:val="0"/>
        <w:autoSpaceDN w:val="0"/>
      </w:pPr>
    </w:p>
    <w:p w:rsidR="00EA578E" w:rsidRPr="002E41ED" w:rsidRDefault="00EA578E" w:rsidP="001C0393">
      <w:pPr>
        <w:rPr>
          <w:bCs/>
        </w:rPr>
      </w:pPr>
    </w:p>
    <w:p w:rsidR="00B93BCA" w:rsidRPr="002E41ED" w:rsidRDefault="00B93BCA" w:rsidP="00B93BCA">
      <w:pPr>
        <w:widowControl w:val="0"/>
        <w:adjustRightInd w:val="0"/>
        <w:textAlignment w:val="baseline"/>
        <w:rPr>
          <w:bCs/>
        </w:rPr>
      </w:pPr>
    </w:p>
    <w:p w:rsidR="00B93BCA" w:rsidRPr="002E41ED" w:rsidRDefault="00B93BCA" w:rsidP="00B93BCA">
      <w:pPr>
        <w:widowControl w:val="0"/>
        <w:adjustRightInd w:val="0"/>
        <w:textAlignment w:val="baseline"/>
        <w:rPr>
          <w:bCs/>
        </w:rPr>
        <w:sectPr w:rsidR="00B93BCA" w:rsidRPr="002E41ED" w:rsidSect="001A5527">
          <w:headerReference w:type="even" r:id="rId35"/>
          <w:headerReference w:type="default" r:id="rId36"/>
          <w:footerReference w:type="default" r:id="rId37"/>
          <w:headerReference w:type="first" r:id="rId38"/>
          <w:pgSz w:w="12240" w:h="15840" w:code="1"/>
          <w:pgMar w:top="1440" w:right="1440" w:bottom="1440" w:left="1440" w:header="720" w:footer="720" w:gutter="0"/>
          <w:pgNumType w:chapStyle="2"/>
          <w:cols w:space="720"/>
          <w:titlePg/>
          <w:docGrid w:linePitch="360"/>
        </w:sectPr>
      </w:pPr>
    </w:p>
    <w:p w:rsidR="00225737" w:rsidRPr="002E41ED" w:rsidRDefault="00D07DAF" w:rsidP="00D07DAF">
      <w:pPr>
        <w:pStyle w:val="Heading2"/>
        <w:numPr>
          <w:ilvl w:val="0"/>
          <w:numId w:val="0"/>
        </w:numPr>
      </w:pPr>
      <w:bookmarkStart w:id="77" w:name="_Toc241220704"/>
      <w:r w:rsidRPr="002E41ED">
        <w:lastRenderedPageBreak/>
        <w:t>APPENDICES</w:t>
      </w:r>
      <w:bookmarkEnd w:id="77"/>
    </w:p>
    <w:p w:rsidR="00B5495F" w:rsidRPr="00A27349" w:rsidRDefault="00B5495F" w:rsidP="00B5495F">
      <w:pPr>
        <w:rPr>
          <w:b/>
          <w:szCs w:val="22"/>
        </w:rPr>
      </w:pPr>
      <w:r w:rsidRPr="00A27349">
        <w:rPr>
          <w:b/>
          <w:szCs w:val="22"/>
        </w:rPr>
        <w:t>Appendix A:</w:t>
      </w:r>
      <w:r w:rsidRPr="00A27349">
        <w:rPr>
          <w:b/>
          <w:szCs w:val="22"/>
        </w:rPr>
        <w:tab/>
        <w:t>Summary of Key Contracts</w:t>
      </w:r>
    </w:p>
    <w:p w:rsidR="00B5495F" w:rsidRDefault="00B5495F" w:rsidP="00B5495F">
      <w:pPr>
        <w:rPr>
          <w:szCs w:val="22"/>
        </w:rPr>
      </w:pPr>
    </w:p>
    <w:tbl>
      <w:tblPr>
        <w:tblStyle w:val="TableGrid"/>
        <w:tblW w:w="13176" w:type="dxa"/>
        <w:tblLook w:val="01E0" w:firstRow="1" w:lastRow="1" w:firstColumn="1" w:lastColumn="1" w:noHBand="0" w:noVBand="0"/>
      </w:tblPr>
      <w:tblGrid>
        <w:gridCol w:w="1908"/>
        <w:gridCol w:w="2700"/>
        <w:gridCol w:w="1172"/>
        <w:gridCol w:w="1080"/>
        <w:gridCol w:w="1260"/>
        <w:gridCol w:w="1247"/>
        <w:gridCol w:w="3809"/>
      </w:tblGrid>
      <w:tr w:rsidR="00E874D1" w:rsidRPr="005C446E">
        <w:tc>
          <w:tcPr>
            <w:tcW w:w="1908" w:type="dxa"/>
            <w:vAlign w:val="center"/>
          </w:tcPr>
          <w:p w:rsidR="00E874D1" w:rsidRPr="005C446E" w:rsidRDefault="00E874D1" w:rsidP="009E201C">
            <w:pPr>
              <w:jc w:val="center"/>
              <w:rPr>
                <w:b/>
                <w:sz w:val="20"/>
                <w:szCs w:val="20"/>
              </w:rPr>
            </w:pPr>
            <w:r w:rsidRPr="005C446E">
              <w:rPr>
                <w:b/>
                <w:sz w:val="20"/>
                <w:szCs w:val="20"/>
              </w:rPr>
              <w:t>Contract</w:t>
            </w:r>
          </w:p>
        </w:tc>
        <w:tc>
          <w:tcPr>
            <w:tcW w:w="2700" w:type="dxa"/>
            <w:vAlign w:val="center"/>
          </w:tcPr>
          <w:p w:rsidR="00E874D1" w:rsidRPr="005C446E" w:rsidRDefault="00E874D1" w:rsidP="009E201C">
            <w:pPr>
              <w:jc w:val="center"/>
              <w:rPr>
                <w:b/>
                <w:sz w:val="20"/>
                <w:szCs w:val="20"/>
              </w:rPr>
            </w:pPr>
            <w:r w:rsidRPr="005C446E">
              <w:rPr>
                <w:b/>
                <w:sz w:val="20"/>
                <w:szCs w:val="20"/>
              </w:rPr>
              <w:t>Contractor/Consultant</w:t>
            </w:r>
          </w:p>
        </w:tc>
        <w:tc>
          <w:tcPr>
            <w:tcW w:w="1172" w:type="dxa"/>
            <w:vAlign w:val="center"/>
          </w:tcPr>
          <w:p w:rsidR="00E874D1" w:rsidRPr="00CF78AA" w:rsidRDefault="00E874D1" w:rsidP="009E201C">
            <w:pPr>
              <w:jc w:val="center"/>
              <w:rPr>
                <w:b/>
                <w:sz w:val="20"/>
                <w:szCs w:val="20"/>
              </w:rPr>
            </w:pPr>
            <w:r>
              <w:rPr>
                <w:b/>
                <w:sz w:val="20"/>
                <w:szCs w:val="20"/>
              </w:rPr>
              <w:t>NTP</w:t>
            </w:r>
          </w:p>
        </w:tc>
        <w:tc>
          <w:tcPr>
            <w:tcW w:w="1080" w:type="dxa"/>
            <w:vAlign w:val="center"/>
          </w:tcPr>
          <w:p w:rsidR="00E874D1" w:rsidRPr="00CF78AA" w:rsidRDefault="00E874D1" w:rsidP="009E201C">
            <w:pPr>
              <w:jc w:val="center"/>
              <w:rPr>
                <w:b/>
                <w:sz w:val="20"/>
                <w:szCs w:val="20"/>
              </w:rPr>
            </w:pPr>
            <w:r w:rsidRPr="00CF78AA">
              <w:rPr>
                <w:b/>
                <w:sz w:val="20"/>
                <w:szCs w:val="20"/>
              </w:rPr>
              <w:t>FFGA Budget</w:t>
            </w:r>
          </w:p>
        </w:tc>
        <w:tc>
          <w:tcPr>
            <w:tcW w:w="1260" w:type="dxa"/>
            <w:vAlign w:val="center"/>
          </w:tcPr>
          <w:p w:rsidR="00E874D1" w:rsidRPr="00CF78AA" w:rsidRDefault="00E874D1" w:rsidP="009E201C">
            <w:pPr>
              <w:jc w:val="center"/>
              <w:rPr>
                <w:b/>
                <w:sz w:val="20"/>
                <w:szCs w:val="20"/>
              </w:rPr>
            </w:pPr>
            <w:r w:rsidRPr="00CF78AA">
              <w:rPr>
                <w:b/>
                <w:sz w:val="20"/>
                <w:szCs w:val="20"/>
              </w:rPr>
              <w:t>Contract Amount</w:t>
            </w:r>
          </w:p>
        </w:tc>
        <w:tc>
          <w:tcPr>
            <w:tcW w:w="1247" w:type="dxa"/>
            <w:vAlign w:val="center"/>
          </w:tcPr>
          <w:p w:rsidR="00E874D1" w:rsidRPr="00CF78AA" w:rsidRDefault="00E874D1" w:rsidP="009E201C">
            <w:pPr>
              <w:jc w:val="center"/>
              <w:rPr>
                <w:b/>
                <w:sz w:val="20"/>
                <w:szCs w:val="20"/>
              </w:rPr>
            </w:pPr>
            <w:r w:rsidRPr="00CF78AA">
              <w:rPr>
                <w:b/>
                <w:sz w:val="20"/>
                <w:szCs w:val="20"/>
              </w:rPr>
              <w:t>Final Contract Amount</w:t>
            </w:r>
          </w:p>
        </w:tc>
        <w:tc>
          <w:tcPr>
            <w:tcW w:w="3809" w:type="dxa"/>
            <w:vAlign w:val="center"/>
          </w:tcPr>
          <w:p w:rsidR="00E874D1" w:rsidRPr="005C446E" w:rsidRDefault="00E874D1" w:rsidP="009E201C">
            <w:pPr>
              <w:jc w:val="center"/>
              <w:rPr>
                <w:b/>
                <w:sz w:val="20"/>
                <w:szCs w:val="20"/>
              </w:rPr>
            </w:pPr>
            <w:r w:rsidRPr="005C446E">
              <w:rPr>
                <w:b/>
                <w:sz w:val="20"/>
                <w:szCs w:val="20"/>
              </w:rPr>
              <w:t>Notes</w:t>
            </w:r>
          </w:p>
        </w:tc>
      </w:tr>
      <w:tr w:rsidR="00E874D1" w:rsidRPr="005C446E">
        <w:tc>
          <w:tcPr>
            <w:tcW w:w="1908" w:type="dxa"/>
          </w:tcPr>
          <w:p w:rsidR="00E874D1" w:rsidRPr="005C446E" w:rsidRDefault="00E874D1" w:rsidP="00B5495F">
            <w:pPr>
              <w:rPr>
                <w:sz w:val="20"/>
                <w:szCs w:val="20"/>
              </w:rPr>
            </w:pPr>
            <w:r w:rsidRPr="005C446E">
              <w:rPr>
                <w:sz w:val="20"/>
                <w:szCs w:val="20"/>
              </w:rPr>
              <w:t>Final Design</w:t>
            </w:r>
          </w:p>
        </w:tc>
        <w:tc>
          <w:tcPr>
            <w:tcW w:w="2700" w:type="dxa"/>
          </w:tcPr>
          <w:p w:rsidR="00E874D1" w:rsidRPr="005C446E" w:rsidRDefault="00E874D1" w:rsidP="00B5495F">
            <w:pPr>
              <w:rPr>
                <w:sz w:val="20"/>
                <w:szCs w:val="20"/>
              </w:rPr>
            </w:pPr>
            <w:r w:rsidRPr="005C446E">
              <w:rPr>
                <w:sz w:val="20"/>
                <w:szCs w:val="20"/>
              </w:rPr>
              <w:t>Frederic R. Harris/DMJM</w:t>
            </w:r>
          </w:p>
        </w:tc>
        <w:tc>
          <w:tcPr>
            <w:tcW w:w="1172" w:type="dxa"/>
          </w:tcPr>
          <w:p w:rsidR="00E874D1" w:rsidRPr="00CF78AA" w:rsidRDefault="00E874D1" w:rsidP="004B2967">
            <w:pPr>
              <w:jc w:val="center"/>
              <w:rPr>
                <w:sz w:val="20"/>
                <w:szCs w:val="20"/>
                <w:highlight w:val="yellow"/>
              </w:rPr>
            </w:pPr>
          </w:p>
        </w:tc>
        <w:tc>
          <w:tcPr>
            <w:tcW w:w="1080" w:type="dxa"/>
          </w:tcPr>
          <w:p w:rsidR="00E874D1" w:rsidRPr="00C25AB0" w:rsidRDefault="00E874D1" w:rsidP="00AA48DD">
            <w:pPr>
              <w:jc w:val="right"/>
              <w:rPr>
                <w:sz w:val="20"/>
                <w:szCs w:val="20"/>
              </w:rPr>
            </w:pPr>
            <w:r w:rsidRPr="00C25AB0">
              <w:rPr>
                <w:sz w:val="20"/>
                <w:szCs w:val="20"/>
              </w:rPr>
              <w:t>$9.6M</w:t>
            </w:r>
          </w:p>
        </w:tc>
        <w:tc>
          <w:tcPr>
            <w:tcW w:w="1260" w:type="dxa"/>
          </w:tcPr>
          <w:p w:rsidR="00E874D1" w:rsidRPr="00C25AB0" w:rsidRDefault="00E874D1" w:rsidP="00AA48DD">
            <w:pPr>
              <w:jc w:val="right"/>
              <w:rPr>
                <w:sz w:val="20"/>
                <w:szCs w:val="20"/>
              </w:rPr>
            </w:pPr>
            <w:r w:rsidRPr="00C25AB0">
              <w:rPr>
                <w:sz w:val="20"/>
                <w:szCs w:val="20"/>
              </w:rPr>
              <w:t>$9.6M</w:t>
            </w:r>
          </w:p>
        </w:tc>
        <w:tc>
          <w:tcPr>
            <w:tcW w:w="1247" w:type="dxa"/>
          </w:tcPr>
          <w:p w:rsidR="00E874D1" w:rsidRPr="00C25AB0" w:rsidRDefault="00E874D1" w:rsidP="00AA48DD">
            <w:pPr>
              <w:jc w:val="right"/>
              <w:rPr>
                <w:sz w:val="20"/>
                <w:szCs w:val="20"/>
              </w:rPr>
            </w:pPr>
            <w:r w:rsidRPr="00C25AB0">
              <w:rPr>
                <w:sz w:val="20"/>
                <w:szCs w:val="20"/>
              </w:rPr>
              <w:t>$16.9M</w:t>
            </w:r>
          </w:p>
        </w:tc>
        <w:tc>
          <w:tcPr>
            <w:tcW w:w="3809" w:type="dxa"/>
          </w:tcPr>
          <w:p w:rsidR="00E874D1" w:rsidRPr="005C446E" w:rsidRDefault="00E874D1" w:rsidP="00B5495F">
            <w:pPr>
              <w:rPr>
                <w:sz w:val="20"/>
                <w:szCs w:val="20"/>
              </w:rPr>
            </w:pPr>
          </w:p>
        </w:tc>
      </w:tr>
      <w:tr w:rsidR="00E874D1" w:rsidRPr="005C446E">
        <w:tc>
          <w:tcPr>
            <w:tcW w:w="1908" w:type="dxa"/>
          </w:tcPr>
          <w:p w:rsidR="00E874D1" w:rsidRPr="005C446E" w:rsidRDefault="00E874D1" w:rsidP="00B5495F">
            <w:pPr>
              <w:rPr>
                <w:sz w:val="20"/>
                <w:szCs w:val="20"/>
              </w:rPr>
            </w:pPr>
            <w:r w:rsidRPr="005C446E">
              <w:rPr>
                <w:sz w:val="20"/>
                <w:szCs w:val="20"/>
              </w:rPr>
              <w:t>Design Services During Construction</w:t>
            </w:r>
          </w:p>
        </w:tc>
        <w:tc>
          <w:tcPr>
            <w:tcW w:w="2700" w:type="dxa"/>
          </w:tcPr>
          <w:p w:rsidR="00E874D1" w:rsidRPr="005C446E" w:rsidRDefault="00E874D1" w:rsidP="00B5495F">
            <w:pPr>
              <w:rPr>
                <w:sz w:val="20"/>
                <w:szCs w:val="20"/>
              </w:rPr>
            </w:pPr>
            <w:r w:rsidRPr="005C446E">
              <w:rPr>
                <w:sz w:val="20"/>
                <w:szCs w:val="20"/>
              </w:rPr>
              <w:t>Frederic R. Harris/DMJM</w:t>
            </w:r>
          </w:p>
        </w:tc>
        <w:tc>
          <w:tcPr>
            <w:tcW w:w="1172" w:type="dxa"/>
          </w:tcPr>
          <w:p w:rsidR="00E874D1" w:rsidRPr="00CF78AA" w:rsidRDefault="00E874D1" w:rsidP="004B2967">
            <w:pPr>
              <w:jc w:val="center"/>
              <w:rPr>
                <w:sz w:val="20"/>
                <w:szCs w:val="20"/>
                <w:highlight w:val="yellow"/>
              </w:rPr>
            </w:pPr>
          </w:p>
        </w:tc>
        <w:tc>
          <w:tcPr>
            <w:tcW w:w="1080" w:type="dxa"/>
          </w:tcPr>
          <w:p w:rsidR="00E874D1" w:rsidRPr="00C25AB0" w:rsidRDefault="00E874D1" w:rsidP="00AA48DD">
            <w:pPr>
              <w:jc w:val="right"/>
              <w:rPr>
                <w:sz w:val="20"/>
                <w:szCs w:val="20"/>
              </w:rPr>
            </w:pPr>
            <w:r w:rsidRPr="00C25AB0">
              <w:rPr>
                <w:sz w:val="20"/>
                <w:szCs w:val="20"/>
              </w:rPr>
              <w:t>$5.1M</w:t>
            </w:r>
          </w:p>
        </w:tc>
        <w:tc>
          <w:tcPr>
            <w:tcW w:w="1260" w:type="dxa"/>
          </w:tcPr>
          <w:p w:rsidR="00E874D1" w:rsidRPr="00C25AB0" w:rsidRDefault="00E874D1" w:rsidP="00AA48DD">
            <w:pPr>
              <w:jc w:val="right"/>
              <w:rPr>
                <w:sz w:val="20"/>
                <w:szCs w:val="20"/>
              </w:rPr>
            </w:pPr>
            <w:r w:rsidRPr="00C25AB0">
              <w:rPr>
                <w:sz w:val="20"/>
                <w:szCs w:val="20"/>
              </w:rPr>
              <w:t>$5.1M</w:t>
            </w:r>
          </w:p>
        </w:tc>
        <w:tc>
          <w:tcPr>
            <w:tcW w:w="1247" w:type="dxa"/>
          </w:tcPr>
          <w:p w:rsidR="00E874D1" w:rsidRPr="00C25AB0" w:rsidRDefault="00E874D1" w:rsidP="00AA48DD">
            <w:pPr>
              <w:jc w:val="right"/>
              <w:rPr>
                <w:sz w:val="20"/>
                <w:szCs w:val="20"/>
              </w:rPr>
            </w:pPr>
            <w:r w:rsidRPr="00C25AB0">
              <w:rPr>
                <w:sz w:val="20"/>
                <w:szCs w:val="20"/>
              </w:rPr>
              <w:t>$14.5M</w:t>
            </w:r>
          </w:p>
        </w:tc>
        <w:tc>
          <w:tcPr>
            <w:tcW w:w="3809" w:type="dxa"/>
          </w:tcPr>
          <w:p w:rsidR="00E874D1" w:rsidRPr="005C446E" w:rsidRDefault="00E874D1" w:rsidP="00B5495F">
            <w:pPr>
              <w:rPr>
                <w:sz w:val="20"/>
                <w:szCs w:val="20"/>
              </w:rPr>
            </w:pPr>
          </w:p>
        </w:tc>
      </w:tr>
      <w:tr w:rsidR="00E874D1" w:rsidRPr="005C446E">
        <w:tc>
          <w:tcPr>
            <w:tcW w:w="1908" w:type="dxa"/>
          </w:tcPr>
          <w:p w:rsidR="00E874D1" w:rsidRPr="005C446E" w:rsidRDefault="00E874D1" w:rsidP="00B5495F">
            <w:pPr>
              <w:rPr>
                <w:sz w:val="20"/>
                <w:szCs w:val="20"/>
              </w:rPr>
            </w:pPr>
            <w:r w:rsidRPr="005C446E">
              <w:rPr>
                <w:sz w:val="20"/>
                <w:szCs w:val="20"/>
              </w:rPr>
              <w:t>Construction Management</w:t>
            </w:r>
          </w:p>
        </w:tc>
        <w:tc>
          <w:tcPr>
            <w:tcW w:w="2700" w:type="dxa"/>
          </w:tcPr>
          <w:p w:rsidR="00E874D1" w:rsidRPr="005C446E" w:rsidRDefault="00E874D1" w:rsidP="00B5495F">
            <w:pPr>
              <w:rPr>
                <w:sz w:val="20"/>
                <w:szCs w:val="20"/>
              </w:rPr>
            </w:pPr>
            <w:r w:rsidRPr="005C446E">
              <w:rPr>
                <w:sz w:val="20"/>
                <w:szCs w:val="20"/>
              </w:rPr>
              <w:t>Simon Wong Engineering, Inc.</w:t>
            </w:r>
          </w:p>
        </w:tc>
        <w:tc>
          <w:tcPr>
            <w:tcW w:w="1172" w:type="dxa"/>
          </w:tcPr>
          <w:p w:rsidR="00E874D1" w:rsidRPr="00CF78AA" w:rsidRDefault="00E874D1" w:rsidP="004B2967">
            <w:pPr>
              <w:jc w:val="center"/>
              <w:rPr>
                <w:sz w:val="20"/>
                <w:szCs w:val="20"/>
                <w:highlight w:val="yellow"/>
              </w:rPr>
            </w:pPr>
            <w:smartTag w:uri="urn:schemas-microsoft-com:office:smarttags" w:element="date">
              <w:smartTagPr>
                <w:attr w:name="Month" w:val="2"/>
                <w:attr w:name="Day" w:val="21"/>
                <w:attr w:name="Year" w:val="2002"/>
              </w:smartTagPr>
              <w:r>
                <w:rPr>
                  <w:sz w:val="20"/>
                  <w:szCs w:val="20"/>
                </w:rPr>
                <w:t>21-Feb-02</w:t>
              </w:r>
            </w:smartTag>
          </w:p>
        </w:tc>
        <w:tc>
          <w:tcPr>
            <w:tcW w:w="1080" w:type="dxa"/>
          </w:tcPr>
          <w:p w:rsidR="00E874D1" w:rsidRPr="00C25AB0" w:rsidRDefault="00E874D1" w:rsidP="00AA48DD">
            <w:pPr>
              <w:jc w:val="right"/>
              <w:rPr>
                <w:sz w:val="20"/>
                <w:szCs w:val="20"/>
              </w:rPr>
            </w:pPr>
            <w:r w:rsidRPr="00C25AB0">
              <w:rPr>
                <w:sz w:val="20"/>
                <w:szCs w:val="20"/>
              </w:rPr>
              <w:t>$16.4M</w:t>
            </w:r>
          </w:p>
        </w:tc>
        <w:tc>
          <w:tcPr>
            <w:tcW w:w="1260" w:type="dxa"/>
          </w:tcPr>
          <w:p w:rsidR="00E874D1" w:rsidRPr="00C25AB0" w:rsidRDefault="00E874D1" w:rsidP="00AA48DD">
            <w:pPr>
              <w:jc w:val="right"/>
              <w:rPr>
                <w:sz w:val="20"/>
                <w:szCs w:val="20"/>
              </w:rPr>
            </w:pPr>
            <w:r w:rsidRPr="00C25AB0">
              <w:rPr>
                <w:sz w:val="20"/>
                <w:szCs w:val="20"/>
              </w:rPr>
              <w:t>$16.4M</w:t>
            </w:r>
          </w:p>
        </w:tc>
        <w:tc>
          <w:tcPr>
            <w:tcW w:w="1247" w:type="dxa"/>
          </w:tcPr>
          <w:p w:rsidR="00E874D1" w:rsidRPr="00C25AB0" w:rsidRDefault="00E874D1" w:rsidP="00AA48DD">
            <w:pPr>
              <w:jc w:val="right"/>
              <w:rPr>
                <w:sz w:val="20"/>
                <w:szCs w:val="20"/>
              </w:rPr>
            </w:pPr>
            <w:r w:rsidRPr="00C25AB0">
              <w:rPr>
                <w:sz w:val="20"/>
                <w:szCs w:val="20"/>
              </w:rPr>
              <w:t>$37.3M</w:t>
            </w:r>
          </w:p>
        </w:tc>
        <w:tc>
          <w:tcPr>
            <w:tcW w:w="3809" w:type="dxa"/>
          </w:tcPr>
          <w:p w:rsidR="00E874D1" w:rsidRPr="005C446E" w:rsidRDefault="00E874D1" w:rsidP="00B5495F">
            <w:pPr>
              <w:rPr>
                <w:sz w:val="20"/>
                <w:szCs w:val="20"/>
              </w:rPr>
            </w:pPr>
          </w:p>
        </w:tc>
      </w:tr>
      <w:tr w:rsidR="00E874D1" w:rsidRPr="005C446E">
        <w:tc>
          <w:tcPr>
            <w:tcW w:w="1908" w:type="dxa"/>
          </w:tcPr>
          <w:p w:rsidR="00E874D1" w:rsidRPr="005C446E" w:rsidRDefault="00E874D1" w:rsidP="005C446E">
            <w:pPr>
              <w:rPr>
                <w:sz w:val="20"/>
                <w:szCs w:val="20"/>
              </w:rPr>
            </w:pPr>
            <w:r w:rsidRPr="005C446E">
              <w:rPr>
                <w:sz w:val="20"/>
                <w:szCs w:val="20"/>
              </w:rPr>
              <w:t>Vehicle Procurement</w:t>
            </w:r>
          </w:p>
          <w:p w:rsidR="00E874D1" w:rsidRPr="005C446E" w:rsidRDefault="00E874D1" w:rsidP="00B5495F">
            <w:pPr>
              <w:rPr>
                <w:sz w:val="20"/>
                <w:szCs w:val="20"/>
              </w:rPr>
            </w:pPr>
          </w:p>
        </w:tc>
        <w:tc>
          <w:tcPr>
            <w:tcW w:w="2700" w:type="dxa"/>
          </w:tcPr>
          <w:p w:rsidR="00E874D1" w:rsidRPr="005C446E" w:rsidRDefault="00E874D1" w:rsidP="00B5495F">
            <w:pPr>
              <w:rPr>
                <w:sz w:val="20"/>
                <w:szCs w:val="20"/>
              </w:rPr>
            </w:pPr>
            <w:r w:rsidRPr="005C446E">
              <w:rPr>
                <w:sz w:val="20"/>
                <w:szCs w:val="20"/>
              </w:rPr>
              <w:t>Siemens</w:t>
            </w:r>
          </w:p>
        </w:tc>
        <w:tc>
          <w:tcPr>
            <w:tcW w:w="1172" w:type="dxa"/>
          </w:tcPr>
          <w:p w:rsidR="00E874D1" w:rsidRDefault="00E874D1" w:rsidP="004B2967">
            <w:pPr>
              <w:jc w:val="center"/>
              <w:rPr>
                <w:sz w:val="20"/>
                <w:szCs w:val="20"/>
              </w:rPr>
            </w:pPr>
            <w:smartTag w:uri="urn:schemas-microsoft-com:office:smarttags" w:element="date">
              <w:smartTagPr>
                <w:attr w:name="Month" w:val="12"/>
                <w:attr w:name="Day" w:val="30"/>
                <w:attr w:name="Year" w:val="2003"/>
              </w:smartTagPr>
              <w:r>
                <w:rPr>
                  <w:sz w:val="20"/>
                  <w:szCs w:val="20"/>
                </w:rPr>
                <w:t>30-Dec-03</w:t>
              </w:r>
            </w:smartTag>
          </w:p>
        </w:tc>
        <w:tc>
          <w:tcPr>
            <w:tcW w:w="1080" w:type="dxa"/>
          </w:tcPr>
          <w:p w:rsidR="00E874D1" w:rsidRPr="00C25AB0" w:rsidRDefault="00E874D1" w:rsidP="00AA48DD">
            <w:pPr>
              <w:jc w:val="right"/>
              <w:rPr>
                <w:sz w:val="20"/>
                <w:szCs w:val="20"/>
              </w:rPr>
            </w:pPr>
            <w:r w:rsidRPr="00C25AB0">
              <w:rPr>
                <w:sz w:val="20"/>
                <w:szCs w:val="20"/>
              </w:rPr>
              <w:t>$40.7M</w:t>
            </w:r>
          </w:p>
        </w:tc>
        <w:tc>
          <w:tcPr>
            <w:tcW w:w="1260" w:type="dxa"/>
          </w:tcPr>
          <w:p w:rsidR="00E874D1" w:rsidRPr="00C25AB0" w:rsidRDefault="00E874D1" w:rsidP="00AA48DD">
            <w:pPr>
              <w:jc w:val="right"/>
              <w:rPr>
                <w:sz w:val="20"/>
                <w:szCs w:val="20"/>
              </w:rPr>
            </w:pPr>
            <w:r w:rsidRPr="00C25AB0">
              <w:rPr>
                <w:sz w:val="20"/>
                <w:szCs w:val="20"/>
              </w:rPr>
              <w:t>$50.6M</w:t>
            </w:r>
          </w:p>
        </w:tc>
        <w:tc>
          <w:tcPr>
            <w:tcW w:w="1247" w:type="dxa"/>
          </w:tcPr>
          <w:p w:rsidR="00E874D1" w:rsidRPr="00C25AB0" w:rsidRDefault="00E874D1" w:rsidP="00AA48DD">
            <w:pPr>
              <w:jc w:val="right"/>
              <w:rPr>
                <w:sz w:val="20"/>
                <w:szCs w:val="20"/>
              </w:rPr>
            </w:pPr>
            <w:r w:rsidRPr="00C25AB0">
              <w:rPr>
                <w:sz w:val="20"/>
                <w:szCs w:val="20"/>
              </w:rPr>
              <w:t>$52.2M</w:t>
            </w:r>
          </w:p>
        </w:tc>
        <w:tc>
          <w:tcPr>
            <w:tcW w:w="3809" w:type="dxa"/>
          </w:tcPr>
          <w:p w:rsidR="00E874D1" w:rsidRPr="005C446E" w:rsidRDefault="00E874D1" w:rsidP="00B5495F">
            <w:pPr>
              <w:rPr>
                <w:sz w:val="20"/>
                <w:szCs w:val="20"/>
              </w:rPr>
            </w:pPr>
            <w:r>
              <w:rPr>
                <w:sz w:val="20"/>
                <w:szCs w:val="20"/>
              </w:rPr>
              <w:t>Included delivery of 12 DMUs</w:t>
            </w:r>
          </w:p>
        </w:tc>
      </w:tr>
      <w:tr w:rsidR="00E874D1" w:rsidRPr="005C446E">
        <w:tc>
          <w:tcPr>
            <w:tcW w:w="1908" w:type="dxa"/>
          </w:tcPr>
          <w:p w:rsidR="00E874D1" w:rsidRPr="005C446E" w:rsidRDefault="00E874D1" w:rsidP="005C446E">
            <w:pPr>
              <w:rPr>
                <w:sz w:val="20"/>
                <w:szCs w:val="20"/>
              </w:rPr>
            </w:pPr>
            <w:r w:rsidRPr="005C446E">
              <w:rPr>
                <w:sz w:val="20"/>
                <w:szCs w:val="20"/>
              </w:rPr>
              <w:t>Mainline and Stations Contract</w:t>
            </w:r>
          </w:p>
          <w:p w:rsidR="00E874D1" w:rsidRPr="005C446E" w:rsidRDefault="00E874D1" w:rsidP="00B5495F">
            <w:pPr>
              <w:rPr>
                <w:sz w:val="20"/>
                <w:szCs w:val="20"/>
              </w:rPr>
            </w:pPr>
          </w:p>
        </w:tc>
        <w:tc>
          <w:tcPr>
            <w:tcW w:w="2700" w:type="dxa"/>
          </w:tcPr>
          <w:p w:rsidR="00E874D1" w:rsidRPr="005C446E" w:rsidRDefault="00E874D1" w:rsidP="00B5495F">
            <w:pPr>
              <w:rPr>
                <w:sz w:val="20"/>
                <w:szCs w:val="20"/>
              </w:rPr>
            </w:pPr>
            <w:r w:rsidRPr="005C446E">
              <w:rPr>
                <w:sz w:val="20"/>
                <w:szCs w:val="20"/>
              </w:rPr>
              <w:t>West Coast Rail Constructors</w:t>
            </w:r>
            <w:r>
              <w:rPr>
                <w:sz w:val="20"/>
                <w:szCs w:val="20"/>
              </w:rPr>
              <w:t xml:space="preserve"> (A </w:t>
            </w:r>
            <w:r w:rsidRPr="005C446E">
              <w:rPr>
                <w:sz w:val="20"/>
                <w:szCs w:val="20"/>
              </w:rPr>
              <w:t>joint venture of FCI Constructors and Fluor Enterprises</w:t>
            </w:r>
            <w:r>
              <w:rPr>
                <w:sz w:val="20"/>
                <w:szCs w:val="20"/>
              </w:rPr>
              <w:t>)</w:t>
            </w:r>
          </w:p>
        </w:tc>
        <w:tc>
          <w:tcPr>
            <w:tcW w:w="1172" w:type="dxa"/>
          </w:tcPr>
          <w:p w:rsidR="00E874D1" w:rsidRPr="00CF78AA" w:rsidRDefault="00E874D1" w:rsidP="004B2967">
            <w:pPr>
              <w:jc w:val="center"/>
              <w:rPr>
                <w:sz w:val="20"/>
                <w:szCs w:val="20"/>
              </w:rPr>
            </w:pPr>
            <w:smartTag w:uri="urn:schemas-microsoft-com:office:smarttags" w:element="date">
              <w:smartTagPr>
                <w:attr w:name="Month" w:val="9"/>
                <w:attr w:name="Day" w:val="21"/>
                <w:attr w:name="Year" w:val="2004"/>
              </w:smartTagPr>
              <w:r>
                <w:rPr>
                  <w:sz w:val="20"/>
                  <w:szCs w:val="20"/>
                </w:rPr>
                <w:t>21-Sep-04</w:t>
              </w:r>
            </w:smartTag>
          </w:p>
        </w:tc>
        <w:tc>
          <w:tcPr>
            <w:tcW w:w="1080" w:type="dxa"/>
          </w:tcPr>
          <w:p w:rsidR="00E874D1" w:rsidRPr="00CF78AA" w:rsidRDefault="00E874D1" w:rsidP="00CF78AA">
            <w:pPr>
              <w:jc w:val="right"/>
              <w:rPr>
                <w:sz w:val="20"/>
                <w:szCs w:val="20"/>
              </w:rPr>
            </w:pPr>
            <w:r w:rsidRPr="00CF78AA">
              <w:rPr>
                <w:sz w:val="20"/>
                <w:szCs w:val="20"/>
              </w:rPr>
              <w:t>$156.3M</w:t>
            </w:r>
          </w:p>
          <w:p w:rsidR="00E874D1" w:rsidRDefault="00E874D1" w:rsidP="00AA48DD">
            <w:pPr>
              <w:jc w:val="right"/>
              <w:rPr>
                <w:sz w:val="20"/>
                <w:szCs w:val="20"/>
              </w:rPr>
            </w:pPr>
          </w:p>
        </w:tc>
        <w:tc>
          <w:tcPr>
            <w:tcW w:w="1260" w:type="dxa"/>
          </w:tcPr>
          <w:p w:rsidR="00E874D1" w:rsidRPr="00CF78AA" w:rsidRDefault="00E874D1" w:rsidP="00CF78AA">
            <w:pPr>
              <w:jc w:val="right"/>
              <w:rPr>
                <w:sz w:val="20"/>
                <w:szCs w:val="20"/>
              </w:rPr>
            </w:pPr>
            <w:r w:rsidRPr="00CF78AA">
              <w:rPr>
                <w:sz w:val="20"/>
                <w:szCs w:val="20"/>
              </w:rPr>
              <w:t>$163.4M</w:t>
            </w:r>
          </w:p>
          <w:p w:rsidR="00E874D1" w:rsidRDefault="00E874D1" w:rsidP="00AA48DD">
            <w:pPr>
              <w:jc w:val="right"/>
              <w:rPr>
                <w:sz w:val="20"/>
                <w:szCs w:val="20"/>
              </w:rPr>
            </w:pPr>
          </w:p>
        </w:tc>
        <w:tc>
          <w:tcPr>
            <w:tcW w:w="1247" w:type="dxa"/>
          </w:tcPr>
          <w:p w:rsidR="00E874D1" w:rsidRPr="00CF78AA" w:rsidRDefault="00E874D1" w:rsidP="00CF78AA">
            <w:pPr>
              <w:jc w:val="right"/>
              <w:rPr>
                <w:sz w:val="20"/>
                <w:szCs w:val="20"/>
              </w:rPr>
            </w:pPr>
            <w:r w:rsidRPr="00CF78AA">
              <w:rPr>
                <w:sz w:val="20"/>
                <w:szCs w:val="20"/>
              </w:rPr>
              <w:t>$210M</w:t>
            </w:r>
          </w:p>
          <w:p w:rsidR="00E874D1" w:rsidRDefault="00E874D1" w:rsidP="00AA48DD">
            <w:pPr>
              <w:jc w:val="right"/>
              <w:rPr>
                <w:sz w:val="20"/>
                <w:szCs w:val="20"/>
              </w:rPr>
            </w:pPr>
          </w:p>
        </w:tc>
        <w:tc>
          <w:tcPr>
            <w:tcW w:w="3809" w:type="dxa"/>
          </w:tcPr>
          <w:p w:rsidR="00E874D1" w:rsidRPr="005C446E" w:rsidRDefault="00C66AEE" w:rsidP="00B5495F">
            <w:pPr>
              <w:rPr>
                <w:sz w:val="20"/>
                <w:szCs w:val="20"/>
              </w:rPr>
            </w:pPr>
            <w:r>
              <w:rPr>
                <w:sz w:val="20"/>
                <w:szCs w:val="20"/>
              </w:rPr>
              <w:t>Final Contract Amount includes costs associated with two Settlement Agreements that were executed to mitigate any potential for claims.</w:t>
            </w:r>
          </w:p>
        </w:tc>
      </w:tr>
      <w:tr w:rsidR="00E874D1" w:rsidRPr="005C446E">
        <w:tc>
          <w:tcPr>
            <w:tcW w:w="1908" w:type="dxa"/>
          </w:tcPr>
          <w:p w:rsidR="00E874D1" w:rsidRPr="005C446E" w:rsidRDefault="00E874D1" w:rsidP="005C446E">
            <w:pPr>
              <w:rPr>
                <w:sz w:val="20"/>
                <w:szCs w:val="20"/>
              </w:rPr>
            </w:pPr>
            <w:smartTag w:uri="urn:schemas-microsoft-com:office:smarttags" w:element="City">
              <w:smartTag w:uri="urn:schemas-microsoft-com:office:smarttags" w:element="place">
                <w:r w:rsidRPr="005C446E">
                  <w:rPr>
                    <w:sz w:val="20"/>
                    <w:szCs w:val="20"/>
                  </w:rPr>
                  <w:t>San Marcos</w:t>
                </w:r>
              </w:smartTag>
            </w:smartTag>
            <w:r w:rsidRPr="005C446E">
              <w:rPr>
                <w:sz w:val="20"/>
                <w:szCs w:val="20"/>
              </w:rPr>
              <w:t xml:space="preserve"> </w:t>
            </w:r>
            <w:smartTag w:uri="urn:schemas-microsoft-com:office:smarttags" w:element="place">
              <w:r w:rsidRPr="005C446E">
                <w:rPr>
                  <w:sz w:val="20"/>
                  <w:szCs w:val="20"/>
                </w:rPr>
                <w:t>Loop</w:t>
              </w:r>
            </w:smartTag>
            <w:r w:rsidRPr="005C446E">
              <w:rPr>
                <w:sz w:val="20"/>
                <w:szCs w:val="20"/>
              </w:rPr>
              <w:t xml:space="preserve"> Contract</w:t>
            </w:r>
          </w:p>
          <w:p w:rsidR="00E874D1" w:rsidRPr="005C446E" w:rsidRDefault="00E874D1" w:rsidP="00B5495F">
            <w:pPr>
              <w:rPr>
                <w:sz w:val="20"/>
                <w:szCs w:val="20"/>
              </w:rPr>
            </w:pPr>
          </w:p>
        </w:tc>
        <w:tc>
          <w:tcPr>
            <w:tcW w:w="2700" w:type="dxa"/>
          </w:tcPr>
          <w:p w:rsidR="00E874D1" w:rsidRPr="005C446E" w:rsidRDefault="00E874D1" w:rsidP="00B5495F">
            <w:pPr>
              <w:rPr>
                <w:sz w:val="20"/>
                <w:szCs w:val="20"/>
              </w:rPr>
            </w:pPr>
            <w:r w:rsidRPr="005C446E">
              <w:rPr>
                <w:sz w:val="20"/>
                <w:szCs w:val="20"/>
              </w:rPr>
              <w:t>West Coast Rail Constructors</w:t>
            </w:r>
          </w:p>
        </w:tc>
        <w:tc>
          <w:tcPr>
            <w:tcW w:w="1172" w:type="dxa"/>
          </w:tcPr>
          <w:p w:rsidR="00E874D1" w:rsidRPr="00CF78AA" w:rsidRDefault="00E874D1" w:rsidP="004B2967">
            <w:pPr>
              <w:jc w:val="center"/>
              <w:rPr>
                <w:sz w:val="20"/>
                <w:szCs w:val="20"/>
              </w:rPr>
            </w:pPr>
            <w:smartTag w:uri="urn:schemas-microsoft-com:office:smarttags" w:element="date">
              <w:smartTagPr>
                <w:attr w:name="Month" w:val="12"/>
                <w:attr w:name="Day" w:val="9"/>
                <w:attr w:name="Year" w:val="2004"/>
              </w:smartTagPr>
              <w:r>
                <w:rPr>
                  <w:sz w:val="20"/>
                  <w:szCs w:val="20"/>
                </w:rPr>
                <w:t>9-Dec-04</w:t>
              </w:r>
            </w:smartTag>
          </w:p>
        </w:tc>
        <w:tc>
          <w:tcPr>
            <w:tcW w:w="1080" w:type="dxa"/>
          </w:tcPr>
          <w:p w:rsidR="00E874D1" w:rsidRPr="00CF78AA" w:rsidRDefault="00E874D1" w:rsidP="00CF78AA">
            <w:pPr>
              <w:jc w:val="right"/>
              <w:rPr>
                <w:sz w:val="20"/>
                <w:szCs w:val="20"/>
              </w:rPr>
            </w:pPr>
            <w:r w:rsidRPr="00CF78AA">
              <w:rPr>
                <w:sz w:val="20"/>
                <w:szCs w:val="20"/>
              </w:rPr>
              <w:t>$20.3M</w:t>
            </w:r>
          </w:p>
          <w:p w:rsidR="00E874D1" w:rsidRDefault="00E874D1" w:rsidP="00AA48DD">
            <w:pPr>
              <w:jc w:val="right"/>
              <w:rPr>
                <w:sz w:val="20"/>
                <w:szCs w:val="20"/>
              </w:rPr>
            </w:pPr>
          </w:p>
        </w:tc>
        <w:tc>
          <w:tcPr>
            <w:tcW w:w="1260" w:type="dxa"/>
          </w:tcPr>
          <w:p w:rsidR="00E874D1" w:rsidRPr="00CF78AA" w:rsidRDefault="00E874D1" w:rsidP="00CF78AA">
            <w:pPr>
              <w:jc w:val="right"/>
              <w:rPr>
                <w:sz w:val="20"/>
                <w:szCs w:val="20"/>
              </w:rPr>
            </w:pPr>
            <w:r w:rsidRPr="00CF78AA">
              <w:rPr>
                <w:sz w:val="20"/>
                <w:szCs w:val="20"/>
              </w:rPr>
              <w:t>$23.5M</w:t>
            </w:r>
          </w:p>
          <w:p w:rsidR="00E874D1" w:rsidRDefault="00E874D1" w:rsidP="00AA48DD">
            <w:pPr>
              <w:jc w:val="right"/>
              <w:rPr>
                <w:sz w:val="20"/>
                <w:szCs w:val="20"/>
              </w:rPr>
            </w:pPr>
          </w:p>
        </w:tc>
        <w:tc>
          <w:tcPr>
            <w:tcW w:w="1247" w:type="dxa"/>
          </w:tcPr>
          <w:p w:rsidR="00E874D1" w:rsidRPr="00CF78AA" w:rsidRDefault="00E874D1" w:rsidP="00CF78AA">
            <w:pPr>
              <w:jc w:val="right"/>
              <w:rPr>
                <w:sz w:val="20"/>
                <w:szCs w:val="20"/>
              </w:rPr>
            </w:pPr>
            <w:r w:rsidRPr="00CF78AA">
              <w:rPr>
                <w:sz w:val="20"/>
                <w:szCs w:val="20"/>
              </w:rPr>
              <w:t>$26.0M</w:t>
            </w:r>
          </w:p>
          <w:p w:rsidR="00E874D1" w:rsidRDefault="00E874D1" w:rsidP="00AA48DD">
            <w:pPr>
              <w:jc w:val="right"/>
              <w:rPr>
                <w:sz w:val="20"/>
                <w:szCs w:val="20"/>
              </w:rPr>
            </w:pPr>
          </w:p>
        </w:tc>
        <w:tc>
          <w:tcPr>
            <w:tcW w:w="3809" w:type="dxa"/>
          </w:tcPr>
          <w:p w:rsidR="00E874D1" w:rsidRPr="005C446E" w:rsidRDefault="00E874D1" w:rsidP="00CF78AA">
            <w:pPr>
              <w:rPr>
                <w:sz w:val="20"/>
                <w:szCs w:val="20"/>
              </w:rPr>
            </w:pPr>
          </w:p>
        </w:tc>
      </w:tr>
      <w:tr w:rsidR="00E874D1" w:rsidRPr="005C446E">
        <w:tc>
          <w:tcPr>
            <w:tcW w:w="1908" w:type="dxa"/>
          </w:tcPr>
          <w:p w:rsidR="00E874D1" w:rsidRPr="005C446E" w:rsidRDefault="00DD56BE" w:rsidP="005C446E">
            <w:pPr>
              <w:rPr>
                <w:sz w:val="20"/>
                <w:szCs w:val="20"/>
              </w:rPr>
            </w:pPr>
            <w:r>
              <w:rPr>
                <w:sz w:val="20"/>
                <w:szCs w:val="20"/>
              </w:rPr>
              <w:t>VMF</w:t>
            </w:r>
            <w:r w:rsidR="00E874D1" w:rsidRPr="005C446E">
              <w:rPr>
                <w:sz w:val="20"/>
                <w:szCs w:val="20"/>
              </w:rPr>
              <w:t xml:space="preserve"> Contract</w:t>
            </w:r>
          </w:p>
          <w:p w:rsidR="00E874D1" w:rsidRPr="005C446E" w:rsidRDefault="00E874D1" w:rsidP="00B5495F">
            <w:pPr>
              <w:rPr>
                <w:sz w:val="20"/>
                <w:szCs w:val="20"/>
              </w:rPr>
            </w:pPr>
          </w:p>
        </w:tc>
        <w:tc>
          <w:tcPr>
            <w:tcW w:w="2700" w:type="dxa"/>
          </w:tcPr>
          <w:p w:rsidR="00E874D1" w:rsidRPr="005C446E" w:rsidRDefault="00E874D1" w:rsidP="00B5495F">
            <w:pPr>
              <w:rPr>
                <w:sz w:val="20"/>
                <w:szCs w:val="20"/>
              </w:rPr>
            </w:pPr>
            <w:r w:rsidRPr="005C446E">
              <w:rPr>
                <w:sz w:val="20"/>
                <w:szCs w:val="20"/>
              </w:rPr>
              <w:t>Whiting-Turner Contracting Company</w:t>
            </w:r>
          </w:p>
        </w:tc>
        <w:tc>
          <w:tcPr>
            <w:tcW w:w="1172" w:type="dxa"/>
          </w:tcPr>
          <w:p w:rsidR="00E874D1" w:rsidRPr="00CF78AA" w:rsidRDefault="00E874D1" w:rsidP="004B2967">
            <w:pPr>
              <w:jc w:val="center"/>
              <w:rPr>
                <w:caps/>
                <w:sz w:val="20"/>
                <w:szCs w:val="20"/>
              </w:rPr>
            </w:pPr>
            <w:smartTag w:uri="urn:schemas-microsoft-com:office:smarttags" w:element="date">
              <w:smartTagPr>
                <w:attr w:name="Month" w:val="9"/>
                <w:attr w:name="Day" w:val="30"/>
                <w:attr w:name="Year" w:val="2005"/>
              </w:smartTagPr>
              <w:r>
                <w:rPr>
                  <w:caps/>
                  <w:sz w:val="20"/>
                  <w:szCs w:val="20"/>
                </w:rPr>
                <w:t>30-</w:t>
              </w:r>
              <w:r>
                <w:rPr>
                  <w:sz w:val="20"/>
                  <w:szCs w:val="20"/>
                </w:rPr>
                <w:t>Sep</w:t>
              </w:r>
              <w:r>
                <w:rPr>
                  <w:caps/>
                  <w:sz w:val="20"/>
                  <w:szCs w:val="20"/>
                </w:rPr>
                <w:t>-05</w:t>
              </w:r>
            </w:smartTag>
          </w:p>
        </w:tc>
        <w:tc>
          <w:tcPr>
            <w:tcW w:w="1080" w:type="dxa"/>
          </w:tcPr>
          <w:p w:rsidR="00E874D1" w:rsidRPr="00CF78AA" w:rsidRDefault="00E874D1" w:rsidP="00CF78AA">
            <w:pPr>
              <w:jc w:val="right"/>
              <w:rPr>
                <w:caps/>
                <w:sz w:val="20"/>
                <w:szCs w:val="20"/>
              </w:rPr>
            </w:pPr>
            <w:r w:rsidRPr="00CF78AA">
              <w:rPr>
                <w:caps/>
                <w:sz w:val="20"/>
                <w:szCs w:val="20"/>
              </w:rPr>
              <w:t>$9.7M</w:t>
            </w:r>
          </w:p>
          <w:p w:rsidR="00E874D1" w:rsidRDefault="00E874D1" w:rsidP="00CF78AA">
            <w:pPr>
              <w:jc w:val="right"/>
              <w:rPr>
                <w:caps/>
                <w:sz w:val="20"/>
                <w:szCs w:val="20"/>
              </w:rPr>
            </w:pPr>
          </w:p>
        </w:tc>
        <w:tc>
          <w:tcPr>
            <w:tcW w:w="1260" w:type="dxa"/>
          </w:tcPr>
          <w:p w:rsidR="00E874D1" w:rsidRPr="00CF78AA" w:rsidRDefault="00E874D1" w:rsidP="00CF78AA">
            <w:pPr>
              <w:jc w:val="right"/>
              <w:rPr>
                <w:caps/>
                <w:sz w:val="20"/>
                <w:szCs w:val="20"/>
              </w:rPr>
            </w:pPr>
            <w:r w:rsidRPr="00CF78AA">
              <w:rPr>
                <w:caps/>
                <w:sz w:val="20"/>
                <w:szCs w:val="20"/>
              </w:rPr>
              <w:t>$23.6M</w:t>
            </w:r>
          </w:p>
          <w:p w:rsidR="00E874D1" w:rsidRDefault="00E874D1" w:rsidP="00CF78AA">
            <w:pPr>
              <w:jc w:val="right"/>
              <w:rPr>
                <w:caps/>
                <w:sz w:val="20"/>
                <w:szCs w:val="20"/>
              </w:rPr>
            </w:pPr>
          </w:p>
        </w:tc>
        <w:tc>
          <w:tcPr>
            <w:tcW w:w="1247" w:type="dxa"/>
          </w:tcPr>
          <w:p w:rsidR="00E874D1" w:rsidRPr="00CF78AA" w:rsidRDefault="00E874D1" w:rsidP="00CF78AA">
            <w:pPr>
              <w:jc w:val="right"/>
              <w:rPr>
                <w:caps/>
                <w:sz w:val="20"/>
                <w:szCs w:val="20"/>
              </w:rPr>
            </w:pPr>
            <w:r w:rsidRPr="00CF78AA">
              <w:rPr>
                <w:caps/>
                <w:sz w:val="20"/>
                <w:szCs w:val="20"/>
              </w:rPr>
              <w:t>$24.4M</w:t>
            </w:r>
          </w:p>
          <w:p w:rsidR="00E874D1" w:rsidRDefault="00E874D1" w:rsidP="00CF78AA">
            <w:pPr>
              <w:jc w:val="right"/>
              <w:rPr>
                <w:caps/>
                <w:sz w:val="20"/>
                <w:szCs w:val="20"/>
              </w:rPr>
            </w:pPr>
          </w:p>
        </w:tc>
        <w:tc>
          <w:tcPr>
            <w:tcW w:w="3809" w:type="dxa"/>
          </w:tcPr>
          <w:p w:rsidR="00E874D1" w:rsidRPr="005C446E" w:rsidRDefault="00E874D1" w:rsidP="00B5495F">
            <w:pPr>
              <w:rPr>
                <w:sz w:val="20"/>
                <w:szCs w:val="20"/>
              </w:rPr>
            </w:pPr>
            <w:r>
              <w:rPr>
                <w:sz w:val="20"/>
                <w:szCs w:val="20"/>
              </w:rPr>
              <w:t>P</w:t>
            </w:r>
            <w:r w:rsidRPr="005C446E">
              <w:rPr>
                <w:sz w:val="20"/>
                <w:szCs w:val="20"/>
              </w:rPr>
              <w:t>rimary reasons for this contract value exceeding the FFGA budget was that the building size was doubled so that the longer Siemens vehicles could be maintained in the facility. There were also increases in construction costs as a result of delays to the bidding and the impact of Hurricane Katrina immediately prior to the bid due date.</w:t>
            </w:r>
          </w:p>
        </w:tc>
      </w:tr>
    </w:tbl>
    <w:p w:rsidR="00B5495F" w:rsidRDefault="00B5495F" w:rsidP="00B5495F"/>
    <w:p w:rsidR="00AA48DD" w:rsidRDefault="00AA48DD" w:rsidP="00B24E65">
      <w:pPr>
        <w:rPr>
          <w:b/>
        </w:rPr>
        <w:sectPr w:rsidR="00AA48DD" w:rsidSect="00AA48DD">
          <w:headerReference w:type="even" r:id="rId39"/>
          <w:headerReference w:type="default" r:id="rId40"/>
          <w:footerReference w:type="default" r:id="rId41"/>
          <w:headerReference w:type="first" r:id="rId42"/>
          <w:pgSz w:w="15840" w:h="12240" w:orient="landscape" w:code="1"/>
          <w:pgMar w:top="1440" w:right="1440" w:bottom="1440" w:left="1440" w:header="720" w:footer="720" w:gutter="0"/>
          <w:pgNumType w:start="1"/>
          <w:cols w:space="720"/>
          <w:docGrid w:linePitch="360"/>
        </w:sectPr>
      </w:pPr>
    </w:p>
    <w:p w:rsidR="00B24E65" w:rsidRPr="00A561E1" w:rsidRDefault="004B7C3B" w:rsidP="00B24E65">
      <w:pPr>
        <w:rPr>
          <w:b/>
        </w:rPr>
      </w:pPr>
      <w:r>
        <w:rPr>
          <w:b/>
        </w:rPr>
        <w:lastRenderedPageBreak/>
        <w:t>Appendix B</w:t>
      </w:r>
      <w:r w:rsidR="00B24E65" w:rsidRPr="00A561E1">
        <w:rPr>
          <w:b/>
        </w:rPr>
        <w:t>:</w:t>
      </w:r>
      <w:r w:rsidR="00B24E65" w:rsidRPr="00A561E1">
        <w:rPr>
          <w:b/>
        </w:rPr>
        <w:tab/>
      </w:r>
      <w:r>
        <w:rPr>
          <w:b/>
        </w:rPr>
        <w:t>FFGA Amendment</w:t>
      </w:r>
      <w:r w:rsidRPr="00A561E1">
        <w:rPr>
          <w:b/>
        </w:rPr>
        <w:t xml:space="preserve"> </w:t>
      </w:r>
      <w:r w:rsidR="00B24E65" w:rsidRPr="00A561E1">
        <w:rPr>
          <w:b/>
        </w:rPr>
        <w:t>Chronology</w:t>
      </w:r>
    </w:p>
    <w:p w:rsidR="00B24E65" w:rsidRPr="00A561E1" w:rsidRDefault="00B24E65" w:rsidP="00B24E65"/>
    <w:p w:rsidR="00B24E65" w:rsidRPr="00A561E1" w:rsidRDefault="00B24E65" w:rsidP="00B24E65">
      <w:r w:rsidRPr="00A561E1">
        <w:t>Following is a chronology of project-related activities and milestones:</w:t>
      </w:r>
    </w:p>
    <w:p w:rsidR="00B24E65" w:rsidRPr="00A561E1" w:rsidRDefault="00B24E65" w:rsidP="00B24E65"/>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2"/>
          <w:attr w:name="Day" w:val="26"/>
          <w:attr w:name="Year" w:val="2003"/>
        </w:smartTagPr>
        <w:r w:rsidRPr="00A561E1">
          <w:t>February 26, 2003</w:t>
        </w:r>
      </w:smartTag>
      <w:r w:rsidRPr="00A561E1">
        <w:t xml:space="preserve"> – Execution of an FFGA for the SPRINTER Project with a budget of $351.5M and a Revenue Operations Date (ROD) of </w:t>
      </w:r>
      <w:smartTag w:uri="urn:schemas-microsoft-com:office:smarttags" w:element="date">
        <w:smartTagPr>
          <w:attr w:name="Month" w:val="12"/>
          <w:attr w:name="Day" w:val="31"/>
          <w:attr w:name="Year" w:val="2005"/>
        </w:smartTagPr>
        <w:r w:rsidRPr="00A561E1">
          <w:t>December 31, 2005</w:t>
        </w:r>
      </w:smartTag>
      <w:r w:rsidRPr="00A561E1">
        <w:t>.</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1"/>
          <w:attr w:name="Day" w:val="18"/>
          <w:attr w:name="Year" w:val="2003"/>
        </w:smartTagPr>
        <w:r w:rsidRPr="00A561E1">
          <w:t>November 18, 2003</w:t>
        </w:r>
      </w:smartTag>
      <w:r w:rsidRPr="00A561E1">
        <w:t xml:space="preserve"> – FTA requested that NCTD prepare a Project Recovery Plan following an indication that the FFGA budget was inadequate and a delay to initiating the project construction phase was inevitable.</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2"/>
          <w:attr w:name="Day" w:val="18"/>
          <w:attr w:name="Year" w:val="2003"/>
        </w:smartTagPr>
        <w:r w:rsidRPr="00A561E1">
          <w:t>December 18, 2003</w:t>
        </w:r>
      </w:smartTag>
      <w:r w:rsidRPr="00A561E1">
        <w:t xml:space="preserve"> – The California Public Utilities Commission (CPUC) approved NCTD’s request for deviation from General Order 143-B, and Siemens was awarded the contract to provide 12 DMUs.</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
          <w:attr w:name="Day" w:val="19"/>
          <w:attr w:name="Year" w:val="2004"/>
        </w:smartTagPr>
        <w:r w:rsidRPr="00A561E1">
          <w:t>January 19, 2004</w:t>
        </w:r>
      </w:smartTag>
      <w:r w:rsidRPr="00A561E1">
        <w:t xml:space="preserve"> – NCTD submitted a Project Recovery Plan Status Report.</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
          <w:attr w:name="Day" w:val="24"/>
          <w:attr w:name="Year" w:val="2004"/>
        </w:smartTagPr>
        <w:r w:rsidRPr="00A561E1">
          <w:t>January 24, 2004</w:t>
        </w:r>
      </w:smartTag>
      <w:r w:rsidRPr="00A561E1">
        <w:t xml:space="preserve"> – The PMOC initiated the project Cost Risk Assessment process in accordance with Project Management Oversight Operating Guidance (PMOOG) No. 22.</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2"/>
          <w:attr w:name="Day" w:val="24"/>
          <w:attr w:name="Year" w:val="2004"/>
        </w:smartTagPr>
        <w:r w:rsidRPr="00A561E1">
          <w:t>February 24, 2004</w:t>
        </w:r>
      </w:smartTag>
      <w:r w:rsidRPr="00A561E1">
        <w:t xml:space="preserve"> – The initial Cost Risk Assessment Report, which excluded PMOC Risk Mitigation recommendations, was submitted to FTA Region IX and NCTD.</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3"/>
          <w:attr w:name="Day" w:val="8"/>
          <w:attr w:name="Year" w:val="2004"/>
        </w:smartTagPr>
        <w:r w:rsidRPr="00A561E1">
          <w:t>March 8, 2004</w:t>
        </w:r>
      </w:smartTag>
      <w:r w:rsidRPr="00A561E1">
        <w:t xml:space="preserve"> – A Risk Mitigation Workshop was held in conjunction with NCTD to address Top Ten cost and schedule risks and determine appropriate mitigation strategies.</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3"/>
          <w:attr w:name="Day" w:val="29"/>
          <w:attr w:name="Year" w:val="2004"/>
        </w:smartTagPr>
        <w:r w:rsidRPr="00A561E1">
          <w:t>March 29, 2004</w:t>
        </w:r>
      </w:smartTag>
      <w:r w:rsidRPr="00A561E1">
        <w:t xml:space="preserve"> – The Cost Risk Assessment Report was updated to include the PMOC Risk Mitigation recommendations resulting from the Risk Mitigation Workshop.</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6"/>
          <w:attr w:name="Day" w:val="15"/>
          <w:attr w:name="Year" w:val="2004"/>
        </w:smartTagPr>
        <w:r w:rsidRPr="00A561E1">
          <w:t>June 15, 2004</w:t>
        </w:r>
      </w:smartTag>
      <w:r w:rsidRPr="00A561E1">
        <w:t xml:space="preserve"> – The PMOC submitted an updated Cost Risk Assessment Report to FTA that provided a statistical analysis of the cost probability level of confidence based upon the initial NCTD Recovery Plan.</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8"/>
          <w:attr w:name="Day" w:val="16"/>
          <w:attr w:name="Year" w:val="2004"/>
        </w:smartTagPr>
        <w:r w:rsidRPr="00A561E1">
          <w:t>August 16, 2004</w:t>
        </w:r>
      </w:smartTag>
      <w:r w:rsidRPr="00A561E1">
        <w:t xml:space="preserve"> – NCTD submitted an updated Recovery Plan to FTA that included the following components:</w:t>
      </w:r>
    </w:p>
    <w:p w:rsidR="00B24E65" w:rsidRPr="00A561E1" w:rsidRDefault="00B24E65" w:rsidP="00D85C62">
      <w:pPr>
        <w:numPr>
          <w:ilvl w:val="0"/>
          <w:numId w:val="5"/>
        </w:numPr>
      </w:pPr>
      <w:r w:rsidRPr="00A561E1">
        <w:t>Risk Mitigation and Management Plan</w:t>
      </w:r>
    </w:p>
    <w:p w:rsidR="00B24E65" w:rsidRPr="00A561E1" w:rsidRDefault="00B24E65" w:rsidP="00D85C62">
      <w:pPr>
        <w:numPr>
          <w:ilvl w:val="0"/>
          <w:numId w:val="5"/>
        </w:numPr>
        <w:rPr>
          <w:rFonts w:eastAsia="Batang" w:hint="eastAsia"/>
        </w:rPr>
      </w:pPr>
      <w:r w:rsidRPr="00A561E1">
        <w:t>Updated Financial Plan</w:t>
      </w:r>
    </w:p>
    <w:p w:rsidR="00B24E65" w:rsidRPr="00A561E1" w:rsidRDefault="00B24E65" w:rsidP="00D85C62">
      <w:pPr>
        <w:numPr>
          <w:ilvl w:val="0"/>
          <w:numId w:val="5"/>
        </w:numPr>
        <w:rPr>
          <w:rFonts w:eastAsia="Batang"/>
        </w:rPr>
      </w:pPr>
      <w:r w:rsidRPr="00A561E1">
        <w:t>Updated Cash flow schedule</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8"/>
          <w:attr w:name="Day" w:val="25"/>
          <w:attr w:name="Year" w:val="2004"/>
        </w:smartTagPr>
        <w:r w:rsidRPr="00A561E1">
          <w:t>August 25, 2004</w:t>
        </w:r>
      </w:smartTag>
      <w:r w:rsidRPr="00A561E1">
        <w:t xml:space="preserve"> – The PMOC prepared DRAFT Spot Report </w:t>
      </w:r>
      <w:smartTag w:uri="urn:schemas-microsoft-com:office:smarttags" w:element="PersonName">
        <w:r w:rsidRPr="00A561E1">
          <w:t>#</w:t>
        </w:r>
      </w:smartTag>
      <w:r w:rsidRPr="00A561E1">
        <w:t>7 that evaluated the NCTD Recovery Plan.</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9"/>
          <w:attr w:name="Day" w:val="8"/>
          <w:attr w:name="Year" w:val="2004"/>
        </w:smartTagPr>
        <w:r w:rsidRPr="00A561E1">
          <w:t>September 8, 2004</w:t>
        </w:r>
      </w:smartTag>
      <w:r w:rsidRPr="00A561E1">
        <w:t xml:space="preserve"> – FTA met with NCTD to discuss potential cost reduction and containment measures considered by NCTD.   FTA sent a letter to NCTD that stated that the NCTD must develop a Recovery Plan based on the Base Cost Estimate (BCE) established in the FFGA.  NCTD met with FTA at their headquarters in late September 2004 to discuss the DRAFT Recovery Plan strategies and develop a recovery scenario.</w:t>
      </w:r>
    </w:p>
    <w:p w:rsidR="00B24E65" w:rsidRPr="00A561E1" w:rsidRDefault="00B24E65" w:rsidP="00D85C62">
      <w:pPr>
        <w:numPr>
          <w:ilvl w:val="0"/>
          <w:numId w:val="4"/>
        </w:numPr>
        <w:tabs>
          <w:tab w:val="clear" w:pos="360"/>
          <w:tab w:val="num" w:pos="720"/>
        </w:tabs>
        <w:ind w:left="720"/>
      </w:pPr>
      <w:r w:rsidRPr="00A561E1">
        <w:t>December 14 and 22, 2004 – NCTD submitted an updated Recovery Strategies Report.</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
          <w:attr w:name="Day" w:val="5"/>
          <w:attr w:name="Year" w:val="2005"/>
        </w:smartTagPr>
        <w:r w:rsidRPr="00A561E1">
          <w:t>January 5, 2005</w:t>
        </w:r>
      </w:smartTag>
      <w:r w:rsidRPr="00A561E1">
        <w:t xml:space="preserve"> – The PMOC prepared a Job Memorandum that summarized findings from a review of the updated Recovery Strategies Report.</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
          <w:attr w:name="Day" w:val="19"/>
          <w:attr w:name="Year" w:val="2005"/>
        </w:smartTagPr>
        <w:r w:rsidRPr="00A561E1">
          <w:t>January 19, 2005</w:t>
        </w:r>
      </w:smartTag>
      <w:r w:rsidRPr="00A561E1">
        <w:t xml:space="preserve"> – FTA and NCTD conducted a teleconference to discuss the proposed recovery strategies.  The PMOC was subsequently tasked with verifying NCTD documentation supporting proclaimed cost savings in the Cost Recovery Plan Strategies.  NCTD began updating the Recovery Plan in January 2005.</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2"/>
          <w:attr w:name="Day" w:val="8"/>
          <w:attr w:name="Year" w:val="2005"/>
        </w:smartTagPr>
        <w:r w:rsidRPr="00A561E1">
          <w:t>February 8-10, 2005</w:t>
        </w:r>
      </w:smartTag>
      <w:r w:rsidRPr="00A561E1">
        <w:t xml:space="preserve"> – The PMOC performed a cost validation review.  NCTD expanded the strategies to include supporting documentation as to the basis of the estimate and </w:t>
      </w:r>
      <w:r w:rsidRPr="00A561E1">
        <w:lastRenderedPageBreak/>
        <w:t>methodology for achieving the cost saving/reduction.  This documentation was added to the Recovery Plan for submittal to FTA.</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2"/>
          <w:attr w:name="Day" w:val="22"/>
          <w:attr w:name="Year" w:val="2005"/>
        </w:smartTagPr>
        <w:r w:rsidRPr="00A561E1">
          <w:t>February 22, 2005</w:t>
        </w:r>
      </w:smartTag>
      <w:r w:rsidRPr="00A561E1">
        <w:t xml:space="preserve"> – NCTD provided Revision 2 of the DRAFT Recovery Plan to FTA and the PMOC.</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3"/>
          <w:attr w:name="Day" w:val="4"/>
          <w:attr w:name="Year" w:val="2005"/>
        </w:smartTagPr>
        <w:r w:rsidRPr="00A561E1">
          <w:t>March 4, 2005</w:t>
        </w:r>
      </w:smartTag>
      <w:r w:rsidRPr="00A561E1">
        <w:t xml:space="preserve"> – NCTD provided the Supporting Documentation for the Recovery Plan Strategies.</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3"/>
          <w:attr w:name="Day" w:val="11"/>
          <w:attr w:name="Year" w:val="2005"/>
        </w:smartTagPr>
        <w:r w:rsidRPr="00A561E1">
          <w:t>March 11, 2005</w:t>
        </w:r>
      </w:smartTag>
      <w:r w:rsidRPr="00A561E1">
        <w:t xml:space="preserve"> – The PMOC submitted DRAFT Spot Report </w:t>
      </w:r>
      <w:smartTag w:uri="urn:schemas-microsoft-com:office:smarttags" w:element="PersonName">
        <w:r w:rsidRPr="00A561E1">
          <w:t>#</w:t>
        </w:r>
      </w:smartTag>
      <w:r w:rsidRPr="00A561E1">
        <w:t xml:space="preserve">8 that provided an assessment of the NCTD Recovery Plan.  After receiving FTA comments, the report was updated and resubmitted to NCTD and FTA on </w:t>
      </w:r>
      <w:smartTag w:uri="urn:schemas-microsoft-com:office:smarttags" w:element="date">
        <w:smartTagPr>
          <w:attr w:name="Month" w:val="3"/>
          <w:attr w:name="Day" w:val="24"/>
          <w:attr w:name="Year" w:val="2005"/>
        </w:smartTagPr>
        <w:r w:rsidRPr="00A561E1">
          <w:t>March 24, 2005</w:t>
        </w:r>
      </w:smartTag>
      <w:r w:rsidRPr="00A561E1">
        <w:t>.  The PMOC Spot Report addressed the supportability of NCTD cost reduction proposals and the technical acceptability of cost reduction proposals regarding standard accepted practice.  NCTD revised their February 2005 Recovery Plan to eliminate disfavored cost reduction proposals and modified the plan to include only proposals found technically acceptable, that were supportable by cost data and used a sufficient basis of estimate, reasonable to the extent of not negatively impacting project function and quality.  NCTD also developed specific mitigation measuring and tracking techniques to provide monthly status measurement and reporting on the success of the mitigation techniques, and the effectiveness of the cost recovery strategies proposed in the Recovery Plan.</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4"/>
          <w:attr w:name="Day" w:val="24"/>
          <w:attr w:name="Year" w:val="2005"/>
        </w:smartTagPr>
        <w:r w:rsidRPr="00A561E1">
          <w:t>April 24, 2005</w:t>
        </w:r>
      </w:smartTag>
      <w:r w:rsidRPr="00A561E1">
        <w:t xml:space="preserve"> – The PMOC submitted Spot Report </w:t>
      </w:r>
      <w:smartTag w:uri="urn:schemas-microsoft-com:office:smarttags" w:element="PersonName">
        <w:r w:rsidRPr="00A561E1">
          <w:t>#</w:t>
        </w:r>
      </w:smartTag>
      <w:r w:rsidRPr="00A561E1">
        <w:t>8 (Final) to FTA.  The PMOC recommended that FTA accept and approve the April 2005 NCTD Recovery Plan as the strategy and mechanism that will be utilized by NCTD for achieving project cost within the FFGA core accountability.</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6"/>
          <w:attr w:name="Day" w:val="30"/>
          <w:attr w:name="Year" w:val="2005"/>
        </w:smartTagPr>
        <w:r w:rsidRPr="00A561E1">
          <w:t>June 30, 2005</w:t>
        </w:r>
      </w:smartTag>
      <w:r w:rsidRPr="00A561E1">
        <w:t xml:space="preserve"> – FTA notified NCTD that the Recovery Plan had been accepted with a budget of $365.6M and a ROD of </w:t>
      </w:r>
      <w:smartTag w:uri="urn:schemas-microsoft-com:office:smarttags" w:element="date">
        <w:smartTagPr>
          <w:attr w:name="Month" w:val="12"/>
          <w:attr w:name="Day" w:val="31"/>
          <w:attr w:name="Year" w:val="2007"/>
        </w:smartTagPr>
        <w:r w:rsidRPr="00A561E1">
          <w:t>December 31, 2007</w:t>
        </w:r>
      </w:smartTag>
      <w:r w:rsidRPr="00A561E1">
        <w:t>.  The FFGA Project Recovery Plan Budget took into account successful implementation of all accepted recovery strategies.</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8"/>
          <w:attr w:name="Day" w:val="29"/>
          <w:attr w:name="Year" w:val="2005"/>
        </w:smartTagPr>
        <w:r w:rsidRPr="00A561E1">
          <w:t>August 29, 2005</w:t>
        </w:r>
      </w:smartTag>
      <w:r w:rsidRPr="00A561E1">
        <w:t xml:space="preserve"> – Hurricane Katrina hit the </w:t>
      </w:r>
      <w:smartTag w:uri="urn:schemas-microsoft-com:office:smarttags" w:element="place">
        <w:smartTag w:uri="urn:schemas-microsoft-com:office:smarttags" w:element="PlaceName">
          <w:r w:rsidRPr="00A561E1">
            <w:t>United States</w:t>
          </w:r>
        </w:smartTag>
        <w:r w:rsidRPr="00A561E1">
          <w:t xml:space="preserve"> </w:t>
        </w:r>
        <w:smartTag w:uri="urn:schemas-microsoft-com:office:smarttags" w:element="PlaceType">
          <w:r w:rsidRPr="00A561E1">
            <w:t>Gulf</w:t>
          </w:r>
        </w:smartTag>
        <w:r w:rsidRPr="00A561E1">
          <w:t xml:space="preserve"> </w:t>
        </w:r>
        <w:smartTag w:uri="urn:schemas-microsoft-com:office:smarttags" w:element="PlaceType">
          <w:r w:rsidRPr="00A561E1">
            <w:t>Coast</w:t>
          </w:r>
        </w:smartTag>
      </w:smartTag>
      <w:r w:rsidRPr="00A561E1">
        <w:t>.</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9"/>
          <w:attr w:name="Day" w:val="15"/>
          <w:attr w:name="Year" w:val="2005"/>
        </w:smartTagPr>
        <w:r w:rsidRPr="00A561E1">
          <w:t>September 15, 2005</w:t>
        </w:r>
      </w:smartTag>
      <w:r w:rsidRPr="00A561E1">
        <w:t xml:space="preserve"> – The revised budget was formally adopted by the NCTD Board.</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9"/>
          <w:attr w:name="Day" w:val="30"/>
          <w:attr w:name="Year" w:val="2005"/>
        </w:smartTagPr>
        <w:r w:rsidRPr="00A561E1">
          <w:t>September 30, 2005</w:t>
        </w:r>
      </w:smartTag>
      <w:r w:rsidRPr="00A561E1">
        <w:t xml:space="preserve"> – Notice to Proceed on the Vehicle Maintenance Facility (VMF) contract was issued with a contract value approximately $7M greater than the Recovery Plan Budget.  This resulted in a reduction of the unallocated contingency from $10.2M to $3.2M.  Subsequent to the VMF contract award, the PMOC requested that NCTD update their Estimate at Completion (EAC).</w:t>
      </w:r>
    </w:p>
    <w:p w:rsidR="00B24E65" w:rsidRPr="00A561E1" w:rsidRDefault="00B24E65" w:rsidP="00D85C62">
      <w:pPr>
        <w:numPr>
          <w:ilvl w:val="0"/>
          <w:numId w:val="4"/>
        </w:numPr>
        <w:tabs>
          <w:tab w:val="clear" w:pos="360"/>
          <w:tab w:val="num" w:pos="720"/>
        </w:tabs>
        <w:ind w:left="720"/>
      </w:pPr>
      <w:r w:rsidRPr="00A561E1">
        <w:t>March 2006 – NCTD acknowledged that the FFGA Project Recovery Plan budget of $365.6M was at risk.</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4"/>
          <w:attr w:name="Day" w:val="19"/>
          <w:attr w:name="Year" w:val="2006"/>
        </w:smartTagPr>
        <w:r w:rsidRPr="00A561E1">
          <w:t>April 19, 2006</w:t>
        </w:r>
      </w:smartTag>
      <w:r w:rsidRPr="00A561E1">
        <w:t xml:space="preserve"> – The PMOC and NCTD held a budget workshop.  The purpose of the workshop was to determine the validity and completeness of NCTD’s updated EAC and to analyze the remaining risks to the project.  It was determined that the FFGA Project Recovery Plan Budget of $365.6M would likely be exceeded.</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5"/>
          <w:attr w:name="Day" w:val="10"/>
          <w:attr w:name="Year" w:val="2006"/>
        </w:smartTagPr>
        <w:r w:rsidRPr="00A561E1">
          <w:t>May 10-11, 2006</w:t>
        </w:r>
      </w:smartTag>
      <w:r w:rsidRPr="00A561E1">
        <w:t xml:space="preserve"> – NCTD submitted a DRAFT Update: Cost-to-Complete Report that provided an explanation for any identified increases and presented a range of costs above the current budget for line items.</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6"/>
          <w:attr w:name="Day" w:val="6"/>
          <w:attr w:name="Year" w:val="2006"/>
        </w:smartTagPr>
        <w:r w:rsidRPr="00A561E1">
          <w:t>June 6-7, 2006</w:t>
        </w:r>
      </w:smartTag>
      <w:r w:rsidRPr="00A561E1">
        <w:t xml:space="preserve"> – A follow-up workshop was held, at which time the PMOC reviewed all supporting documentation.</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7"/>
          <w:attr w:name="Day" w:val="3"/>
          <w:attr w:name="Year" w:val="2006"/>
        </w:smartTagPr>
        <w:r w:rsidRPr="00A561E1">
          <w:t>July 3, 2006</w:t>
        </w:r>
      </w:smartTag>
      <w:r w:rsidRPr="00A561E1">
        <w:t xml:space="preserve"> – The PMOC submitted DRAFT Spot Report </w:t>
      </w:r>
      <w:smartTag w:uri="urn:schemas-microsoft-com:office:smarttags" w:element="PersonName">
        <w:r w:rsidRPr="00A561E1">
          <w:t>#</w:t>
        </w:r>
      </w:smartTag>
      <w:r w:rsidRPr="00A561E1">
        <w:t xml:space="preserve">9, assessing NCTD’s updated budget and schedule and updating the </w:t>
      </w:r>
      <w:r>
        <w:t xml:space="preserve">2006 </w:t>
      </w:r>
      <w:r w:rsidRPr="00A561E1">
        <w:t>Cost Risk Assessment.</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7"/>
          <w:attr w:name="Day" w:val="24"/>
          <w:attr w:name="Year" w:val="2005"/>
        </w:smartTagPr>
        <w:r w:rsidRPr="00A561E1">
          <w:lastRenderedPageBreak/>
          <w:t>Ju</w:t>
        </w:r>
        <w:r>
          <w:t>ly 24-25, 200</w:t>
        </w:r>
        <w:r w:rsidRPr="00A561E1">
          <w:t>5</w:t>
        </w:r>
      </w:smartTag>
      <w:r w:rsidRPr="00A561E1">
        <w:t xml:space="preserve"> – A workshop that included the FTA, NCTD, San Diego Association of Governments (SANDAG), and the PMOC was held to discuss DRAFT Spot Report </w:t>
      </w:r>
      <w:smartTag w:uri="urn:schemas-microsoft-com:office:smarttags" w:element="PersonName">
        <w:r w:rsidRPr="00A561E1">
          <w:t>#</w:t>
        </w:r>
      </w:smartTag>
      <w:r w:rsidRPr="00A561E1">
        <w:t>9 and NCTD’s Amended Recovery Plan (ARP).</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8"/>
          <w:attr w:name="Day" w:val="10"/>
          <w:attr w:name="Year" w:val="2006"/>
        </w:smartTagPr>
        <w:r w:rsidRPr="00A561E1">
          <w:t>August 10, 2006</w:t>
        </w:r>
      </w:smartTag>
      <w:r w:rsidRPr="00A561E1">
        <w:t xml:space="preserve"> – The PMOC submitted DRAFT REVISION 1 of Spot Report </w:t>
      </w:r>
      <w:smartTag w:uri="urn:schemas-microsoft-com:office:smarttags" w:element="PersonName">
        <w:r w:rsidRPr="00A561E1">
          <w:t>#</w:t>
        </w:r>
      </w:smartTag>
      <w:r w:rsidRPr="00A561E1">
        <w:t>9.</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8"/>
          <w:attr w:name="Day" w:val="15"/>
          <w:attr w:name="Year" w:val="2006"/>
        </w:smartTagPr>
        <w:r w:rsidRPr="00A561E1">
          <w:t>August 15, 2006</w:t>
        </w:r>
      </w:smartTag>
      <w:r w:rsidRPr="00A561E1">
        <w:t xml:space="preserve"> – NCTD submitted a DRAFT ARP.</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8"/>
          <w:attr w:name="Day" w:val="31"/>
          <w:attr w:name="Year" w:val="2006"/>
        </w:smartTagPr>
        <w:r w:rsidRPr="00A561E1">
          <w:t>August 31, 2006</w:t>
        </w:r>
      </w:smartTag>
      <w:r w:rsidRPr="00A561E1">
        <w:t xml:space="preserve"> – The PMOC transmitted review comments to NCTD regarding the DRAFT ARP.</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9"/>
          <w:attr w:name="Day" w:val="15"/>
          <w:attr w:name="Year" w:val="2006"/>
        </w:smartTagPr>
        <w:r w:rsidRPr="00A561E1">
          <w:t>September 15, 2006</w:t>
        </w:r>
      </w:smartTag>
      <w:r w:rsidRPr="00A561E1">
        <w:t xml:space="preserve"> – NCTD submitted the final ARP.</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0"/>
          <w:attr w:name="Day" w:val="18"/>
          <w:attr w:name="Year" w:val="2006"/>
        </w:smartTagPr>
        <w:r w:rsidRPr="00A561E1">
          <w:t>October 18, 2006</w:t>
        </w:r>
      </w:smartTag>
      <w:r w:rsidRPr="00A561E1">
        <w:t xml:space="preserve"> – The PMOC submitted the Spot Report </w:t>
      </w:r>
      <w:smartTag w:uri="urn:schemas-microsoft-com:office:smarttags" w:element="PersonName">
        <w:r w:rsidRPr="00A561E1">
          <w:t>#</w:t>
        </w:r>
      </w:smartTag>
      <w:r w:rsidRPr="00A561E1">
        <w:t>9 recommending FTA approval of the ARP.</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1"/>
          <w:attr w:name="Day" w:val="7"/>
          <w:attr w:name="Year" w:val="2006"/>
        </w:smartTagPr>
        <w:r w:rsidRPr="00A561E1">
          <w:t>November 7, 2006</w:t>
        </w:r>
      </w:smartTag>
      <w:r w:rsidRPr="00A561E1">
        <w:t xml:space="preserve"> – </w:t>
      </w:r>
      <w:smartTag w:uri="urn:schemas-microsoft-com:office:smarttags" w:element="State">
        <w:smartTag w:uri="urn:schemas-microsoft-com:office:smarttags" w:element="place">
          <w:r w:rsidRPr="00A561E1">
            <w:t>California</w:t>
          </w:r>
        </w:smartTag>
      </w:smartTag>
      <w:r w:rsidRPr="00A561E1">
        <w:t xml:space="preserve"> voters approved the transportation bond measure, Proposition 1B.  NCTD will apply for Proposition 1B funds in January 2007.</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2"/>
          <w:attr w:name="Day" w:val="11"/>
          <w:attr w:name="Year" w:val="2006"/>
        </w:smartTagPr>
        <w:r w:rsidRPr="00A561E1">
          <w:t>December 11, 2006</w:t>
        </w:r>
      </w:smartTag>
      <w:r w:rsidRPr="00A561E1">
        <w:t xml:space="preserve"> – FTA provided NCTD with formal approval of the ARP.  The FTA also directed NCTD to begin reporting all cost information against the Total Project Budget of $484.1M.</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2"/>
          <w:attr w:name="Day" w:val="21"/>
          <w:attr w:name="Year" w:val="2006"/>
        </w:smartTagPr>
        <w:r w:rsidRPr="00A561E1">
          <w:t>December 21, 2006</w:t>
        </w:r>
      </w:smartTag>
      <w:r w:rsidRPr="00A561E1">
        <w:t xml:space="preserve"> – NCTD Board of Directors formally adopted a Total Project Budget that correlated with the budget identified within the ARP.  </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12"/>
          <w:attr w:name="Day" w:val="15"/>
          <w:attr w:name="Year" w:val="2006"/>
        </w:smartTagPr>
        <w:r w:rsidRPr="00A561E1">
          <w:t>December 15, 2006</w:t>
        </w:r>
      </w:smartTag>
      <w:r w:rsidRPr="00A561E1">
        <w:t xml:space="preserve"> – SANDAG Board approved NCTD’s Financial Plan. </w:t>
      </w:r>
    </w:p>
    <w:p w:rsidR="00B24E65" w:rsidRPr="00A561E1" w:rsidRDefault="00B24E65" w:rsidP="00D85C62">
      <w:pPr>
        <w:numPr>
          <w:ilvl w:val="0"/>
          <w:numId w:val="4"/>
        </w:numPr>
        <w:tabs>
          <w:tab w:val="clear" w:pos="360"/>
          <w:tab w:val="num" w:pos="720"/>
        </w:tabs>
        <w:ind w:left="720"/>
      </w:pPr>
      <w:r w:rsidRPr="00A561E1">
        <w:t>January 2007 – NCTD prepared DRAFT FFGA Amendments.   FTA updated its review of the Financial Plan.</w:t>
      </w:r>
    </w:p>
    <w:p w:rsidR="00B24E65" w:rsidRPr="00A561E1" w:rsidRDefault="00B24E65" w:rsidP="00D85C62">
      <w:pPr>
        <w:numPr>
          <w:ilvl w:val="0"/>
          <w:numId w:val="4"/>
        </w:numPr>
        <w:tabs>
          <w:tab w:val="clear" w:pos="360"/>
          <w:tab w:val="num" w:pos="720"/>
        </w:tabs>
        <w:ind w:left="720"/>
      </w:pPr>
      <w:r w:rsidRPr="00A561E1">
        <w:t>April 2007 – DMU Brake testing was successfully completed to confirm the vehicles meet the requirements of CPUC Resolution ST-68.</w:t>
      </w:r>
    </w:p>
    <w:p w:rsidR="00B24E65" w:rsidRPr="00A561E1" w:rsidRDefault="00B24E65" w:rsidP="00D85C62">
      <w:pPr>
        <w:numPr>
          <w:ilvl w:val="0"/>
          <w:numId w:val="4"/>
        </w:numPr>
        <w:tabs>
          <w:tab w:val="clear" w:pos="360"/>
          <w:tab w:val="num" w:pos="720"/>
        </w:tabs>
        <w:ind w:left="720"/>
      </w:pPr>
      <w:smartTag w:uri="urn:schemas-microsoft-com:office:smarttags" w:element="date">
        <w:smartTagPr>
          <w:attr w:name="Month" w:val="8"/>
          <w:attr w:name="Day" w:val="1"/>
          <w:attr w:name="Year" w:val="2007"/>
        </w:smartTagPr>
        <w:r w:rsidRPr="00A561E1">
          <w:t>August 1, 2007</w:t>
        </w:r>
      </w:smartTag>
      <w:r w:rsidRPr="00A561E1">
        <w:t xml:space="preserve"> – An EAC workshop was held that included NCTD, FTA, SANDAG, and the PMOC.</w:t>
      </w:r>
    </w:p>
    <w:p w:rsidR="00B24E65" w:rsidRPr="006C6A44" w:rsidRDefault="00B24E65" w:rsidP="00D85C62">
      <w:pPr>
        <w:numPr>
          <w:ilvl w:val="0"/>
          <w:numId w:val="4"/>
        </w:numPr>
        <w:tabs>
          <w:tab w:val="clear" w:pos="360"/>
          <w:tab w:val="num" w:pos="720"/>
        </w:tabs>
        <w:ind w:left="720"/>
      </w:pPr>
      <w:smartTag w:uri="urn:schemas-microsoft-com:office:smarttags" w:element="date">
        <w:smartTagPr>
          <w:attr w:name="Year" w:val="2007"/>
          <w:attr w:name="Day" w:val="1"/>
          <w:attr w:name="Month" w:val="10"/>
        </w:smartTagPr>
        <w:r w:rsidRPr="00A561E1">
          <w:t xml:space="preserve">October 1, </w:t>
        </w:r>
        <w:r w:rsidRPr="006C6A44">
          <w:t>2007</w:t>
        </w:r>
      </w:smartTag>
      <w:r w:rsidRPr="006C6A44">
        <w:t xml:space="preserve"> – A second EAC workshop was held that included NCTD, FTA, SANDAG, and the PMOC.</w:t>
      </w:r>
    </w:p>
    <w:p w:rsidR="00636493" w:rsidRPr="006C6A44" w:rsidRDefault="006C6A44" w:rsidP="00D85C62">
      <w:pPr>
        <w:numPr>
          <w:ilvl w:val="0"/>
          <w:numId w:val="4"/>
        </w:numPr>
        <w:tabs>
          <w:tab w:val="clear" w:pos="360"/>
          <w:tab w:val="num" w:pos="720"/>
        </w:tabs>
        <w:ind w:left="720"/>
      </w:pPr>
      <w:smartTag w:uri="urn:schemas-microsoft-com:office:smarttags" w:element="date">
        <w:smartTagPr>
          <w:attr w:name="Year" w:val="2007"/>
          <w:attr w:name="Day" w:val="28"/>
          <w:attr w:name="Month" w:val="12"/>
        </w:smartTagPr>
        <w:r w:rsidRPr="006C6A44">
          <w:t>December 28, 2007</w:t>
        </w:r>
      </w:smartTag>
      <w:r w:rsidRPr="006C6A44">
        <w:t xml:space="preserve"> – </w:t>
      </w:r>
      <w:r w:rsidR="00636493" w:rsidRPr="006C6A44">
        <w:t xml:space="preserve">FINAL Spot Report #11 was submitted providing the FTA with an assessment of </w:t>
      </w:r>
      <w:r w:rsidRPr="006C6A44">
        <w:t>NCTD’s readiness to amend the FFGA.</w:t>
      </w:r>
    </w:p>
    <w:p w:rsidR="00636493" w:rsidRPr="006C6A44" w:rsidRDefault="00636493" w:rsidP="00D85C62">
      <w:pPr>
        <w:numPr>
          <w:ilvl w:val="0"/>
          <w:numId w:val="4"/>
        </w:numPr>
        <w:tabs>
          <w:tab w:val="clear" w:pos="360"/>
          <w:tab w:val="num" w:pos="720"/>
        </w:tabs>
        <w:ind w:left="720"/>
      </w:pPr>
      <w:smartTag w:uri="urn:schemas-microsoft-com:office:smarttags" w:element="date">
        <w:smartTagPr>
          <w:attr w:name="Year" w:val="2008"/>
          <w:attr w:name="Day" w:val="9"/>
          <w:attr w:name="Month" w:val="3"/>
        </w:smartTagPr>
        <w:r w:rsidRPr="006C6A44">
          <w:t>March 9, 2008</w:t>
        </w:r>
      </w:smartTag>
      <w:r w:rsidRPr="006C6A44">
        <w:t xml:space="preserve"> – Revenue service began.</w:t>
      </w:r>
    </w:p>
    <w:p w:rsidR="00636493" w:rsidRDefault="00636493" w:rsidP="00D85C62">
      <w:pPr>
        <w:numPr>
          <w:ilvl w:val="0"/>
          <w:numId w:val="4"/>
        </w:numPr>
        <w:tabs>
          <w:tab w:val="clear" w:pos="360"/>
          <w:tab w:val="num" w:pos="720"/>
        </w:tabs>
        <w:ind w:left="720"/>
      </w:pPr>
      <w:smartTag w:uri="urn:schemas-microsoft-com:office:smarttags" w:element="date">
        <w:smartTagPr>
          <w:attr w:name="Year" w:val="2008"/>
          <w:attr w:name="Day" w:val="3"/>
          <w:attr w:name="Month" w:val="7"/>
        </w:smartTagPr>
        <w:r w:rsidRPr="006C6A44">
          <w:t>July 3, 2008</w:t>
        </w:r>
      </w:smartTag>
      <w:r w:rsidRPr="006C6A44">
        <w:t xml:space="preserve"> – FFGA Amendment</w:t>
      </w:r>
      <w:r>
        <w:t xml:space="preserve"> was executed.</w:t>
      </w:r>
    </w:p>
    <w:p w:rsidR="006C6A44" w:rsidRPr="00A561E1" w:rsidRDefault="006C6A44" w:rsidP="00D85C62">
      <w:pPr>
        <w:numPr>
          <w:ilvl w:val="0"/>
          <w:numId w:val="4"/>
        </w:numPr>
        <w:tabs>
          <w:tab w:val="clear" w:pos="360"/>
          <w:tab w:val="num" w:pos="720"/>
        </w:tabs>
        <w:ind w:left="720"/>
      </w:pPr>
      <w:smartTag w:uri="urn:schemas-microsoft-com:office:smarttags" w:element="date">
        <w:smartTagPr>
          <w:attr w:name="Year" w:val="2008"/>
          <w:attr w:name="Day" w:val="15"/>
          <w:attr w:name="Month" w:val="9"/>
        </w:smartTagPr>
        <w:r w:rsidRPr="006C6A44">
          <w:t>September 15, 2008</w:t>
        </w:r>
      </w:smartTag>
      <w:r>
        <w:t xml:space="preserve"> – Complete system is operational.</w:t>
      </w:r>
    </w:p>
    <w:p w:rsidR="00365EFB" w:rsidRDefault="00365EFB" w:rsidP="00397DFA">
      <w:pPr>
        <w:rPr>
          <w:szCs w:val="22"/>
        </w:rPr>
      </w:pPr>
    </w:p>
    <w:sectPr w:rsidR="00365EFB" w:rsidSect="00244B0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5C62">
      <w:r>
        <w:separator/>
      </w:r>
    </w:p>
  </w:endnote>
  <w:endnote w:type="continuationSeparator" w:id="0">
    <w:p w:rsidR="00000000" w:rsidRDefault="00D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0A5E9E" w:rsidRDefault="000A5E9E">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Pr="00B80E56" w:rsidRDefault="000A5E9E" w:rsidP="00A27349">
    <w:pPr>
      <w:tabs>
        <w:tab w:val="right" w:pos="9000"/>
      </w:tabs>
      <w:rPr>
        <w:rStyle w:val="PageNumber"/>
        <w:sz w:val="20"/>
      </w:rPr>
    </w:pPr>
    <w:r>
      <w:rPr>
        <w:rStyle w:val="PageNumber"/>
        <w:sz w:val="20"/>
      </w:rPr>
      <w:t>NCTD Oceanside-Escondido Rail Project</w:t>
    </w:r>
    <w:r>
      <w:rPr>
        <w:rStyle w:val="PageNumber"/>
        <w:sz w:val="20"/>
      </w:rPr>
      <w:tab/>
      <w:t>A-</w:t>
    </w:r>
    <w:r w:rsidRPr="00A27349">
      <w:rPr>
        <w:rStyle w:val="PageNumber"/>
        <w:sz w:val="20"/>
        <w:szCs w:val="20"/>
      </w:rPr>
      <w:fldChar w:fldCharType="begin"/>
    </w:r>
    <w:r w:rsidRPr="00A27349">
      <w:rPr>
        <w:rStyle w:val="PageNumber"/>
        <w:sz w:val="20"/>
        <w:szCs w:val="20"/>
      </w:rPr>
      <w:instrText xml:space="preserve"> PAGE </w:instrText>
    </w:r>
    <w:r w:rsidRPr="00A27349">
      <w:rPr>
        <w:rStyle w:val="PageNumber"/>
        <w:sz w:val="20"/>
        <w:szCs w:val="20"/>
      </w:rPr>
      <w:fldChar w:fldCharType="separate"/>
    </w:r>
    <w:r w:rsidR="00D85C62">
      <w:rPr>
        <w:rStyle w:val="PageNumber"/>
        <w:noProof/>
        <w:sz w:val="20"/>
        <w:szCs w:val="20"/>
      </w:rPr>
      <w:t>4</w:t>
    </w:r>
    <w:r w:rsidRPr="00A27349">
      <w:rPr>
        <w:rStyle w:val="PageNumber"/>
        <w:sz w:val="20"/>
        <w:szCs w:val="20"/>
      </w:rPr>
      <w:fldChar w:fldCharType="end"/>
    </w:r>
  </w:p>
  <w:p w:rsidR="000A5E9E" w:rsidRPr="00B80E56" w:rsidRDefault="000A5E9E" w:rsidP="00A97B33">
    <w:pPr>
      <w:rPr>
        <w:rStyle w:val="PageNumber"/>
        <w:sz w:val="20"/>
      </w:rPr>
    </w:pPr>
    <w:r>
      <w:rPr>
        <w:rStyle w:val="PageNumber"/>
        <w:sz w:val="20"/>
      </w:rPr>
      <w:t>Final Monitoring Report</w:t>
    </w:r>
  </w:p>
  <w:p w:rsidR="000A5E9E" w:rsidRPr="00B80E56" w:rsidRDefault="000A5E9E" w:rsidP="00A97B33">
    <w:pPr>
      <w:rPr>
        <w:rStyle w:val="PageNumber"/>
        <w:sz w:val="20"/>
      </w:rPr>
    </w:pPr>
    <w:r>
      <w:rPr>
        <w:rStyle w:val="PageNumber"/>
        <w:sz w:val="20"/>
      </w:rPr>
      <w:t xml:space="preserve">September 2009 </w:t>
    </w:r>
    <w:r w:rsidRPr="00B80E56">
      <w:rPr>
        <w:rStyle w:val="PageNumber"/>
        <w:sz w:val="20"/>
      </w:rPr>
      <w:t>(</w:t>
    </w:r>
    <w:r>
      <w:rPr>
        <w:rStyle w:val="PageNumber"/>
        <w:sz w:val="20"/>
      </w:rPr>
      <w:t>FINAL)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1-17</w:t>
    </w:r>
    <w:r>
      <w:rPr>
        <w:rStyle w:val="PageNumber"/>
        <w:rFonts w:ascii="Times New Roman" w:hAnsi="Times New Roman"/>
        <w:sz w:val="20"/>
      </w:rPr>
      <w:fldChar w:fldCharType="end"/>
    </w:r>
  </w:p>
  <w:p w:rsidR="000A5E9E" w:rsidRPr="00B80E56" w:rsidRDefault="000A5E9E" w:rsidP="00A97B33">
    <w:pPr>
      <w:rPr>
        <w:rStyle w:val="PageNumber"/>
        <w:sz w:val="20"/>
      </w:rPr>
    </w:pPr>
    <w:r>
      <w:rPr>
        <w:rStyle w:val="PageNumber"/>
        <w:sz w:val="20"/>
      </w:rPr>
      <w:t>NCTD Oceanside-Escondido Rail Project</w:t>
    </w:r>
  </w:p>
  <w:p w:rsidR="000A5E9E" w:rsidRPr="00B80E56" w:rsidRDefault="000A5E9E" w:rsidP="00A97B33">
    <w:pPr>
      <w:rPr>
        <w:rStyle w:val="PageNumber"/>
        <w:sz w:val="20"/>
      </w:rPr>
    </w:pPr>
    <w:r>
      <w:rPr>
        <w:rStyle w:val="PageNumber"/>
        <w:sz w:val="20"/>
      </w:rPr>
      <w:t>Final Monitoring Report</w:t>
    </w:r>
  </w:p>
  <w:p w:rsidR="000A5E9E" w:rsidRPr="0010740B" w:rsidRDefault="000A5E9E" w:rsidP="00A97B33">
    <w:pPr>
      <w:rPr>
        <w:sz w:val="20"/>
      </w:rPr>
    </w:pPr>
    <w:r>
      <w:rPr>
        <w:rStyle w:val="PageNumber"/>
        <w:sz w:val="20"/>
      </w:rPr>
      <w:t xml:space="preserve">August 2009 </w:t>
    </w:r>
    <w:r w:rsidRPr="00B80E56">
      <w:rPr>
        <w:rStyle w:val="PageNumber"/>
        <w:sz w:val="20"/>
      </w:rPr>
      <w:t>(</w:t>
    </w:r>
    <w:r>
      <w:rPr>
        <w:rStyle w:val="PageNumber"/>
        <w:sz w:val="20"/>
      </w:rPr>
      <w:t>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85C62">
      <w:rPr>
        <w:rStyle w:val="PageNumber"/>
        <w:rFonts w:ascii="Times New Roman" w:hAnsi="Times New Roman"/>
        <w:noProof/>
        <w:sz w:val="20"/>
      </w:rPr>
      <w:t>ii</w:t>
    </w:r>
    <w:r>
      <w:rPr>
        <w:rStyle w:val="PageNumber"/>
        <w:rFonts w:ascii="Times New Roman" w:hAnsi="Times New Roman"/>
        <w:sz w:val="20"/>
      </w:rPr>
      <w:fldChar w:fldCharType="end"/>
    </w:r>
  </w:p>
  <w:p w:rsidR="000A5E9E" w:rsidRPr="00B80E56" w:rsidRDefault="000A5E9E" w:rsidP="00E26326">
    <w:pPr>
      <w:rPr>
        <w:rStyle w:val="PageNumber"/>
        <w:sz w:val="20"/>
      </w:rPr>
    </w:pPr>
    <w:r>
      <w:rPr>
        <w:rStyle w:val="PageNumber"/>
        <w:sz w:val="20"/>
      </w:rPr>
      <w:t>NCTD Oceanside-Escondido Rail Project</w:t>
    </w:r>
  </w:p>
  <w:p w:rsidR="000A5E9E" w:rsidRPr="00B80E56" w:rsidRDefault="000A5E9E" w:rsidP="00E26326">
    <w:pPr>
      <w:rPr>
        <w:rStyle w:val="PageNumber"/>
        <w:sz w:val="20"/>
      </w:rPr>
    </w:pPr>
    <w:r>
      <w:rPr>
        <w:rStyle w:val="PageNumber"/>
        <w:sz w:val="20"/>
      </w:rPr>
      <w:t>Final Monitoring Report</w:t>
    </w:r>
  </w:p>
  <w:p w:rsidR="000A5E9E" w:rsidRPr="00E26326" w:rsidRDefault="000A5E9E" w:rsidP="00E26326">
    <w:pPr>
      <w:rPr>
        <w:sz w:val="20"/>
      </w:rPr>
    </w:pPr>
    <w:r>
      <w:rPr>
        <w:rStyle w:val="PageNumber"/>
        <w:sz w:val="20"/>
      </w:rPr>
      <w:t xml:space="preserve">September 2009 </w:t>
    </w:r>
    <w:r w:rsidRPr="00B80E56">
      <w:rPr>
        <w:rStyle w:val="PageNumber"/>
        <w:sz w:val="20"/>
      </w:rPr>
      <w:t>(</w:t>
    </w:r>
    <w:bookmarkStart w:id="7" w:name="OLE_LINK2"/>
    <w:r>
      <w:rPr>
        <w:rStyle w:val="PageNumber"/>
        <w:sz w:val="20"/>
      </w:rPr>
      <w:t>FINAL</w:t>
    </w:r>
    <w:bookmarkEnd w:id="7"/>
    <w:r>
      <w:rPr>
        <w:rStyle w:val="PageNumber"/>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85C62">
      <w:rPr>
        <w:rStyle w:val="PageNumber"/>
        <w:rFonts w:ascii="Times New Roman" w:hAnsi="Times New Roman"/>
        <w:noProof/>
        <w:sz w:val="20"/>
      </w:rPr>
      <w:t>iii</w:t>
    </w:r>
    <w:r>
      <w:rPr>
        <w:rStyle w:val="PageNumber"/>
        <w:rFonts w:ascii="Times New Roman" w:hAnsi="Times New Roman"/>
        <w:sz w:val="20"/>
      </w:rPr>
      <w:fldChar w:fldCharType="end"/>
    </w:r>
  </w:p>
  <w:p w:rsidR="000A5E9E" w:rsidRPr="00B80E56" w:rsidRDefault="000A5E9E" w:rsidP="00A97B33">
    <w:pPr>
      <w:rPr>
        <w:rStyle w:val="PageNumber"/>
        <w:sz w:val="20"/>
      </w:rPr>
    </w:pPr>
    <w:r>
      <w:rPr>
        <w:rStyle w:val="PageNumber"/>
        <w:sz w:val="20"/>
      </w:rPr>
      <w:t>NCTD Oceanside-Escondido Rail Project</w:t>
    </w:r>
  </w:p>
  <w:p w:rsidR="000A5E9E" w:rsidRPr="00B80E56" w:rsidRDefault="000A5E9E" w:rsidP="00A97B33">
    <w:pPr>
      <w:rPr>
        <w:rStyle w:val="PageNumber"/>
        <w:sz w:val="20"/>
      </w:rPr>
    </w:pPr>
    <w:r>
      <w:rPr>
        <w:rStyle w:val="PageNumber"/>
        <w:sz w:val="20"/>
      </w:rPr>
      <w:t>Final Monitoring Report</w:t>
    </w:r>
  </w:p>
  <w:p w:rsidR="000A5E9E" w:rsidRPr="00B80E56" w:rsidRDefault="000A5E9E" w:rsidP="00A97B33">
    <w:pPr>
      <w:rPr>
        <w:rStyle w:val="PageNumber"/>
        <w:sz w:val="20"/>
      </w:rPr>
    </w:pPr>
    <w:r>
      <w:rPr>
        <w:rStyle w:val="PageNumber"/>
        <w:sz w:val="20"/>
      </w:rPr>
      <w:t xml:space="preserve">August 2009 </w:t>
    </w:r>
    <w:r w:rsidRPr="00B80E56">
      <w:rPr>
        <w:rStyle w:val="PageNumber"/>
        <w:sz w:val="20"/>
      </w:rPr>
      <w:t>(</w:t>
    </w:r>
    <w:r>
      <w:rPr>
        <w:rStyle w:val="PageNumber"/>
        <w:sz w:val="20"/>
      </w:rPr>
      <w:t>FINAL)</w:t>
    </w:r>
    <w:r w:rsidRPr="00B80E56">
      <w:rPr>
        <w:rStyle w:val="PageNumber"/>
        <w:sz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85C62">
      <w:rPr>
        <w:rStyle w:val="PageNumber"/>
        <w:rFonts w:ascii="Times New Roman" w:hAnsi="Times New Roman"/>
        <w:noProof/>
        <w:sz w:val="20"/>
      </w:rPr>
      <w:t>2-12</w:t>
    </w:r>
    <w:r>
      <w:rPr>
        <w:rStyle w:val="PageNumber"/>
        <w:rFonts w:ascii="Times New Roman" w:hAnsi="Times New Roman"/>
        <w:sz w:val="20"/>
      </w:rPr>
      <w:fldChar w:fldCharType="end"/>
    </w:r>
  </w:p>
  <w:p w:rsidR="000A5E9E" w:rsidRPr="00B80E56" w:rsidRDefault="000A5E9E" w:rsidP="008D5993">
    <w:pPr>
      <w:rPr>
        <w:rStyle w:val="PageNumber"/>
        <w:sz w:val="20"/>
      </w:rPr>
    </w:pPr>
    <w:r>
      <w:rPr>
        <w:rStyle w:val="PageNumber"/>
        <w:sz w:val="20"/>
      </w:rPr>
      <w:t>NCTD Oceanside-Escondido Rail Project</w:t>
    </w:r>
  </w:p>
  <w:p w:rsidR="000A5E9E" w:rsidRPr="00B80E56" w:rsidRDefault="000A5E9E" w:rsidP="008D5993">
    <w:pPr>
      <w:rPr>
        <w:rStyle w:val="PageNumber"/>
        <w:sz w:val="20"/>
      </w:rPr>
    </w:pPr>
    <w:r>
      <w:rPr>
        <w:rStyle w:val="PageNumber"/>
        <w:sz w:val="20"/>
      </w:rPr>
      <w:t>Final Monitoring Report</w:t>
    </w:r>
  </w:p>
  <w:p w:rsidR="000A5E9E" w:rsidRPr="00B80E56" w:rsidRDefault="000A5E9E" w:rsidP="008D5993">
    <w:pPr>
      <w:rPr>
        <w:rStyle w:val="PageNumber"/>
        <w:sz w:val="20"/>
      </w:rPr>
    </w:pPr>
    <w:r>
      <w:rPr>
        <w:rStyle w:val="PageNumber"/>
        <w:sz w:val="20"/>
      </w:rPr>
      <w:t xml:space="preserve">September 2009 </w:t>
    </w:r>
    <w:r w:rsidRPr="00B80E56">
      <w:rPr>
        <w:rStyle w:val="PageNumber"/>
        <w:sz w:val="20"/>
      </w:rPr>
      <w:t>(</w:t>
    </w:r>
    <w:r>
      <w:rPr>
        <w:rStyle w:val="PageNumber"/>
        <w:sz w:val="20"/>
      </w:rPr>
      <w:t>FINAL)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rsidP="00532957">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85C62">
      <w:rPr>
        <w:rStyle w:val="PageNumber"/>
        <w:rFonts w:ascii="Times New Roman" w:hAnsi="Times New Roman"/>
        <w:noProof/>
        <w:sz w:val="20"/>
      </w:rPr>
      <w:t>6-3</w:t>
    </w:r>
    <w:r>
      <w:rPr>
        <w:rStyle w:val="PageNumber"/>
        <w:rFonts w:ascii="Times New Roman" w:hAnsi="Times New Roman"/>
        <w:sz w:val="20"/>
      </w:rPr>
      <w:fldChar w:fldCharType="end"/>
    </w:r>
  </w:p>
  <w:p w:rsidR="000A5E9E" w:rsidRPr="00B80E56" w:rsidRDefault="000A5E9E" w:rsidP="00A97B33">
    <w:pPr>
      <w:rPr>
        <w:rStyle w:val="PageNumber"/>
        <w:sz w:val="20"/>
      </w:rPr>
    </w:pPr>
    <w:r>
      <w:rPr>
        <w:rStyle w:val="PageNumber"/>
        <w:sz w:val="20"/>
      </w:rPr>
      <w:t>NCTD Oceanside-Escondido Rail Project</w:t>
    </w:r>
  </w:p>
  <w:p w:rsidR="000A5E9E" w:rsidRPr="00B80E56" w:rsidRDefault="000A5E9E" w:rsidP="00A97B33">
    <w:pPr>
      <w:rPr>
        <w:rStyle w:val="PageNumber"/>
        <w:sz w:val="20"/>
      </w:rPr>
    </w:pPr>
    <w:r>
      <w:rPr>
        <w:rStyle w:val="PageNumber"/>
        <w:sz w:val="20"/>
      </w:rPr>
      <w:t>Final Monitoring Report</w:t>
    </w:r>
  </w:p>
  <w:p w:rsidR="000A5E9E" w:rsidRPr="00B23AC9" w:rsidRDefault="000A5E9E" w:rsidP="00A97B33">
    <w:pPr>
      <w:rPr>
        <w:sz w:val="20"/>
      </w:rPr>
    </w:pPr>
    <w:r>
      <w:rPr>
        <w:rStyle w:val="PageNumber"/>
        <w:sz w:val="20"/>
      </w:rPr>
      <w:t xml:space="preserve">September 2009 </w:t>
    </w:r>
    <w:r w:rsidRPr="00B80E56">
      <w:rPr>
        <w:rStyle w:val="PageNumber"/>
        <w:sz w:val="20"/>
      </w:rPr>
      <w:t>(</w:t>
    </w:r>
    <w:r>
      <w:rPr>
        <w:rStyle w:val="PageNumber"/>
        <w:sz w:val="20"/>
      </w:rPr>
      <w:t>FINAL)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rsidP="007E08CA">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85C62">
      <w:rPr>
        <w:rStyle w:val="PageNumber"/>
        <w:rFonts w:ascii="Times New Roman" w:hAnsi="Times New Roman"/>
        <w:noProof/>
        <w:sz w:val="20"/>
      </w:rPr>
      <w:t>3-4</w:t>
    </w:r>
    <w:r>
      <w:rPr>
        <w:rStyle w:val="PageNumber"/>
        <w:rFonts w:ascii="Times New Roman" w:hAnsi="Times New Roman"/>
        <w:sz w:val="20"/>
      </w:rPr>
      <w:fldChar w:fldCharType="end"/>
    </w:r>
  </w:p>
  <w:p w:rsidR="000A5E9E" w:rsidRPr="00B80E56" w:rsidRDefault="000A5E9E" w:rsidP="008D5993">
    <w:pPr>
      <w:rPr>
        <w:rStyle w:val="PageNumber"/>
        <w:sz w:val="20"/>
      </w:rPr>
    </w:pPr>
    <w:r>
      <w:rPr>
        <w:rStyle w:val="PageNumber"/>
        <w:sz w:val="20"/>
      </w:rPr>
      <w:t>NCTD Oceanside-Escondido Rail Project</w:t>
    </w:r>
  </w:p>
  <w:p w:rsidR="000A5E9E" w:rsidRPr="00B80E56" w:rsidRDefault="000A5E9E" w:rsidP="008D5993">
    <w:pPr>
      <w:rPr>
        <w:rStyle w:val="PageNumber"/>
        <w:sz w:val="20"/>
      </w:rPr>
    </w:pPr>
    <w:r>
      <w:rPr>
        <w:rStyle w:val="PageNumber"/>
        <w:sz w:val="20"/>
      </w:rPr>
      <w:t>Final Monitoring Report</w:t>
    </w:r>
  </w:p>
  <w:p w:rsidR="000A5E9E" w:rsidRPr="007E08CA" w:rsidRDefault="000A5E9E" w:rsidP="008D5993">
    <w:pPr>
      <w:rPr>
        <w:sz w:val="20"/>
      </w:rPr>
    </w:pPr>
    <w:r>
      <w:rPr>
        <w:rStyle w:val="PageNumber"/>
        <w:sz w:val="20"/>
      </w:rPr>
      <w:t xml:space="preserve">September 2009 </w:t>
    </w:r>
    <w:r w:rsidRPr="00B80E56">
      <w:rPr>
        <w:rStyle w:val="PageNumber"/>
        <w:sz w:val="20"/>
      </w:rPr>
      <w:t>(</w:t>
    </w:r>
    <w:r>
      <w:rPr>
        <w:rStyle w:val="PageNumber"/>
        <w:sz w:val="20"/>
      </w:rPr>
      <w:t>FINAL)</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85C62">
      <w:rPr>
        <w:rStyle w:val="PageNumber"/>
        <w:rFonts w:ascii="Times New Roman" w:hAnsi="Times New Roman"/>
        <w:noProof/>
        <w:sz w:val="20"/>
      </w:rPr>
      <w:t>5-2</w:t>
    </w:r>
    <w:r>
      <w:rPr>
        <w:rStyle w:val="PageNumber"/>
        <w:rFonts w:ascii="Times New Roman" w:hAnsi="Times New Roman"/>
        <w:sz w:val="20"/>
      </w:rPr>
      <w:fldChar w:fldCharType="end"/>
    </w:r>
  </w:p>
  <w:p w:rsidR="000A5E9E" w:rsidRPr="00B80E56" w:rsidRDefault="000A5E9E" w:rsidP="008D5993">
    <w:pPr>
      <w:rPr>
        <w:rStyle w:val="PageNumber"/>
        <w:sz w:val="20"/>
      </w:rPr>
    </w:pPr>
    <w:r>
      <w:rPr>
        <w:rStyle w:val="PageNumber"/>
        <w:sz w:val="20"/>
      </w:rPr>
      <w:t>NCTD Oceanside-Escondido Rail Project</w:t>
    </w:r>
  </w:p>
  <w:p w:rsidR="000A5E9E" w:rsidRPr="00B80E56" w:rsidRDefault="000A5E9E" w:rsidP="008D5993">
    <w:pPr>
      <w:rPr>
        <w:rStyle w:val="PageNumber"/>
        <w:sz w:val="20"/>
      </w:rPr>
    </w:pPr>
    <w:r>
      <w:rPr>
        <w:rStyle w:val="PageNumber"/>
        <w:sz w:val="20"/>
      </w:rPr>
      <w:t>Final Monitoring Report</w:t>
    </w:r>
  </w:p>
  <w:p w:rsidR="000A5E9E" w:rsidRPr="00B80E56" w:rsidRDefault="000A5E9E" w:rsidP="008D5993">
    <w:pPr>
      <w:rPr>
        <w:rStyle w:val="PageNumber"/>
        <w:sz w:val="20"/>
      </w:rPr>
    </w:pPr>
    <w:r>
      <w:rPr>
        <w:rStyle w:val="PageNumber"/>
        <w:sz w:val="20"/>
      </w:rPr>
      <w:t xml:space="preserve">September 2009 </w:t>
    </w:r>
    <w:r w:rsidRPr="00B80E56">
      <w:rPr>
        <w:rStyle w:val="PageNumber"/>
        <w:sz w:val="20"/>
      </w:rPr>
      <w:t>(</w:t>
    </w:r>
    <w:r>
      <w:rPr>
        <w:rStyle w:val="PageNumber"/>
        <w:sz w:val="20"/>
      </w:rPr>
      <w:t>FINAL)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85C62">
      <w:rPr>
        <w:rStyle w:val="PageNumber"/>
        <w:rFonts w:ascii="Times New Roman" w:hAnsi="Times New Roman"/>
        <w:noProof/>
        <w:sz w:val="20"/>
      </w:rPr>
      <w:t>6-4</w:t>
    </w:r>
    <w:r>
      <w:rPr>
        <w:rStyle w:val="PageNumber"/>
        <w:rFonts w:ascii="Times New Roman" w:hAnsi="Times New Roman"/>
        <w:sz w:val="20"/>
      </w:rPr>
      <w:fldChar w:fldCharType="end"/>
    </w:r>
  </w:p>
  <w:p w:rsidR="000A5E9E" w:rsidRPr="00B80E56" w:rsidRDefault="000A5E9E" w:rsidP="00A97B33">
    <w:pPr>
      <w:rPr>
        <w:rStyle w:val="PageNumber"/>
        <w:sz w:val="20"/>
      </w:rPr>
    </w:pPr>
    <w:r>
      <w:rPr>
        <w:rStyle w:val="PageNumber"/>
        <w:sz w:val="20"/>
      </w:rPr>
      <w:t>NCTD Oceanside-Escondido Rail Project</w:t>
    </w:r>
  </w:p>
  <w:p w:rsidR="000A5E9E" w:rsidRPr="00B80E56" w:rsidRDefault="000A5E9E" w:rsidP="00A97B33">
    <w:pPr>
      <w:rPr>
        <w:rStyle w:val="PageNumber"/>
        <w:sz w:val="20"/>
      </w:rPr>
    </w:pPr>
    <w:r>
      <w:rPr>
        <w:rStyle w:val="PageNumber"/>
        <w:sz w:val="20"/>
      </w:rPr>
      <w:t>Final Monitoring Report</w:t>
    </w:r>
  </w:p>
  <w:p w:rsidR="000A5E9E" w:rsidRPr="00B80E56" w:rsidRDefault="000A5E9E" w:rsidP="00A97B33">
    <w:pPr>
      <w:rPr>
        <w:rStyle w:val="PageNumber"/>
        <w:sz w:val="20"/>
      </w:rPr>
    </w:pPr>
    <w:r>
      <w:rPr>
        <w:rStyle w:val="PageNumber"/>
        <w:sz w:val="20"/>
      </w:rPr>
      <w:t xml:space="preserve">August 2009 </w:t>
    </w:r>
    <w:r w:rsidRPr="00B80E56">
      <w:rPr>
        <w:rStyle w:val="PageNumber"/>
        <w:sz w:val="20"/>
      </w:rPr>
      <w:t>(</w:t>
    </w:r>
    <w:r>
      <w:rPr>
        <w:rStyle w:val="PageNumber"/>
        <w:sz w:val="20"/>
      </w:rPr>
      <w:t>FINAL)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5C62">
      <w:r>
        <w:separator/>
      </w:r>
    </w:p>
  </w:footnote>
  <w:footnote w:type="continuationSeparator" w:id="0">
    <w:p w:rsidR="00000000" w:rsidRDefault="00D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Pr="00FF17EC" w:rsidRDefault="000A5E9E" w:rsidP="00FF17E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E" w:rsidRDefault="000A5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394"/>
    <w:multiLevelType w:val="multilevel"/>
    <w:tmpl w:val="A6B2A384"/>
    <w:lvl w:ilvl="0">
      <w:start w:val="1"/>
      <w:numFmt w:val="decimal"/>
      <w:pStyle w:val="Heading2"/>
      <w:lvlText w:val="%1.0"/>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tabs>
          <w:tab w:val="num" w:pos="1080"/>
        </w:tabs>
        <w:ind w:left="360" w:firstLine="360"/>
      </w:pPr>
      <w:rPr>
        <w:rFonts w:hint="default"/>
      </w:rPr>
    </w:lvl>
    <w:lvl w:ilvl="2">
      <w:start w:val="1"/>
      <w:numFmt w:val="decimal"/>
      <w:pStyle w:val="Heading3"/>
      <w:lvlText w:val="%1.%3"/>
      <w:lvlJc w:val="left"/>
      <w:pPr>
        <w:tabs>
          <w:tab w:val="num" w:pos="720"/>
        </w:tabs>
        <w:ind w:left="720" w:hanging="720"/>
      </w:pPr>
      <w:rPr>
        <w:rFonts w:hint="default"/>
      </w:rPr>
    </w:lvl>
    <w:lvl w:ilvl="3">
      <w:start w:val="1"/>
      <w:numFmt w:val="decimal"/>
      <w:pStyle w:val="Heading4"/>
      <w:lvlText w:val="%1.%3.%4"/>
      <w:lvlJc w:val="left"/>
      <w:pPr>
        <w:tabs>
          <w:tab w:val="num" w:pos="0"/>
        </w:tabs>
        <w:ind w:left="1440" w:hanging="720"/>
      </w:pPr>
      <w:rPr>
        <w:rFonts w:hint="default"/>
      </w:rPr>
    </w:lvl>
    <w:lvl w:ilvl="4">
      <w:start w:val="1"/>
      <w:numFmt w:val="decimal"/>
      <w:lvlText w:val="%1.%2.%3.%4"/>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nsid w:val="18CE4518"/>
    <w:multiLevelType w:val="hybridMultilevel"/>
    <w:tmpl w:val="8A30E9F2"/>
    <w:lvl w:ilvl="0" w:tplc="1DA8018C">
      <w:start w:val="2"/>
      <w:numFmt w:val="upperRoman"/>
      <w:lvlText w:val="%1."/>
      <w:lvlJc w:val="left"/>
      <w:pPr>
        <w:tabs>
          <w:tab w:val="num" w:pos="1080"/>
        </w:tabs>
        <w:ind w:left="1080" w:hanging="720"/>
      </w:pPr>
      <w:rPr>
        <w:rFonts w:hint="default"/>
      </w:rPr>
    </w:lvl>
    <w:lvl w:ilvl="1" w:tplc="04090003">
      <w:start w:val="1"/>
      <w:numFmt w:val="upperLetter"/>
      <w:pStyle w:val="Heading7"/>
      <w:lvlText w:val="%2."/>
      <w:lvlJc w:val="left"/>
      <w:pPr>
        <w:tabs>
          <w:tab w:val="num" w:pos="1440"/>
        </w:tabs>
        <w:ind w:left="1440" w:hanging="360"/>
      </w:pPr>
      <w:rPr>
        <w:rFonts w:hint="default"/>
      </w:rPr>
    </w:lvl>
    <w:lvl w:ilvl="2" w:tplc="04090005">
      <w:start w:val="1"/>
      <w:numFmt w:val="lowerLetter"/>
      <w:lvlText w:val="%3."/>
      <w:lvlJc w:val="left"/>
      <w:pPr>
        <w:tabs>
          <w:tab w:val="num" w:pos="2550"/>
        </w:tabs>
        <w:ind w:left="2550" w:hanging="570"/>
      </w:pPr>
      <w:rPr>
        <w:rFonts w:hint="default"/>
      </w:rPr>
    </w:lvl>
    <w:lvl w:ilvl="3" w:tplc="04090001">
      <w:start w:val="1"/>
      <w:numFmt w:val="decimal"/>
      <w:lvlText w:val="%4."/>
      <w:lvlJc w:val="left"/>
      <w:pPr>
        <w:tabs>
          <w:tab w:val="num" w:pos="3240"/>
        </w:tabs>
        <w:ind w:left="3240" w:hanging="72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nsid w:val="269A1ACD"/>
    <w:multiLevelType w:val="hybridMultilevel"/>
    <w:tmpl w:val="A4C0F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53011B"/>
    <w:multiLevelType w:val="hybridMultilevel"/>
    <w:tmpl w:val="16B21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8739CB"/>
    <w:multiLevelType w:val="hybridMultilevel"/>
    <w:tmpl w:val="B69875C8"/>
    <w:lvl w:ilvl="0" w:tplc="CC0A5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7E7C57"/>
    <w:multiLevelType w:val="hybridMultilevel"/>
    <w:tmpl w:val="B77C934C"/>
    <w:lvl w:ilvl="0" w:tplc="8544ED0C">
      <w:start w:val="1"/>
      <w:numFmt w:val="bullet"/>
      <w:lvlText w:val=""/>
      <w:lvlJc w:val="left"/>
      <w:pPr>
        <w:tabs>
          <w:tab w:val="num" w:pos="1800"/>
        </w:tabs>
        <w:ind w:left="1800" w:hanging="360"/>
      </w:pPr>
      <w:rPr>
        <w:rFonts w:ascii="Wingdings" w:hAnsi="Wingdings" w:hint="default"/>
        <w:b w:val="0"/>
        <w:i w:val="0"/>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C7C7E75"/>
    <w:multiLevelType w:val="hybridMultilevel"/>
    <w:tmpl w:val="C5CEE794"/>
    <w:lvl w:ilvl="0" w:tplc="6C84A2D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814D57"/>
    <w:multiLevelType w:val="hybridMultilevel"/>
    <w:tmpl w:val="B5727B92"/>
    <w:lvl w:ilvl="0" w:tplc="D3FE4A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5DEA1D33"/>
    <w:multiLevelType w:val="hybridMultilevel"/>
    <w:tmpl w:val="B77810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77D7266"/>
    <w:multiLevelType w:val="hybridMultilevel"/>
    <w:tmpl w:val="1F5EB6FE"/>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9D6FDA"/>
    <w:multiLevelType w:val="hybridMultilevel"/>
    <w:tmpl w:val="7EAC300C"/>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942AC8"/>
    <w:multiLevelType w:val="hybridMultilevel"/>
    <w:tmpl w:val="EA68535C"/>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266FF4"/>
    <w:multiLevelType w:val="hybridMultilevel"/>
    <w:tmpl w:val="41F60222"/>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28732F"/>
    <w:multiLevelType w:val="hybridMultilevel"/>
    <w:tmpl w:val="EF449CC0"/>
    <w:lvl w:ilvl="0" w:tplc="6C84A2D8">
      <w:start w:val="1"/>
      <w:numFmt w:val="decimal"/>
      <w:lvlText w:val="(%1)"/>
      <w:lvlJc w:val="left"/>
      <w:pPr>
        <w:tabs>
          <w:tab w:val="num" w:pos="1440"/>
        </w:tabs>
        <w:ind w:left="1440" w:hanging="720"/>
      </w:pPr>
      <w:rPr>
        <w:rFonts w:hint="default"/>
      </w:rPr>
    </w:lvl>
    <w:lvl w:ilvl="1" w:tplc="66A65990">
      <w:start w:val="1"/>
      <w:numFmt w:val="lowerLetter"/>
      <w:pStyle w:val="Style2"/>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F843381"/>
    <w:multiLevelType w:val="hybridMultilevel"/>
    <w:tmpl w:val="3E32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
  </w:num>
  <w:num w:numId="4">
    <w:abstractNumId w:val="4"/>
  </w:num>
  <w:num w:numId="5">
    <w:abstractNumId w:val="5"/>
  </w:num>
  <w:num w:numId="6">
    <w:abstractNumId w:val="10"/>
  </w:num>
  <w:num w:numId="7">
    <w:abstractNumId w:val="2"/>
  </w:num>
  <w:num w:numId="8">
    <w:abstractNumId w:val="14"/>
  </w:num>
  <w:num w:numId="9">
    <w:abstractNumId w:val="3"/>
  </w:num>
  <w:num w:numId="10">
    <w:abstractNumId w:val="11"/>
  </w:num>
  <w:num w:numId="11">
    <w:abstractNumId w:val="6"/>
  </w:num>
  <w:num w:numId="12">
    <w:abstractNumId w:val="9"/>
  </w:num>
  <w:num w:numId="13">
    <w:abstractNumId w:val="8"/>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18"/>
    <w:rsid w:val="000002D2"/>
    <w:rsid w:val="000005D6"/>
    <w:rsid w:val="00003C30"/>
    <w:rsid w:val="00003FF8"/>
    <w:rsid w:val="00004C7D"/>
    <w:rsid w:val="00004EC6"/>
    <w:rsid w:val="000052B1"/>
    <w:rsid w:val="000054BC"/>
    <w:rsid w:val="00005BCE"/>
    <w:rsid w:val="0000666F"/>
    <w:rsid w:val="0000707B"/>
    <w:rsid w:val="00010616"/>
    <w:rsid w:val="0001075F"/>
    <w:rsid w:val="00010857"/>
    <w:rsid w:val="000113B0"/>
    <w:rsid w:val="000118A2"/>
    <w:rsid w:val="00011ACF"/>
    <w:rsid w:val="00012743"/>
    <w:rsid w:val="00013267"/>
    <w:rsid w:val="00013992"/>
    <w:rsid w:val="00013FFD"/>
    <w:rsid w:val="00014580"/>
    <w:rsid w:val="000150AA"/>
    <w:rsid w:val="00015D06"/>
    <w:rsid w:val="00016125"/>
    <w:rsid w:val="000165DD"/>
    <w:rsid w:val="000173F5"/>
    <w:rsid w:val="00017A52"/>
    <w:rsid w:val="00017CF7"/>
    <w:rsid w:val="00020286"/>
    <w:rsid w:val="00020769"/>
    <w:rsid w:val="00020C6E"/>
    <w:rsid w:val="0002157D"/>
    <w:rsid w:val="00022395"/>
    <w:rsid w:val="0002479F"/>
    <w:rsid w:val="00024B15"/>
    <w:rsid w:val="00025BC8"/>
    <w:rsid w:val="000265C1"/>
    <w:rsid w:val="0002745B"/>
    <w:rsid w:val="000278A1"/>
    <w:rsid w:val="00030691"/>
    <w:rsid w:val="0003074D"/>
    <w:rsid w:val="0003108F"/>
    <w:rsid w:val="000320CE"/>
    <w:rsid w:val="00032304"/>
    <w:rsid w:val="000332C3"/>
    <w:rsid w:val="00033BD9"/>
    <w:rsid w:val="00034DA7"/>
    <w:rsid w:val="000354C9"/>
    <w:rsid w:val="00035529"/>
    <w:rsid w:val="00036798"/>
    <w:rsid w:val="00036F19"/>
    <w:rsid w:val="00036FDA"/>
    <w:rsid w:val="00037356"/>
    <w:rsid w:val="00040100"/>
    <w:rsid w:val="000401E1"/>
    <w:rsid w:val="00040577"/>
    <w:rsid w:val="00040AD6"/>
    <w:rsid w:val="000412CD"/>
    <w:rsid w:val="000416C7"/>
    <w:rsid w:val="00042412"/>
    <w:rsid w:val="00043ABB"/>
    <w:rsid w:val="00043B96"/>
    <w:rsid w:val="00043C09"/>
    <w:rsid w:val="0004430A"/>
    <w:rsid w:val="00045523"/>
    <w:rsid w:val="00045527"/>
    <w:rsid w:val="000463DB"/>
    <w:rsid w:val="0004670E"/>
    <w:rsid w:val="00047235"/>
    <w:rsid w:val="00047A87"/>
    <w:rsid w:val="00047C07"/>
    <w:rsid w:val="00047DCE"/>
    <w:rsid w:val="00050DF0"/>
    <w:rsid w:val="00051128"/>
    <w:rsid w:val="00051E80"/>
    <w:rsid w:val="00052D70"/>
    <w:rsid w:val="00054E63"/>
    <w:rsid w:val="0005552E"/>
    <w:rsid w:val="00055532"/>
    <w:rsid w:val="0005599F"/>
    <w:rsid w:val="00055A95"/>
    <w:rsid w:val="00056501"/>
    <w:rsid w:val="00056A5D"/>
    <w:rsid w:val="00060131"/>
    <w:rsid w:val="00061369"/>
    <w:rsid w:val="00061A52"/>
    <w:rsid w:val="00061ACD"/>
    <w:rsid w:val="00061C96"/>
    <w:rsid w:val="000637F8"/>
    <w:rsid w:val="00063992"/>
    <w:rsid w:val="00064038"/>
    <w:rsid w:val="000642D5"/>
    <w:rsid w:val="00064686"/>
    <w:rsid w:val="0006490A"/>
    <w:rsid w:val="000649A8"/>
    <w:rsid w:val="00064A79"/>
    <w:rsid w:val="00064D36"/>
    <w:rsid w:val="00064E5E"/>
    <w:rsid w:val="00065E26"/>
    <w:rsid w:val="0006646C"/>
    <w:rsid w:val="00066FF0"/>
    <w:rsid w:val="000677E7"/>
    <w:rsid w:val="000704D9"/>
    <w:rsid w:val="00070D8D"/>
    <w:rsid w:val="00071058"/>
    <w:rsid w:val="0007134F"/>
    <w:rsid w:val="00071380"/>
    <w:rsid w:val="00071870"/>
    <w:rsid w:val="00071FEA"/>
    <w:rsid w:val="00072A07"/>
    <w:rsid w:val="00073CB1"/>
    <w:rsid w:val="00073E6B"/>
    <w:rsid w:val="0007472A"/>
    <w:rsid w:val="00075296"/>
    <w:rsid w:val="00075EC1"/>
    <w:rsid w:val="00076CA7"/>
    <w:rsid w:val="000770BC"/>
    <w:rsid w:val="00077AD5"/>
    <w:rsid w:val="00080574"/>
    <w:rsid w:val="0008066C"/>
    <w:rsid w:val="00080CBA"/>
    <w:rsid w:val="00080E79"/>
    <w:rsid w:val="00081A2F"/>
    <w:rsid w:val="000834FE"/>
    <w:rsid w:val="000835A1"/>
    <w:rsid w:val="00084BC4"/>
    <w:rsid w:val="00085411"/>
    <w:rsid w:val="00085CF0"/>
    <w:rsid w:val="00086858"/>
    <w:rsid w:val="00086E4A"/>
    <w:rsid w:val="0008749A"/>
    <w:rsid w:val="000917F3"/>
    <w:rsid w:val="00091861"/>
    <w:rsid w:val="00091C6E"/>
    <w:rsid w:val="00091F5C"/>
    <w:rsid w:val="0009235B"/>
    <w:rsid w:val="000928AC"/>
    <w:rsid w:val="000929EB"/>
    <w:rsid w:val="00092D8E"/>
    <w:rsid w:val="000930D7"/>
    <w:rsid w:val="00094438"/>
    <w:rsid w:val="00094505"/>
    <w:rsid w:val="00094CB4"/>
    <w:rsid w:val="000952F3"/>
    <w:rsid w:val="00095554"/>
    <w:rsid w:val="00095866"/>
    <w:rsid w:val="00095B54"/>
    <w:rsid w:val="00096900"/>
    <w:rsid w:val="00096A9D"/>
    <w:rsid w:val="00097065"/>
    <w:rsid w:val="000A130E"/>
    <w:rsid w:val="000A1596"/>
    <w:rsid w:val="000A1732"/>
    <w:rsid w:val="000A376D"/>
    <w:rsid w:val="000A4A6E"/>
    <w:rsid w:val="000A4B6C"/>
    <w:rsid w:val="000A4E99"/>
    <w:rsid w:val="000A503A"/>
    <w:rsid w:val="000A5A1B"/>
    <w:rsid w:val="000A5E9E"/>
    <w:rsid w:val="000A6780"/>
    <w:rsid w:val="000A7370"/>
    <w:rsid w:val="000A79FF"/>
    <w:rsid w:val="000B0C16"/>
    <w:rsid w:val="000B2B65"/>
    <w:rsid w:val="000B2BE7"/>
    <w:rsid w:val="000B2E15"/>
    <w:rsid w:val="000B36E1"/>
    <w:rsid w:val="000B49AF"/>
    <w:rsid w:val="000B4C28"/>
    <w:rsid w:val="000B6CAB"/>
    <w:rsid w:val="000B6D26"/>
    <w:rsid w:val="000B730B"/>
    <w:rsid w:val="000B7403"/>
    <w:rsid w:val="000B7F16"/>
    <w:rsid w:val="000C0251"/>
    <w:rsid w:val="000C0369"/>
    <w:rsid w:val="000C0B69"/>
    <w:rsid w:val="000C0B7F"/>
    <w:rsid w:val="000C1796"/>
    <w:rsid w:val="000C1E5D"/>
    <w:rsid w:val="000C20E4"/>
    <w:rsid w:val="000C2182"/>
    <w:rsid w:val="000C22D1"/>
    <w:rsid w:val="000C2CB2"/>
    <w:rsid w:val="000C3B80"/>
    <w:rsid w:val="000C513D"/>
    <w:rsid w:val="000C6529"/>
    <w:rsid w:val="000C6E0A"/>
    <w:rsid w:val="000D0B56"/>
    <w:rsid w:val="000D0C9D"/>
    <w:rsid w:val="000D0EE7"/>
    <w:rsid w:val="000D10D6"/>
    <w:rsid w:val="000D13A2"/>
    <w:rsid w:val="000D143E"/>
    <w:rsid w:val="000D1C24"/>
    <w:rsid w:val="000D268D"/>
    <w:rsid w:val="000D2D3A"/>
    <w:rsid w:val="000D3B0B"/>
    <w:rsid w:val="000D41E4"/>
    <w:rsid w:val="000D4CAD"/>
    <w:rsid w:val="000D4DB6"/>
    <w:rsid w:val="000D569C"/>
    <w:rsid w:val="000D6410"/>
    <w:rsid w:val="000D6589"/>
    <w:rsid w:val="000D68B4"/>
    <w:rsid w:val="000D70B5"/>
    <w:rsid w:val="000D7498"/>
    <w:rsid w:val="000D76BC"/>
    <w:rsid w:val="000D79C1"/>
    <w:rsid w:val="000E0691"/>
    <w:rsid w:val="000E0A11"/>
    <w:rsid w:val="000E0AF2"/>
    <w:rsid w:val="000E217E"/>
    <w:rsid w:val="000E2579"/>
    <w:rsid w:val="000E2F4E"/>
    <w:rsid w:val="000E3229"/>
    <w:rsid w:val="000E3B66"/>
    <w:rsid w:val="000E4685"/>
    <w:rsid w:val="000E5D48"/>
    <w:rsid w:val="000E60C5"/>
    <w:rsid w:val="000E6C8A"/>
    <w:rsid w:val="000E7050"/>
    <w:rsid w:val="000F0681"/>
    <w:rsid w:val="000F124B"/>
    <w:rsid w:val="000F1CC7"/>
    <w:rsid w:val="000F2518"/>
    <w:rsid w:val="000F273F"/>
    <w:rsid w:val="000F3390"/>
    <w:rsid w:val="000F42F0"/>
    <w:rsid w:val="000F4880"/>
    <w:rsid w:val="000F5C54"/>
    <w:rsid w:val="000F5FC4"/>
    <w:rsid w:val="000F71FE"/>
    <w:rsid w:val="001000BA"/>
    <w:rsid w:val="00100331"/>
    <w:rsid w:val="001003C5"/>
    <w:rsid w:val="00100926"/>
    <w:rsid w:val="001009CA"/>
    <w:rsid w:val="00100D6B"/>
    <w:rsid w:val="00100F12"/>
    <w:rsid w:val="001015F9"/>
    <w:rsid w:val="0010160F"/>
    <w:rsid w:val="00101A13"/>
    <w:rsid w:val="00102949"/>
    <w:rsid w:val="00103B26"/>
    <w:rsid w:val="00103C62"/>
    <w:rsid w:val="00103EB0"/>
    <w:rsid w:val="0010576C"/>
    <w:rsid w:val="0010584F"/>
    <w:rsid w:val="00106ABE"/>
    <w:rsid w:val="00106C3E"/>
    <w:rsid w:val="0010723B"/>
    <w:rsid w:val="001073E1"/>
    <w:rsid w:val="0010740B"/>
    <w:rsid w:val="001074C7"/>
    <w:rsid w:val="00107658"/>
    <w:rsid w:val="001103EB"/>
    <w:rsid w:val="001107FF"/>
    <w:rsid w:val="00110A83"/>
    <w:rsid w:val="00110CD8"/>
    <w:rsid w:val="00111950"/>
    <w:rsid w:val="00111F57"/>
    <w:rsid w:val="0011246D"/>
    <w:rsid w:val="00112779"/>
    <w:rsid w:val="001128D4"/>
    <w:rsid w:val="0011360F"/>
    <w:rsid w:val="00114C56"/>
    <w:rsid w:val="00114D21"/>
    <w:rsid w:val="00114DAD"/>
    <w:rsid w:val="001151AB"/>
    <w:rsid w:val="00115F55"/>
    <w:rsid w:val="00116467"/>
    <w:rsid w:val="001168F7"/>
    <w:rsid w:val="00117C8C"/>
    <w:rsid w:val="001204AB"/>
    <w:rsid w:val="00121F35"/>
    <w:rsid w:val="001242C7"/>
    <w:rsid w:val="001251D1"/>
    <w:rsid w:val="00125565"/>
    <w:rsid w:val="00126818"/>
    <w:rsid w:val="0012704C"/>
    <w:rsid w:val="001274FC"/>
    <w:rsid w:val="00127E66"/>
    <w:rsid w:val="00131504"/>
    <w:rsid w:val="00131C60"/>
    <w:rsid w:val="00131D4F"/>
    <w:rsid w:val="00132D7F"/>
    <w:rsid w:val="00132F17"/>
    <w:rsid w:val="0013339C"/>
    <w:rsid w:val="0013444E"/>
    <w:rsid w:val="00134CF0"/>
    <w:rsid w:val="00135160"/>
    <w:rsid w:val="00136000"/>
    <w:rsid w:val="00136337"/>
    <w:rsid w:val="001379B8"/>
    <w:rsid w:val="00140039"/>
    <w:rsid w:val="00140082"/>
    <w:rsid w:val="00140380"/>
    <w:rsid w:val="00140992"/>
    <w:rsid w:val="00140BF5"/>
    <w:rsid w:val="00141995"/>
    <w:rsid w:val="00141C88"/>
    <w:rsid w:val="00141CF2"/>
    <w:rsid w:val="001421AB"/>
    <w:rsid w:val="00142453"/>
    <w:rsid w:val="00142487"/>
    <w:rsid w:val="001424BF"/>
    <w:rsid w:val="001426B0"/>
    <w:rsid w:val="00142943"/>
    <w:rsid w:val="00142FE3"/>
    <w:rsid w:val="001436FF"/>
    <w:rsid w:val="001441FF"/>
    <w:rsid w:val="001448D8"/>
    <w:rsid w:val="00145719"/>
    <w:rsid w:val="00145C55"/>
    <w:rsid w:val="00145D2D"/>
    <w:rsid w:val="00145DC2"/>
    <w:rsid w:val="00145E10"/>
    <w:rsid w:val="0014691B"/>
    <w:rsid w:val="00146E39"/>
    <w:rsid w:val="00150311"/>
    <w:rsid w:val="001504F1"/>
    <w:rsid w:val="00150B8E"/>
    <w:rsid w:val="001516F0"/>
    <w:rsid w:val="00152932"/>
    <w:rsid w:val="001529C0"/>
    <w:rsid w:val="001536D4"/>
    <w:rsid w:val="00154A86"/>
    <w:rsid w:val="001551FF"/>
    <w:rsid w:val="00155641"/>
    <w:rsid w:val="001565A9"/>
    <w:rsid w:val="001576F5"/>
    <w:rsid w:val="00160D2D"/>
    <w:rsid w:val="0016106C"/>
    <w:rsid w:val="001621D1"/>
    <w:rsid w:val="00162A8D"/>
    <w:rsid w:val="00162F0D"/>
    <w:rsid w:val="001636BE"/>
    <w:rsid w:val="00163889"/>
    <w:rsid w:val="00164F45"/>
    <w:rsid w:val="00165464"/>
    <w:rsid w:val="001655A7"/>
    <w:rsid w:val="0016645C"/>
    <w:rsid w:val="00166582"/>
    <w:rsid w:val="00166B61"/>
    <w:rsid w:val="0016789D"/>
    <w:rsid w:val="00170C19"/>
    <w:rsid w:val="0017145B"/>
    <w:rsid w:val="001714F5"/>
    <w:rsid w:val="0017163E"/>
    <w:rsid w:val="00171841"/>
    <w:rsid w:val="0017240B"/>
    <w:rsid w:val="00173034"/>
    <w:rsid w:val="001732DF"/>
    <w:rsid w:val="001733C0"/>
    <w:rsid w:val="00173737"/>
    <w:rsid w:val="0017523A"/>
    <w:rsid w:val="0017556E"/>
    <w:rsid w:val="00175B2F"/>
    <w:rsid w:val="001769B3"/>
    <w:rsid w:val="00176CD4"/>
    <w:rsid w:val="0018012B"/>
    <w:rsid w:val="001811ED"/>
    <w:rsid w:val="0018178E"/>
    <w:rsid w:val="001853B9"/>
    <w:rsid w:val="00186501"/>
    <w:rsid w:val="0018653F"/>
    <w:rsid w:val="001920FF"/>
    <w:rsid w:val="00192911"/>
    <w:rsid w:val="0019369B"/>
    <w:rsid w:val="00193C75"/>
    <w:rsid w:val="00194161"/>
    <w:rsid w:val="00194BAC"/>
    <w:rsid w:val="001952B1"/>
    <w:rsid w:val="00195E2F"/>
    <w:rsid w:val="0019603B"/>
    <w:rsid w:val="00197E1A"/>
    <w:rsid w:val="00197E32"/>
    <w:rsid w:val="00197F33"/>
    <w:rsid w:val="001A0F99"/>
    <w:rsid w:val="001A15CE"/>
    <w:rsid w:val="001A1B5E"/>
    <w:rsid w:val="001A23F0"/>
    <w:rsid w:val="001A27D2"/>
    <w:rsid w:val="001A2899"/>
    <w:rsid w:val="001A39D0"/>
    <w:rsid w:val="001A3C8D"/>
    <w:rsid w:val="001A44D9"/>
    <w:rsid w:val="001A5527"/>
    <w:rsid w:val="001A5C45"/>
    <w:rsid w:val="001A6663"/>
    <w:rsid w:val="001A7C9A"/>
    <w:rsid w:val="001A7E03"/>
    <w:rsid w:val="001B02DD"/>
    <w:rsid w:val="001B0E59"/>
    <w:rsid w:val="001B1524"/>
    <w:rsid w:val="001B2919"/>
    <w:rsid w:val="001B2FA1"/>
    <w:rsid w:val="001B4668"/>
    <w:rsid w:val="001B4BD1"/>
    <w:rsid w:val="001B589E"/>
    <w:rsid w:val="001B5DB8"/>
    <w:rsid w:val="001B5DCB"/>
    <w:rsid w:val="001B68BD"/>
    <w:rsid w:val="001B7271"/>
    <w:rsid w:val="001B7452"/>
    <w:rsid w:val="001B7EB8"/>
    <w:rsid w:val="001C0393"/>
    <w:rsid w:val="001C0436"/>
    <w:rsid w:val="001C055D"/>
    <w:rsid w:val="001C0DC1"/>
    <w:rsid w:val="001C11C7"/>
    <w:rsid w:val="001C1AB0"/>
    <w:rsid w:val="001C1C1C"/>
    <w:rsid w:val="001C2DAE"/>
    <w:rsid w:val="001C2FE0"/>
    <w:rsid w:val="001C3A86"/>
    <w:rsid w:val="001C4E26"/>
    <w:rsid w:val="001C5437"/>
    <w:rsid w:val="001C5DF9"/>
    <w:rsid w:val="001C6674"/>
    <w:rsid w:val="001C66F4"/>
    <w:rsid w:val="001C6FC4"/>
    <w:rsid w:val="001C70CA"/>
    <w:rsid w:val="001C7318"/>
    <w:rsid w:val="001D0053"/>
    <w:rsid w:val="001D133D"/>
    <w:rsid w:val="001D1862"/>
    <w:rsid w:val="001D2812"/>
    <w:rsid w:val="001D306C"/>
    <w:rsid w:val="001D30D1"/>
    <w:rsid w:val="001D3330"/>
    <w:rsid w:val="001D35EB"/>
    <w:rsid w:val="001D3D18"/>
    <w:rsid w:val="001D5CBB"/>
    <w:rsid w:val="001D6B96"/>
    <w:rsid w:val="001D7713"/>
    <w:rsid w:val="001D77A6"/>
    <w:rsid w:val="001E0A0C"/>
    <w:rsid w:val="001E0E79"/>
    <w:rsid w:val="001E16A6"/>
    <w:rsid w:val="001E17FA"/>
    <w:rsid w:val="001E2832"/>
    <w:rsid w:val="001E3A02"/>
    <w:rsid w:val="001E3E04"/>
    <w:rsid w:val="001E5045"/>
    <w:rsid w:val="001E52BD"/>
    <w:rsid w:val="001E5332"/>
    <w:rsid w:val="001E535C"/>
    <w:rsid w:val="001E6247"/>
    <w:rsid w:val="001E7476"/>
    <w:rsid w:val="001E789C"/>
    <w:rsid w:val="001E79AB"/>
    <w:rsid w:val="001E7B54"/>
    <w:rsid w:val="001F008F"/>
    <w:rsid w:val="001F0AC8"/>
    <w:rsid w:val="001F180F"/>
    <w:rsid w:val="001F1E45"/>
    <w:rsid w:val="001F3392"/>
    <w:rsid w:val="001F36C0"/>
    <w:rsid w:val="001F39B4"/>
    <w:rsid w:val="001F3F35"/>
    <w:rsid w:val="001F5C5B"/>
    <w:rsid w:val="001F5EA5"/>
    <w:rsid w:val="001F701C"/>
    <w:rsid w:val="001F7133"/>
    <w:rsid w:val="001F73A4"/>
    <w:rsid w:val="001F7F27"/>
    <w:rsid w:val="002008ED"/>
    <w:rsid w:val="00200ADC"/>
    <w:rsid w:val="002018DC"/>
    <w:rsid w:val="00201FA4"/>
    <w:rsid w:val="00203E8B"/>
    <w:rsid w:val="002043FC"/>
    <w:rsid w:val="002046F1"/>
    <w:rsid w:val="00205603"/>
    <w:rsid w:val="002058FE"/>
    <w:rsid w:val="00205FB9"/>
    <w:rsid w:val="00206294"/>
    <w:rsid w:val="00206D58"/>
    <w:rsid w:val="00207509"/>
    <w:rsid w:val="00207D33"/>
    <w:rsid w:val="00210C63"/>
    <w:rsid w:val="002123DA"/>
    <w:rsid w:val="00212E79"/>
    <w:rsid w:val="00212E81"/>
    <w:rsid w:val="002155FD"/>
    <w:rsid w:val="00216922"/>
    <w:rsid w:val="00216EDB"/>
    <w:rsid w:val="002174E5"/>
    <w:rsid w:val="002175EE"/>
    <w:rsid w:val="00217909"/>
    <w:rsid w:val="002204E1"/>
    <w:rsid w:val="00220F55"/>
    <w:rsid w:val="0022223E"/>
    <w:rsid w:val="00222319"/>
    <w:rsid w:val="0022281D"/>
    <w:rsid w:val="0022283F"/>
    <w:rsid w:val="0022292E"/>
    <w:rsid w:val="0022317D"/>
    <w:rsid w:val="002237B4"/>
    <w:rsid w:val="00223AF2"/>
    <w:rsid w:val="00223B2D"/>
    <w:rsid w:val="00223D7A"/>
    <w:rsid w:val="00223FDD"/>
    <w:rsid w:val="00225737"/>
    <w:rsid w:val="00225AC7"/>
    <w:rsid w:val="00226165"/>
    <w:rsid w:val="00226E90"/>
    <w:rsid w:val="002306F4"/>
    <w:rsid w:val="00231801"/>
    <w:rsid w:val="00231D5A"/>
    <w:rsid w:val="00233485"/>
    <w:rsid w:val="00234267"/>
    <w:rsid w:val="002349D5"/>
    <w:rsid w:val="00234BDB"/>
    <w:rsid w:val="00234D78"/>
    <w:rsid w:val="002370C0"/>
    <w:rsid w:val="002401A9"/>
    <w:rsid w:val="00240999"/>
    <w:rsid w:val="002412AC"/>
    <w:rsid w:val="00241805"/>
    <w:rsid w:val="00242138"/>
    <w:rsid w:val="00242F98"/>
    <w:rsid w:val="00243B43"/>
    <w:rsid w:val="0024412B"/>
    <w:rsid w:val="002445BE"/>
    <w:rsid w:val="00244B07"/>
    <w:rsid w:val="00244D37"/>
    <w:rsid w:val="00244F37"/>
    <w:rsid w:val="00245B08"/>
    <w:rsid w:val="00245BE5"/>
    <w:rsid w:val="002479A6"/>
    <w:rsid w:val="0025100A"/>
    <w:rsid w:val="00251A80"/>
    <w:rsid w:val="002524A7"/>
    <w:rsid w:val="002525DE"/>
    <w:rsid w:val="00253B58"/>
    <w:rsid w:val="00255817"/>
    <w:rsid w:val="00255F4A"/>
    <w:rsid w:val="002574D3"/>
    <w:rsid w:val="00260452"/>
    <w:rsid w:val="00260521"/>
    <w:rsid w:val="00261E94"/>
    <w:rsid w:val="00262341"/>
    <w:rsid w:val="00262977"/>
    <w:rsid w:val="002629AD"/>
    <w:rsid w:val="00263AA7"/>
    <w:rsid w:val="00263BCE"/>
    <w:rsid w:val="0026445A"/>
    <w:rsid w:val="002647ED"/>
    <w:rsid w:val="00264BE2"/>
    <w:rsid w:val="00264D63"/>
    <w:rsid w:val="0026532E"/>
    <w:rsid w:val="00265568"/>
    <w:rsid w:val="00266F52"/>
    <w:rsid w:val="00267F28"/>
    <w:rsid w:val="00270269"/>
    <w:rsid w:val="002732E7"/>
    <w:rsid w:val="0027351B"/>
    <w:rsid w:val="0027380D"/>
    <w:rsid w:val="00273EE9"/>
    <w:rsid w:val="002746A9"/>
    <w:rsid w:val="00275357"/>
    <w:rsid w:val="0027612D"/>
    <w:rsid w:val="00277206"/>
    <w:rsid w:val="0027722B"/>
    <w:rsid w:val="00281DF5"/>
    <w:rsid w:val="00283F05"/>
    <w:rsid w:val="00284F2E"/>
    <w:rsid w:val="00285393"/>
    <w:rsid w:val="00285A9A"/>
    <w:rsid w:val="002900AF"/>
    <w:rsid w:val="002905FD"/>
    <w:rsid w:val="00292C37"/>
    <w:rsid w:val="00293593"/>
    <w:rsid w:val="002936CF"/>
    <w:rsid w:val="0029456E"/>
    <w:rsid w:val="00294E37"/>
    <w:rsid w:val="00296886"/>
    <w:rsid w:val="00296971"/>
    <w:rsid w:val="002971D6"/>
    <w:rsid w:val="00297DDE"/>
    <w:rsid w:val="002A08B8"/>
    <w:rsid w:val="002A0C59"/>
    <w:rsid w:val="002A0E29"/>
    <w:rsid w:val="002A117F"/>
    <w:rsid w:val="002A14A0"/>
    <w:rsid w:val="002A1AF0"/>
    <w:rsid w:val="002A35B8"/>
    <w:rsid w:val="002A4785"/>
    <w:rsid w:val="002A48DE"/>
    <w:rsid w:val="002A4DBD"/>
    <w:rsid w:val="002A4FA2"/>
    <w:rsid w:val="002A504F"/>
    <w:rsid w:val="002A58AB"/>
    <w:rsid w:val="002A5973"/>
    <w:rsid w:val="002A7386"/>
    <w:rsid w:val="002A73C9"/>
    <w:rsid w:val="002A7942"/>
    <w:rsid w:val="002B0CAF"/>
    <w:rsid w:val="002B4196"/>
    <w:rsid w:val="002B4253"/>
    <w:rsid w:val="002B43E5"/>
    <w:rsid w:val="002B4E7A"/>
    <w:rsid w:val="002B4EED"/>
    <w:rsid w:val="002B530A"/>
    <w:rsid w:val="002B636E"/>
    <w:rsid w:val="002B64CB"/>
    <w:rsid w:val="002B66D8"/>
    <w:rsid w:val="002B7698"/>
    <w:rsid w:val="002C0374"/>
    <w:rsid w:val="002C066B"/>
    <w:rsid w:val="002C16DE"/>
    <w:rsid w:val="002C2029"/>
    <w:rsid w:val="002C2C0F"/>
    <w:rsid w:val="002C32FA"/>
    <w:rsid w:val="002C551F"/>
    <w:rsid w:val="002C5C59"/>
    <w:rsid w:val="002C5D9E"/>
    <w:rsid w:val="002C69D9"/>
    <w:rsid w:val="002C6ACC"/>
    <w:rsid w:val="002C76F1"/>
    <w:rsid w:val="002C7D70"/>
    <w:rsid w:val="002D0308"/>
    <w:rsid w:val="002D08B2"/>
    <w:rsid w:val="002D2E36"/>
    <w:rsid w:val="002D3AAF"/>
    <w:rsid w:val="002D3B38"/>
    <w:rsid w:val="002D3FD2"/>
    <w:rsid w:val="002D4478"/>
    <w:rsid w:val="002D4F00"/>
    <w:rsid w:val="002D735C"/>
    <w:rsid w:val="002E1070"/>
    <w:rsid w:val="002E1BCB"/>
    <w:rsid w:val="002E1D89"/>
    <w:rsid w:val="002E26D6"/>
    <w:rsid w:val="002E29E9"/>
    <w:rsid w:val="002E30F1"/>
    <w:rsid w:val="002E41ED"/>
    <w:rsid w:val="002E432F"/>
    <w:rsid w:val="002E4944"/>
    <w:rsid w:val="002E4BC8"/>
    <w:rsid w:val="002E4EE7"/>
    <w:rsid w:val="002F0694"/>
    <w:rsid w:val="002F06AE"/>
    <w:rsid w:val="002F1443"/>
    <w:rsid w:val="002F2126"/>
    <w:rsid w:val="002F2A7D"/>
    <w:rsid w:val="002F36B7"/>
    <w:rsid w:val="002F36EC"/>
    <w:rsid w:val="002F443F"/>
    <w:rsid w:val="002F53B7"/>
    <w:rsid w:val="002F5CA8"/>
    <w:rsid w:val="002F5E91"/>
    <w:rsid w:val="002F6A69"/>
    <w:rsid w:val="002F78CD"/>
    <w:rsid w:val="003003AC"/>
    <w:rsid w:val="00300477"/>
    <w:rsid w:val="00301B2D"/>
    <w:rsid w:val="00301F87"/>
    <w:rsid w:val="00302268"/>
    <w:rsid w:val="003026BE"/>
    <w:rsid w:val="00302B0F"/>
    <w:rsid w:val="0030310D"/>
    <w:rsid w:val="00303420"/>
    <w:rsid w:val="00303541"/>
    <w:rsid w:val="00304A9D"/>
    <w:rsid w:val="00304AF3"/>
    <w:rsid w:val="00304E75"/>
    <w:rsid w:val="003059CA"/>
    <w:rsid w:val="00305DB6"/>
    <w:rsid w:val="00306638"/>
    <w:rsid w:val="00306776"/>
    <w:rsid w:val="00306869"/>
    <w:rsid w:val="00306DAC"/>
    <w:rsid w:val="00307261"/>
    <w:rsid w:val="003077EE"/>
    <w:rsid w:val="00311686"/>
    <w:rsid w:val="0031197C"/>
    <w:rsid w:val="00311CB3"/>
    <w:rsid w:val="00312490"/>
    <w:rsid w:val="00312C9D"/>
    <w:rsid w:val="003144EE"/>
    <w:rsid w:val="003146FD"/>
    <w:rsid w:val="0031484A"/>
    <w:rsid w:val="00314931"/>
    <w:rsid w:val="00314A54"/>
    <w:rsid w:val="00315BCE"/>
    <w:rsid w:val="00316BD8"/>
    <w:rsid w:val="00316FD1"/>
    <w:rsid w:val="00317B99"/>
    <w:rsid w:val="00317FF2"/>
    <w:rsid w:val="003200A1"/>
    <w:rsid w:val="003206CF"/>
    <w:rsid w:val="00321C92"/>
    <w:rsid w:val="003231AB"/>
    <w:rsid w:val="00323F43"/>
    <w:rsid w:val="0032461B"/>
    <w:rsid w:val="003266D7"/>
    <w:rsid w:val="003268CF"/>
    <w:rsid w:val="00326B13"/>
    <w:rsid w:val="00326DBB"/>
    <w:rsid w:val="00330F13"/>
    <w:rsid w:val="00331B31"/>
    <w:rsid w:val="00331C4F"/>
    <w:rsid w:val="003327D5"/>
    <w:rsid w:val="00332B3D"/>
    <w:rsid w:val="00334A80"/>
    <w:rsid w:val="00334AB6"/>
    <w:rsid w:val="00335395"/>
    <w:rsid w:val="00336152"/>
    <w:rsid w:val="00336743"/>
    <w:rsid w:val="003415DA"/>
    <w:rsid w:val="003421AC"/>
    <w:rsid w:val="00343019"/>
    <w:rsid w:val="0034326D"/>
    <w:rsid w:val="00343A78"/>
    <w:rsid w:val="00343F6F"/>
    <w:rsid w:val="00344A66"/>
    <w:rsid w:val="00345256"/>
    <w:rsid w:val="00346022"/>
    <w:rsid w:val="003467C6"/>
    <w:rsid w:val="0034703E"/>
    <w:rsid w:val="003502F3"/>
    <w:rsid w:val="00350DDC"/>
    <w:rsid w:val="00350F0E"/>
    <w:rsid w:val="0035172D"/>
    <w:rsid w:val="00351DC6"/>
    <w:rsid w:val="00351E5E"/>
    <w:rsid w:val="00352F03"/>
    <w:rsid w:val="00353DAC"/>
    <w:rsid w:val="003544CF"/>
    <w:rsid w:val="003545D7"/>
    <w:rsid w:val="00354F26"/>
    <w:rsid w:val="00355453"/>
    <w:rsid w:val="003569C2"/>
    <w:rsid w:val="00356DBB"/>
    <w:rsid w:val="0035710F"/>
    <w:rsid w:val="00357141"/>
    <w:rsid w:val="003614FE"/>
    <w:rsid w:val="00361A5A"/>
    <w:rsid w:val="00361C47"/>
    <w:rsid w:val="00363560"/>
    <w:rsid w:val="003639D3"/>
    <w:rsid w:val="00363AAA"/>
    <w:rsid w:val="00363FDF"/>
    <w:rsid w:val="00364035"/>
    <w:rsid w:val="00364316"/>
    <w:rsid w:val="00364426"/>
    <w:rsid w:val="00365388"/>
    <w:rsid w:val="003658A0"/>
    <w:rsid w:val="00365EFB"/>
    <w:rsid w:val="00366348"/>
    <w:rsid w:val="0036777C"/>
    <w:rsid w:val="003677C0"/>
    <w:rsid w:val="00367976"/>
    <w:rsid w:val="00367C6A"/>
    <w:rsid w:val="003703D0"/>
    <w:rsid w:val="003704E6"/>
    <w:rsid w:val="003717FE"/>
    <w:rsid w:val="00371D00"/>
    <w:rsid w:val="00371FDA"/>
    <w:rsid w:val="00372864"/>
    <w:rsid w:val="003738AE"/>
    <w:rsid w:val="00373EEB"/>
    <w:rsid w:val="00374038"/>
    <w:rsid w:val="0037415C"/>
    <w:rsid w:val="00374F12"/>
    <w:rsid w:val="003766A3"/>
    <w:rsid w:val="0037764F"/>
    <w:rsid w:val="003802F4"/>
    <w:rsid w:val="00380C3E"/>
    <w:rsid w:val="00380D31"/>
    <w:rsid w:val="003816E1"/>
    <w:rsid w:val="00381CBF"/>
    <w:rsid w:val="00382898"/>
    <w:rsid w:val="00383611"/>
    <w:rsid w:val="00383887"/>
    <w:rsid w:val="00383F85"/>
    <w:rsid w:val="00384516"/>
    <w:rsid w:val="003852F2"/>
    <w:rsid w:val="00385A9A"/>
    <w:rsid w:val="0038650F"/>
    <w:rsid w:val="003866BE"/>
    <w:rsid w:val="00386AB5"/>
    <w:rsid w:val="00386D10"/>
    <w:rsid w:val="003877CA"/>
    <w:rsid w:val="00387E32"/>
    <w:rsid w:val="003911B1"/>
    <w:rsid w:val="0039167A"/>
    <w:rsid w:val="0039199C"/>
    <w:rsid w:val="0039281C"/>
    <w:rsid w:val="003934EF"/>
    <w:rsid w:val="00393948"/>
    <w:rsid w:val="003949D4"/>
    <w:rsid w:val="003956F6"/>
    <w:rsid w:val="00396035"/>
    <w:rsid w:val="0039644F"/>
    <w:rsid w:val="00397030"/>
    <w:rsid w:val="00397387"/>
    <w:rsid w:val="00397DFA"/>
    <w:rsid w:val="003A01F5"/>
    <w:rsid w:val="003A0EE7"/>
    <w:rsid w:val="003A1BB2"/>
    <w:rsid w:val="003A265F"/>
    <w:rsid w:val="003A27FE"/>
    <w:rsid w:val="003A3CBA"/>
    <w:rsid w:val="003A4434"/>
    <w:rsid w:val="003A4B7C"/>
    <w:rsid w:val="003A5639"/>
    <w:rsid w:val="003A5E22"/>
    <w:rsid w:val="003A6CA6"/>
    <w:rsid w:val="003A78CC"/>
    <w:rsid w:val="003A7CF5"/>
    <w:rsid w:val="003B0157"/>
    <w:rsid w:val="003B0423"/>
    <w:rsid w:val="003B0583"/>
    <w:rsid w:val="003B1049"/>
    <w:rsid w:val="003B16B9"/>
    <w:rsid w:val="003B21FC"/>
    <w:rsid w:val="003B238F"/>
    <w:rsid w:val="003B28CB"/>
    <w:rsid w:val="003B4880"/>
    <w:rsid w:val="003B608F"/>
    <w:rsid w:val="003B667F"/>
    <w:rsid w:val="003B6F9C"/>
    <w:rsid w:val="003B7320"/>
    <w:rsid w:val="003B7DD3"/>
    <w:rsid w:val="003C1388"/>
    <w:rsid w:val="003C161D"/>
    <w:rsid w:val="003C1CD9"/>
    <w:rsid w:val="003C2311"/>
    <w:rsid w:val="003C2BAE"/>
    <w:rsid w:val="003C37BB"/>
    <w:rsid w:val="003C479E"/>
    <w:rsid w:val="003C52EF"/>
    <w:rsid w:val="003C5F21"/>
    <w:rsid w:val="003C5F54"/>
    <w:rsid w:val="003C5F6D"/>
    <w:rsid w:val="003C6B3D"/>
    <w:rsid w:val="003C6FEC"/>
    <w:rsid w:val="003C7FDF"/>
    <w:rsid w:val="003D06A2"/>
    <w:rsid w:val="003D1076"/>
    <w:rsid w:val="003D17F4"/>
    <w:rsid w:val="003D182F"/>
    <w:rsid w:val="003D2596"/>
    <w:rsid w:val="003D2AD1"/>
    <w:rsid w:val="003D363E"/>
    <w:rsid w:val="003D3C53"/>
    <w:rsid w:val="003D3EE4"/>
    <w:rsid w:val="003D53C6"/>
    <w:rsid w:val="003D6167"/>
    <w:rsid w:val="003D62B7"/>
    <w:rsid w:val="003D649B"/>
    <w:rsid w:val="003D70C8"/>
    <w:rsid w:val="003D788B"/>
    <w:rsid w:val="003D7D6A"/>
    <w:rsid w:val="003E1D4F"/>
    <w:rsid w:val="003E1F65"/>
    <w:rsid w:val="003E24CA"/>
    <w:rsid w:val="003E2828"/>
    <w:rsid w:val="003E2BC1"/>
    <w:rsid w:val="003E3A08"/>
    <w:rsid w:val="003E4609"/>
    <w:rsid w:val="003E487E"/>
    <w:rsid w:val="003E4B41"/>
    <w:rsid w:val="003E4B52"/>
    <w:rsid w:val="003E5422"/>
    <w:rsid w:val="003E5664"/>
    <w:rsid w:val="003E7342"/>
    <w:rsid w:val="003F025C"/>
    <w:rsid w:val="003F2364"/>
    <w:rsid w:val="003F2A53"/>
    <w:rsid w:val="003F3520"/>
    <w:rsid w:val="003F37CD"/>
    <w:rsid w:val="003F4914"/>
    <w:rsid w:val="003F4B41"/>
    <w:rsid w:val="003F6945"/>
    <w:rsid w:val="003F6C93"/>
    <w:rsid w:val="003F6D66"/>
    <w:rsid w:val="00400B76"/>
    <w:rsid w:val="00401165"/>
    <w:rsid w:val="00401AC2"/>
    <w:rsid w:val="00401B58"/>
    <w:rsid w:val="00401FB5"/>
    <w:rsid w:val="00402021"/>
    <w:rsid w:val="004030A1"/>
    <w:rsid w:val="00403A12"/>
    <w:rsid w:val="00403ADC"/>
    <w:rsid w:val="00404DB6"/>
    <w:rsid w:val="0040546A"/>
    <w:rsid w:val="00405B9A"/>
    <w:rsid w:val="00406D2F"/>
    <w:rsid w:val="00407001"/>
    <w:rsid w:val="00407463"/>
    <w:rsid w:val="004078C4"/>
    <w:rsid w:val="004109CD"/>
    <w:rsid w:val="00410BD7"/>
    <w:rsid w:val="00410D47"/>
    <w:rsid w:val="00411505"/>
    <w:rsid w:val="00411F2F"/>
    <w:rsid w:val="0041229E"/>
    <w:rsid w:val="004124E5"/>
    <w:rsid w:val="00412B12"/>
    <w:rsid w:val="00412CCD"/>
    <w:rsid w:val="004134AE"/>
    <w:rsid w:val="004137D8"/>
    <w:rsid w:val="0041435D"/>
    <w:rsid w:val="00415107"/>
    <w:rsid w:val="00415215"/>
    <w:rsid w:val="004165FB"/>
    <w:rsid w:val="00416A01"/>
    <w:rsid w:val="00417271"/>
    <w:rsid w:val="004175B0"/>
    <w:rsid w:val="0041792A"/>
    <w:rsid w:val="00417AF7"/>
    <w:rsid w:val="00417D22"/>
    <w:rsid w:val="00417F06"/>
    <w:rsid w:val="0042002D"/>
    <w:rsid w:val="004200E9"/>
    <w:rsid w:val="0042030E"/>
    <w:rsid w:val="004203A2"/>
    <w:rsid w:val="0042055D"/>
    <w:rsid w:val="00420FA0"/>
    <w:rsid w:val="00422374"/>
    <w:rsid w:val="004238A1"/>
    <w:rsid w:val="00425BF9"/>
    <w:rsid w:val="004278FB"/>
    <w:rsid w:val="00427D94"/>
    <w:rsid w:val="004301F4"/>
    <w:rsid w:val="004313AB"/>
    <w:rsid w:val="00431B0A"/>
    <w:rsid w:val="0043216D"/>
    <w:rsid w:val="0043246B"/>
    <w:rsid w:val="00434575"/>
    <w:rsid w:val="004355F5"/>
    <w:rsid w:val="00435DE4"/>
    <w:rsid w:val="00437148"/>
    <w:rsid w:val="00440FC4"/>
    <w:rsid w:val="004433C6"/>
    <w:rsid w:val="004437E7"/>
    <w:rsid w:val="004444FE"/>
    <w:rsid w:val="00444A24"/>
    <w:rsid w:val="00444C4D"/>
    <w:rsid w:val="00444C6E"/>
    <w:rsid w:val="004453D1"/>
    <w:rsid w:val="0044591D"/>
    <w:rsid w:val="00445F00"/>
    <w:rsid w:val="00446BF4"/>
    <w:rsid w:val="004477FE"/>
    <w:rsid w:val="00447CA1"/>
    <w:rsid w:val="00447D2C"/>
    <w:rsid w:val="00447D67"/>
    <w:rsid w:val="00450096"/>
    <w:rsid w:val="00451192"/>
    <w:rsid w:val="0045137C"/>
    <w:rsid w:val="00451828"/>
    <w:rsid w:val="004531B0"/>
    <w:rsid w:val="004556E9"/>
    <w:rsid w:val="00456AF8"/>
    <w:rsid w:val="00457A9F"/>
    <w:rsid w:val="00457B12"/>
    <w:rsid w:val="00461FCC"/>
    <w:rsid w:val="00463510"/>
    <w:rsid w:val="0046401E"/>
    <w:rsid w:val="00464E5C"/>
    <w:rsid w:val="00465903"/>
    <w:rsid w:val="00465A5C"/>
    <w:rsid w:val="00465D80"/>
    <w:rsid w:val="00465EC4"/>
    <w:rsid w:val="0046643C"/>
    <w:rsid w:val="004666AB"/>
    <w:rsid w:val="004670DF"/>
    <w:rsid w:val="00467983"/>
    <w:rsid w:val="00471151"/>
    <w:rsid w:val="0047220C"/>
    <w:rsid w:val="00474326"/>
    <w:rsid w:val="0047457A"/>
    <w:rsid w:val="0047464F"/>
    <w:rsid w:val="004749DC"/>
    <w:rsid w:val="00476F46"/>
    <w:rsid w:val="004800F9"/>
    <w:rsid w:val="004805AD"/>
    <w:rsid w:val="0048105A"/>
    <w:rsid w:val="00481882"/>
    <w:rsid w:val="00482911"/>
    <w:rsid w:val="004829F4"/>
    <w:rsid w:val="00482DC4"/>
    <w:rsid w:val="00483572"/>
    <w:rsid w:val="00483C0D"/>
    <w:rsid w:val="00483FE4"/>
    <w:rsid w:val="004843C3"/>
    <w:rsid w:val="00485183"/>
    <w:rsid w:val="004854D1"/>
    <w:rsid w:val="0048663A"/>
    <w:rsid w:val="00487AC8"/>
    <w:rsid w:val="00487E60"/>
    <w:rsid w:val="0049072B"/>
    <w:rsid w:val="00491393"/>
    <w:rsid w:val="004913B6"/>
    <w:rsid w:val="00492025"/>
    <w:rsid w:val="00492CD0"/>
    <w:rsid w:val="00492ED6"/>
    <w:rsid w:val="00493376"/>
    <w:rsid w:val="00493380"/>
    <w:rsid w:val="00493F55"/>
    <w:rsid w:val="00493FAE"/>
    <w:rsid w:val="00494288"/>
    <w:rsid w:val="00494C36"/>
    <w:rsid w:val="00495BA1"/>
    <w:rsid w:val="00495BED"/>
    <w:rsid w:val="00496164"/>
    <w:rsid w:val="00496909"/>
    <w:rsid w:val="004970BB"/>
    <w:rsid w:val="004A0592"/>
    <w:rsid w:val="004A1215"/>
    <w:rsid w:val="004A34DE"/>
    <w:rsid w:val="004A4D79"/>
    <w:rsid w:val="004A4F73"/>
    <w:rsid w:val="004A668E"/>
    <w:rsid w:val="004A7BF5"/>
    <w:rsid w:val="004B020F"/>
    <w:rsid w:val="004B0856"/>
    <w:rsid w:val="004B0904"/>
    <w:rsid w:val="004B0A5E"/>
    <w:rsid w:val="004B0C53"/>
    <w:rsid w:val="004B15D5"/>
    <w:rsid w:val="004B2967"/>
    <w:rsid w:val="004B322C"/>
    <w:rsid w:val="004B3E55"/>
    <w:rsid w:val="004B442D"/>
    <w:rsid w:val="004B4699"/>
    <w:rsid w:val="004B46DD"/>
    <w:rsid w:val="004B4BF9"/>
    <w:rsid w:val="004B4E0C"/>
    <w:rsid w:val="004B4EE4"/>
    <w:rsid w:val="004B558D"/>
    <w:rsid w:val="004B5BA4"/>
    <w:rsid w:val="004B7ADD"/>
    <w:rsid w:val="004B7C3B"/>
    <w:rsid w:val="004B7FA6"/>
    <w:rsid w:val="004C090A"/>
    <w:rsid w:val="004C0A73"/>
    <w:rsid w:val="004C1AE3"/>
    <w:rsid w:val="004C34F8"/>
    <w:rsid w:val="004C3B74"/>
    <w:rsid w:val="004C43A6"/>
    <w:rsid w:val="004C448B"/>
    <w:rsid w:val="004C4B15"/>
    <w:rsid w:val="004C526A"/>
    <w:rsid w:val="004C695B"/>
    <w:rsid w:val="004C6A35"/>
    <w:rsid w:val="004C6C9E"/>
    <w:rsid w:val="004C75D3"/>
    <w:rsid w:val="004C76AB"/>
    <w:rsid w:val="004D0119"/>
    <w:rsid w:val="004D08B5"/>
    <w:rsid w:val="004D26BC"/>
    <w:rsid w:val="004D2831"/>
    <w:rsid w:val="004D29D6"/>
    <w:rsid w:val="004D33FF"/>
    <w:rsid w:val="004D3B61"/>
    <w:rsid w:val="004D45C8"/>
    <w:rsid w:val="004D6497"/>
    <w:rsid w:val="004E0C77"/>
    <w:rsid w:val="004E1A23"/>
    <w:rsid w:val="004E24F0"/>
    <w:rsid w:val="004E2872"/>
    <w:rsid w:val="004E33CD"/>
    <w:rsid w:val="004E39E1"/>
    <w:rsid w:val="004E3FD9"/>
    <w:rsid w:val="004E440A"/>
    <w:rsid w:val="004E4879"/>
    <w:rsid w:val="004E5229"/>
    <w:rsid w:val="004E5725"/>
    <w:rsid w:val="004E58B0"/>
    <w:rsid w:val="004E6179"/>
    <w:rsid w:val="004E6331"/>
    <w:rsid w:val="004E7176"/>
    <w:rsid w:val="004E723F"/>
    <w:rsid w:val="004E7A0F"/>
    <w:rsid w:val="004E7A4E"/>
    <w:rsid w:val="004F052D"/>
    <w:rsid w:val="004F08D6"/>
    <w:rsid w:val="004F0C88"/>
    <w:rsid w:val="004F0D76"/>
    <w:rsid w:val="004F1154"/>
    <w:rsid w:val="004F1B34"/>
    <w:rsid w:val="004F36F7"/>
    <w:rsid w:val="004F375B"/>
    <w:rsid w:val="004F437A"/>
    <w:rsid w:val="004F4BBE"/>
    <w:rsid w:val="004F5427"/>
    <w:rsid w:val="004F5878"/>
    <w:rsid w:val="004F673F"/>
    <w:rsid w:val="004F6F46"/>
    <w:rsid w:val="004F7B71"/>
    <w:rsid w:val="005008BE"/>
    <w:rsid w:val="00500B6B"/>
    <w:rsid w:val="005011E7"/>
    <w:rsid w:val="00502129"/>
    <w:rsid w:val="00502787"/>
    <w:rsid w:val="00502ABB"/>
    <w:rsid w:val="00503218"/>
    <w:rsid w:val="0050525B"/>
    <w:rsid w:val="005052BC"/>
    <w:rsid w:val="00505C9A"/>
    <w:rsid w:val="00505CAD"/>
    <w:rsid w:val="005064EB"/>
    <w:rsid w:val="005067B1"/>
    <w:rsid w:val="005109DC"/>
    <w:rsid w:val="00510C0A"/>
    <w:rsid w:val="00511420"/>
    <w:rsid w:val="0051170B"/>
    <w:rsid w:val="005122BF"/>
    <w:rsid w:val="00513B72"/>
    <w:rsid w:val="00513E82"/>
    <w:rsid w:val="005154F6"/>
    <w:rsid w:val="00515521"/>
    <w:rsid w:val="00515D5A"/>
    <w:rsid w:val="00515DA9"/>
    <w:rsid w:val="0051669B"/>
    <w:rsid w:val="00516E28"/>
    <w:rsid w:val="00517B03"/>
    <w:rsid w:val="00517F21"/>
    <w:rsid w:val="00520378"/>
    <w:rsid w:val="00521004"/>
    <w:rsid w:val="00522327"/>
    <w:rsid w:val="00522B9B"/>
    <w:rsid w:val="00522C41"/>
    <w:rsid w:val="00523500"/>
    <w:rsid w:val="00524190"/>
    <w:rsid w:val="0052441E"/>
    <w:rsid w:val="00524BE9"/>
    <w:rsid w:val="00524CA0"/>
    <w:rsid w:val="005269BD"/>
    <w:rsid w:val="0053139F"/>
    <w:rsid w:val="00531BDE"/>
    <w:rsid w:val="00532957"/>
    <w:rsid w:val="005354B0"/>
    <w:rsid w:val="0053573D"/>
    <w:rsid w:val="00536775"/>
    <w:rsid w:val="00536EEE"/>
    <w:rsid w:val="00536F5A"/>
    <w:rsid w:val="00537533"/>
    <w:rsid w:val="0053786B"/>
    <w:rsid w:val="005401C5"/>
    <w:rsid w:val="005410A7"/>
    <w:rsid w:val="00541EC6"/>
    <w:rsid w:val="00542B7C"/>
    <w:rsid w:val="00542D1C"/>
    <w:rsid w:val="0054347E"/>
    <w:rsid w:val="00543874"/>
    <w:rsid w:val="0054463C"/>
    <w:rsid w:val="00544832"/>
    <w:rsid w:val="00545AF5"/>
    <w:rsid w:val="00545E2F"/>
    <w:rsid w:val="00546C8B"/>
    <w:rsid w:val="00546F04"/>
    <w:rsid w:val="00547415"/>
    <w:rsid w:val="005476B2"/>
    <w:rsid w:val="00547BE1"/>
    <w:rsid w:val="005529B4"/>
    <w:rsid w:val="00552C14"/>
    <w:rsid w:val="00554182"/>
    <w:rsid w:val="005542F1"/>
    <w:rsid w:val="00554439"/>
    <w:rsid w:val="00555078"/>
    <w:rsid w:val="00555319"/>
    <w:rsid w:val="0055536F"/>
    <w:rsid w:val="0055541B"/>
    <w:rsid w:val="00555E3A"/>
    <w:rsid w:val="005565EE"/>
    <w:rsid w:val="00556612"/>
    <w:rsid w:val="00556772"/>
    <w:rsid w:val="00556D80"/>
    <w:rsid w:val="005579F1"/>
    <w:rsid w:val="00557A8A"/>
    <w:rsid w:val="00561516"/>
    <w:rsid w:val="00561AB0"/>
    <w:rsid w:val="00561F31"/>
    <w:rsid w:val="00562B1E"/>
    <w:rsid w:val="0056330F"/>
    <w:rsid w:val="00563B7C"/>
    <w:rsid w:val="00564197"/>
    <w:rsid w:val="005647DC"/>
    <w:rsid w:val="00564BD0"/>
    <w:rsid w:val="005652BC"/>
    <w:rsid w:val="00566C6E"/>
    <w:rsid w:val="00566FCC"/>
    <w:rsid w:val="00567AB9"/>
    <w:rsid w:val="005711BC"/>
    <w:rsid w:val="0057147C"/>
    <w:rsid w:val="00572066"/>
    <w:rsid w:val="00573FA6"/>
    <w:rsid w:val="00574350"/>
    <w:rsid w:val="00574CF7"/>
    <w:rsid w:val="00575134"/>
    <w:rsid w:val="005752EE"/>
    <w:rsid w:val="00575730"/>
    <w:rsid w:val="00575BBB"/>
    <w:rsid w:val="00576769"/>
    <w:rsid w:val="00576A24"/>
    <w:rsid w:val="005777A5"/>
    <w:rsid w:val="0057791A"/>
    <w:rsid w:val="00580588"/>
    <w:rsid w:val="00582D14"/>
    <w:rsid w:val="00583EF8"/>
    <w:rsid w:val="00584D86"/>
    <w:rsid w:val="00584F63"/>
    <w:rsid w:val="00585EF5"/>
    <w:rsid w:val="00586218"/>
    <w:rsid w:val="005862E7"/>
    <w:rsid w:val="005876BD"/>
    <w:rsid w:val="00587D93"/>
    <w:rsid w:val="00590AC3"/>
    <w:rsid w:val="005929EA"/>
    <w:rsid w:val="00592B04"/>
    <w:rsid w:val="0059317B"/>
    <w:rsid w:val="00593D7C"/>
    <w:rsid w:val="00594259"/>
    <w:rsid w:val="00594D46"/>
    <w:rsid w:val="00594DA9"/>
    <w:rsid w:val="00595102"/>
    <w:rsid w:val="0059562D"/>
    <w:rsid w:val="00595887"/>
    <w:rsid w:val="00595FF7"/>
    <w:rsid w:val="0059609A"/>
    <w:rsid w:val="00597740"/>
    <w:rsid w:val="005A0FEC"/>
    <w:rsid w:val="005A14E6"/>
    <w:rsid w:val="005A2C72"/>
    <w:rsid w:val="005A39C1"/>
    <w:rsid w:val="005A3B35"/>
    <w:rsid w:val="005A5D6F"/>
    <w:rsid w:val="005A6327"/>
    <w:rsid w:val="005A63A9"/>
    <w:rsid w:val="005A6E03"/>
    <w:rsid w:val="005A7EE1"/>
    <w:rsid w:val="005B1D8C"/>
    <w:rsid w:val="005B3B59"/>
    <w:rsid w:val="005B3D31"/>
    <w:rsid w:val="005B4B08"/>
    <w:rsid w:val="005B4FB8"/>
    <w:rsid w:val="005B592F"/>
    <w:rsid w:val="005B5B85"/>
    <w:rsid w:val="005B71F5"/>
    <w:rsid w:val="005B7BF0"/>
    <w:rsid w:val="005C0BDA"/>
    <w:rsid w:val="005C14EF"/>
    <w:rsid w:val="005C27C3"/>
    <w:rsid w:val="005C31CC"/>
    <w:rsid w:val="005C31D5"/>
    <w:rsid w:val="005C373F"/>
    <w:rsid w:val="005C3B5E"/>
    <w:rsid w:val="005C3DAE"/>
    <w:rsid w:val="005C446E"/>
    <w:rsid w:val="005C49EF"/>
    <w:rsid w:val="005C4DAA"/>
    <w:rsid w:val="005C5917"/>
    <w:rsid w:val="005D0573"/>
    <w:rsid w:val="005D0F9B"/>
    <w:rsid w:val="005D13A9"/>
    <w:rsid w:val="005D15EC"/>
    <w:rsid w:val="005D1B05"/>
    <w:rsid w:val="005D27C7"/>
    <w:rsid w:val="005D2ACE"/>
    <w:rsid w:val="005D3005"/>
    <w:rsid w:val="005D35A8"/>
    <w:rsid w:val="005D37ED"/>
    <w:rsid w:val="005D4A74"/>
    <w:rsid w:val="005D58C0"/>
    <w:rsid w:val="005D61F7"/>
    <w:rsid w:val="005D6249"/>
    <w:rsid w:val="005D62F3"/>
    <w:rsid w:val="005D7C73"/>
    <w:rsid w:val="005E06BA"/>
    <w:rsid w:val="005E07F0"/>
    <w:rsid w:val="005E1627"/>
    <w:rsid w:val="005E1CB8"/>
    <w:rsid w:val="005E24B8"/>
    <w:rsid w:val="005E3BEE"/>
    <w:rsid w:val="005E41F7"/>
    <w:rsid w:val="005E5BD4"/>
    <w:rsid w:val="005E6C04"/>
    <w:rsid w:val="005F0186"/>
    <w:rsid w:val="005F0495"/>
    <w:rsid w:val="005F07A8"/>
    <w:rsid w:val="005F1A2A"/>
    <w:rsid w:val="005F1B4D"/>
    <w:rsid w:val="005F1BBB"/>
    <w:rsid w:val="005F2713"/>
    <w:rsid w:val="005F36D5"/>
    <w:rsid w:val="005F54BB"/>
    <w:rsid w:val="005F59AD"/>
    <w:rsid w:val="005F6006"/>
    <w:rsid w:val="005F6CD6"/>
    <w:rsid w:val="005F7C18"/>
    <w:rsid w:val="0060064F"/>
    <w:rsid w:val="00600CC2"/>
    <w:rsid w:val="00601AA9"/>
    <w:rsid w:val="00601BCD"/>
    <w:rsid w:val="006023E1"/>
    <w:rsid w:val="0060403F"/>
    <w:rsid w:val="006040A8"/>
    <w:rsid w:val="00604A93"/>
    <w:rsid w:val="0060528D"/>
    <w:rsid w:val="00605651"/>
    <w:rsid w:val="00606082"/>
    <w:rsid w:val="00606536"/>
    <w:rsid w:val="00607DB3"/>
    <w:rsid w:val="0061077A"/>
    <w:rsid w:val="006114A3"/>
    <w:rsid w:val="00612155"/>
    <w:rsid w:val="0061242B"/>
    <w:rsid w:val="006125C0"/>
    <w:rsid w:val="0061359D"/>
    <w:rsid w:val="00613D50"/>
    <w:rsid w:val="00614F10"/>
    <w:rsid w:val="00615B4F"/>
    <w:rsid w:val="006173A3"/>
    <w:rsid w:val="006174B3"/>
    <w:rsid w:val="00617C51"/>
    <w:rsid w:val="006206F9"/>
    <w:rsid w:val="00622061"/>
    <w:rsid w:val="006221B5"/>
    <w:rsid w:val="00622B5C"/>
    <w:rsid w:val="00622FF1"/>
    <w:rsid w:val="006244F7"/>
    <w:rsid w:val="00624AB8"/>
    <w:rsid w:val="00624AF8"/>
    <w:rsid w:val="00625292"/>
    <w:rsid w:val="006257DC"/>
    <w:rsid w:val="00625DBA"/>
    <w:rsid w:val="006262C4"/>
    <w:rsid w:val="0062776A"/>
    <w:rsid w:val="006309C9"/>
    <w:rsid w:val="00631FAF"/>
    <w:rsid w:val="006344E5"/>
    <w:rsid w:val="00634CCA"/>
    <w:rsid w:val="006354E9"/>
    <w:rsid w:val="00635EA5"/>
    <w:rsid w:val="0063643D"/>
    <w:rsid w:val="00636493"/>
    <w:rsid w:val="006364C3"/>
    <w:rsid w:val="00637506"/>
    <w:rsid w:val="00637C67"/>
    <w:rsid w:val="0064033E"/>
    <w:rsid w:val="0064094B"/>
    <w:rsid w:val="00641581"/>
    <w:rsid w:val="00641948"/>
    <w:rsid w:val="00642150"/>
    <w:rsid w:val="0064299D"/>
    <w:rsid w:val="00644A54"/>
    <w:rsid w:val="0064519F"/>
    <w:rsid w:val="006453B6"/>
    <w:rsid w:val="0064555F"/>
    <w:rsid w:val="00645906"/>
    <w:rsid w:val="0064695A"/>
    <w:rsid w:val="0064731C"/>
    <w:rsid w:val="00647FD4"/>
    <w:rsid w:val="0065008B"/>
    <w:rsid w:val="00650BF0"/>
    <w:rsid w:val="00650CF0"/>
    <w:rsid w:val="006514F4"/>
    <w:rsid w:val="00651788"/>
    <w:rsid w:val="006517D7"/>
    <w:rsid w:val="00651B06"/>
    <w:rsid w:val="00651D9A"/>
    <w:rsid w:val="00652117"/>
    <w:rsid w:val="0065263F"/>
    <w:rsid w:val="00653168"/>
    <w:rsid w:val="00654F98"/>
    <w:rsid w:val="006555D0"/>
    <w:rsid w:val="00655A5B"/>
    <w:rsid w:val="00656364"/>
    <w:rsid w:val="00656F0F"/>
    <w:rsid w:val="00660442"/>
    <w:rsid w:val="00660B6D"/>
    <w:rsid w:val="006618DC"/>
    <w:rsid w:val="00661B98"/>
    <w:rsid w:val="00662366"/>
    <w:rsid w:val="00662BFB"/>
    <w:rsid w:val="00664426"/>
    <w:rsid w:val="00664CD0"/>
    <w:rsid w:val="00664DC4"/>
    <w:rsid w:val="006653F0"/>
    <w:rsid w:val="006660C9"/>
    <w:rsid w:val="0066645E"/>
    <w:rsid w:val="0067019F"/>
    <w:rsid w:val="006705F9"/>
    <w:rsid w:val="006707AB"/>
    <w:rsid w:val="00670D74"/>
    <w:rsid w:val="00671160"/>
    <w:rsid w:val="006716A5"/>
    <w:rsid w:val="006725D8"/>
    <w:rsid w:val="006734E3"/>
    <w:rsid w:val="0067433B"/>
    <w:rsid w:val="00674409"/>
    <w:rsid w:val="00674CCF"/>
    <w:rsid w:val="00675397"/>
    <w:rsid w:val="006757D6"/>
    <w:rsid w:val="00676131"/>
    <w:rsid w:val="00676374"/>
    <w:rsid w:val="00676754"/>
    <w:rsid w:val="00676E0A"/>
    <w:rsid w:val="0067786C"/>
    <w:rsid w:val="00680C42"/>
    <w:rsid w:val="0068101E"/>
    <w:rsid w:val="00681B84"/>
    <w:rsid w:val="006827D0"/>
    <w:rsid w:val="00682B6E"/>
    <w:rsid w:val="00682B89"/>
    <w:rsid w:val="00682C9C"/>
    <w:rsid w:val="00682FDC"/>
    <w:rsid w:val="00683647"/>
    <w:rsid w:val="006841AF"/>
    <w:rsid w:val="0068611C"/>
    <w:rsid w:val="00686BE3"/>
    <w:rsid w:val="00687427"/>
    <w:rsid w:val="0068777E"/>
    <w:rsid w:val="00687CE4"/>
    <w:rsid w:val="00687F25"/>
    <w:rsid w:val="00687F9C"/>
    <w:rsid w:val="0069012E"/>
    <w:rsid w:val="0069101D"/>
    <w:rsid w:val="006934F7"/>
    <w:rsid w:val="00695B32"/>
    <w:rsid w:val="00695CB8"/>
    <w:rsid w:val="00697F16"/>
    <w:rsid w:val="006A010D"/>
    <w:rsid w:val="006A0264"/>
    <w:rsid w:val="006A0814"/>
    <w:rsid w:val="006A08E2"/>
    <w:rsid w:val="006A1EC1"/>
    <w:rsid w:val="006A23F2"/>
    <w:rsid w:val="006A2854"/>
    <w:rsid w:val="006A4836"/>
    <w:rsid w:val="006A534A"/>
    <w:rsid w:val="006A5482"/>
    <w:rsid w:val="006A6355"/>
    <w:rsid w:val="006B0B5E"/>
    <w:rsid w:val="006B2534"/>
    <w:rsid w:val="006B27AE"/>
    <w:rsid w:val="006B2B3C"/>
    <w:rsid w:val="006B2CE5"/>
    <w:rsid w:val="006B2DB6"/>
    <w:rsid w:val="006B399D"/>
    <w:rsid w:val="006B552F"/>
    <w:rsid w:val="006B6506"/>
    <w:rsid w:val="006B6AF6"/>
    <w:rsid w:val="006B6BFA"/>
    <w:rsid w:val="006B6EC8"/>
    <w:rsid w:val="006B6F1B"/>
    <w:rsid w:val="006B737C"/>
    <w:rsid w:val="006B782B"/>
    <w:rsid w:val="006C00B4"/>
    <w:rsid w:val="006C16DA"/>
    <w:rsid w:val="006C18BE"/>
    <w:rsid w:val="006C2403"/>
    <w:rsid w:val="006C314D"/>
    <w:rsid w:val="006C3344"/>
    <w:rsid w:val="006C3D8A"/>
    <w:rsid w:val="006C40A1"/>
    <w:rsid w:val="006C44A0"/>
    <w:rsid w:val="006C4A32"/>
    <w:rsid w:val="006C4B2E"/>
    <w:rsid w:val="006C5412"/>
    <w:rsid w:val="006C5CB6"/>
    <w:rsid w:val="006C629E"/>
    <w:rsid w:val="006C6A44"/>
    <w:rsid w:val="006D17A9"/>
    <w:rsid w:val="006D1FAF"/>
    <w:rsid w:val="006D2F5B"/>
    <w:rsid w:val="006D3429"/>
    <w:rsid w:val="006D37A8"/>
    <w:rsid w:val="006D3AA0"/>
    <w:rsid w:val="006D3D71"/>
    <w:rsid w:val="006D4871"/>
    <w:rsid w:val="006D51FC"/>
    <w:rsid w:val="006D590A"/>
    <w:rsid w:val="006D5C17"/>
    <w:rsid w:val="006D6672"/>
    <w:rsid w:val="006D7D69"/>
    <w:rsid w:val="006E010F"/>
    <w:rsid w:val="006E1146"/>
    <w:rsid w:val="006E1F58"/>
    <w:rsid w:val="006E2D9A"/>
    <w:rsid w:val="006E3461"/>
    <w:rsid w:val="006E3EB8"/>
    <w:rsid w:val="006E41EE"/>
    <w:rsid w:val="006E47DC"/>
    <w:rsid w:val="006E5E46"/>
    <w:rsid w:val="006E5EFD"/>
    <w:rsid w:val="006E6AA6"/>
    <w:rsid w:val="006E75F3"/>
    <w:rsid w:val="006F11A5"/>
    <w:rsid w:val="006F1489"/>
    <w:rsid w:val="006F182D"/>
    <w:rsid w:val="006F1B68"/>
    <w:rsid w:val="006F2018"/>
    <w:rsid w:val="006F2ACF"/>
    <w:rsid w:val="006F3214"/>
    <w:rsid w:val="006F38B6"/>
    <w:rsid w:val="006F48DC"/>
    <w:rsid w:val="006F5276"/>
    <w:rsid w:val="006F58AA"/>
    <w:rsid w:val="006F5F62"/>
    <w:rsid w:val="006F6BB5"/>
    <w:rsid w:val="006F7AF3"/>
    <w:rsid w:val="00700365"/>
    <w:rsid w:val="00702023"/>
    <w:rsid w:val="00703F05"/>
    <w:rsid w:val="00704165"/>
    <w:rsid w:val="00704BC1"/>
    <w:rsid w:val="007063A1"/>
    <w:rsid w:val="00706BB0"/>
    <w:rsid w:val="00707578"/>
    <w:rsid w:val="0071052F"/>
    <w:rsid w:val="0071074D"/>
    <w:rsid w:val="0071096A"/>
    <w:rsid w:val="00710D4F"/>
    <w:rsid w:val="007111E4"/>
    <w:rsid w:val="007119DF"/>
    <w:rsid w:val="007121A4"/>
    <w:rsid w:val="0071285C"/>
    <w:rsid w:val="00712A0B"/>
    <w:rsid w:val="00714084"/>
    <w:rsid w:val="00714704"/>
    <w:rsid w:val="00715B33"/>
    <w:rsid w:val="00715D73"/>
    <w:rsid w:val="00717B3D"/>
    <w:rsid w:val="00720304"/>
    <w:rsid w:val="00720981"/>
    <w:rsid w:val="00720D28"/>
    <w:rsid w:val="007212DF"/>
    <w:rsid w:val="007212FC"/>
    <w:rsid w:val="0072226D"/>
    <w:rsid w:val="007223A8"/>
    <w:rsid w:val="00722AEA"/>
    <w:rsid w:val="0072354B"/>
    <w:rsid w:val="00725694"/>
    <w:rsid w:val="00726653"/>
    <w:rsid w:val="0072750E"/>
    <w:rsid w:val="0072761B"/>
    <w:rsid w:val="00730F98"/>
    <w:rsid w:val="00731200"/>
    <w:rsid w:val="00731715"/>
    <w:rsid w:val="00731C23"/>
    <w:rsid w:val="007320D3"/>
    <w:rsid w:val="007322DA"/>
    <w:rsid w:val="00732FCC"/>
    <w:rsid w:val="00733387"/>
    <w:rsid w:val="00733A62"/>
    <w:rsid w:val="00733CCA"/>
    <w:rsid w:val="00734E6B"/>
    <w:rsid w:val="00735836"/>
    <w:rsid w:val="00735FBE"/>
    <w:rsid w:val="00736260"/>
    <w:rsid w:val="007364FD"/>
    <w:rsid w:val="00737A5D"/>
    <w:rsid w:val="007404AF"/>
    <w:rsid w:val="00740ABE"/>
    <w:rsid w:val="00740AF4"/>
    <w:rsid w:val="00740EAE"/>
    <w:rsid w:val="00741782"/>
    <w:rsid w:val="00743DB6"/>
    <w:rsid w:val="007447B0"/>
    <w:rsid w:val="00744B0B"/>
    <w:rsid w:val="00744C20"/>
    <w:rsid w:val="00745821"/>
    <w:rsid w:val="00745D26"/>
    <w:rsid w:val="00745DD2"/>
    <w:rsid w:val="007460B6"/>
    <w:rsid w:val="00746DA7"/>
    <w:rsid w:val="00746DAA"/>
    <w:rsid w:val="0074767F"/>
    <w:rsid w:val="007517EF"/>
    <w:rsid w:val="00751982"/>
    <w:rsid w:val="007519AD"/>
    <w:rsid w:val="00752810"/>
    <w:rsid w:val="0075344D"/>
    <w:rsid w:val="0075368F"/>
    <w:rsid w:val="00755276"/>
    <w:rsid w:val="00757964"/>
    <w:rsid w:val="00757DD8"/>
    <w:rsid w:val="0076069E"/>
    <w:rsid w:val="0076131A"/>
    <w:rsid w:val="00761596"/>
    <w:rsid w:val="007616AE"/>
    <w:rsid w:val="0076232F"/>
    <w:rsid w:val="00762C07"/>
    <w:rsid w:val="00762F82"/>
    <w:rsid w:val="00763C39"/>
    <w:rsid w:val="007646CF"/>
    <w:rsid w:val="007649DA"/>
    <w:rsid w:val="00764DCA"/>
    <w:rsid w:val="0076536C"/>
    <w:rsid w:val="00765A66"/>
    <w:rsid w:val="00765F36"/>
    <w:rsid w:val="0077028E"/>
    <w:rsid w:val="0077150E"/>
    <w:rsid w:val="007724D7"/>
    <w:rsid w:val="007728A1"/>
    <w:rsid w:val="007734A5"/>
    <w:rsid w:val="00773C33"/>
    <w:rsid w:val="00774215"/>
    <w:rsid w:val="007743EE"/>
    <w:rsid w:val="007743FF"/>
    <w:rsid w:val="00775570"/>
    <w:rsid w:val="007758D1"/>
    <w:rsid w:val="00775B1E"/>
    <w:rsid w:val="00775DD9"/>
    <w:rsid w:val="007776F7"/>
    <w:rsid w:val="00777AA1"/>
    <w:rsid w:val="00780C08"/>
    <w:rsid w:val="00780DC0"/>
    <w:rsid w:val="0078147A"/>
    <w:rsid w:val="00781AB2"/>
    <w:rsid w:val="00782191"/>
    <w:rsid w:val="00782245"/>
    <w:rsid w:val="0078231A"/>
    <w:rsid w:val="00783B2F"/>
    <w:rsid w:val="00783DC5"/>
    <w:rsid w:val="00784DF9"/>
    <w:rsid w:val="007867FA"/>
    <w:rsid w:val="00786ABE"/>
    <w:rsid w:val="007877A0"/>
    <w:rsid w:val="007901A7"/>
    <w:rsid w:val="0079109F"/>
    <w:rsid w:val="007914C0"/>
    <w:rsid w:val="007914E1"/>
    <w:rsid w:val="00791FC4"/>
    <w:rsid w:val="007920FF"/>
    <w:rsid w:val="007927AC"/>
    <w:rsid w:val="00793115"/>
    <w:rsid w:val="00793165"/>
    <w:rsid w:val="007935B6"/>
    <w:rsid w:val="007935E8"/>
    <w:rsid w:val="00793E47"/>
    <w:rsid w:val="00794315"/>
    <w:rsid w:val="007947D7"/>
    <w:rsid w:val="007956D0"/>
    <w:rsid w:val="00795988"/>
    <w:rsid w:val="00796FC2"/>
    <w:rsid w:val="007A054F"/>
    <w:rsid w:val="007A0D9E"/>
    <w:rsid w:val="007A0F4A"/>
    <w:rsid w:val="007A1148"/>
    <w:rsid w:val="007A29EB"/>
    <w:rsid w:val="007A398B"/>
    <w:rsid w:val="007A3BBD"/>
    <w:rsid w:val="007A4271"/>
    <w:rsid w:val="007A46B0"/>
    <w:rsid w:val="007A46FF"/>
    <w:rsid w:val="007A4CCA"/>
    <w:rsid w:val="007A4E96"/>
    <w:rsid w:val="007A53B3"/>
    <w:rsid w:val="007A5910"/>
    <w:rsid w:val="007A71E0"/>
    <w:rsid w:val="007B0BF0"/>
    <w:rsid w:val="007B1D10"/>
    <w:rsid w:val="007B2434"/>
    <w:rsid w:val="007B2820"/>
    <w:rsid w:val="007B439B"/>
    <w:rsid w:val="007B5043"/>
    <w:rsid w:val="007B524A"/>
    <w:rsid w:val="007B5989"/>
    <w:rsid w:val="007B5B1F"/>
    <w:rsid w:val="007B6406"/>
    <w:rsid w:val="007B708E"/>
    <w:rsid w:val="007B70DC"/>
    <w:rsid w:val="007B71A1"/>
    <w:rsid w:val="007B7C4F"/>
    <w:rsid w:val="007C0084"/>
    <w:rsid w:val="007C0373"/>
    <w:rsid w:val="007C1158"/>
    <w:rsid w:val="007C3052"/>
    <w:rsid w:val="007C3F23"/>
    <w:rsid w:val="007C445B"/>
    <w:rsid w:val="007C47BE"/>
    <w:rsid w:val="007C52AA"/>
    <w:rsid w:val="007C7850"/>
    <w:rsid w:val="007C7DA4"/>
    <w:rsid w:val="007D0128"/>
    <w:rsid w:val="007D06E5"/>
    <w:rsid w:val="007D082B"/>
    <w:rsid w:val="007D0A4B"/>
    <w:rsid w:val="007D0CE7"/>
    <w:rsid w:val="007D1BB5"/>
    <w:rsid w:val="007D2AF7"/>
    <w:rsid w:val="007D2F49"/>
    <w:rsid w:val="007D3C1A"/>
    <w:rsid w:val="007D4182"/>
    <w:rsid w:val="007D4891"/>
    <w:rsid w:val="007D591B"/>
    <w:rsid w:val="007D5D26"/>
    <w:rsid w:val="007D5D4A"/>
    <w:rsid w:val="007D6861"/>
    <w:rsid w:val="007D6864"/>
    <w:rsid w:val="007D6B2E"/>
    <w:rsid w:val="007D703F"/>
    <w:rsid w:val="007E05C1"/>
    <w:rsid w:val="007E08CA"/>
    <w:rsid w:val="007E12EC"/>
    <w:rsid w:val="007E1DB1"/>
    <w:rsid w:val="007E3C3F"/>
    <w:rsid w:val="007E3D66"/>
    <w:rsid w:val="007E4EAD"/>
    <w:rsid w:val="007E560A"/>
    <w:rsid w:val="007E58FC"/>
    <w:rsid w:val="007E6711"/>
    <w:rsid w:val="007E70A2"/>
    <w:rsid w:val="007E71B9"/>
    <w:rsid w:val="007E7403"/>
    <w:rsid w:val="007E7BAE"/>
    <w:rsid w:val="007F2705"/>
    <w:rsid w:val="007F3812"/>
    <w:rsid w:val="007F39A2"/>
    <w:rsid w:val="007F3B76"/>
    <w:rsid w:val="007F3C78"/>
    <w:rsid w:val="007F3DF9"/>
    <w:rsid w:val="007F4251"/>
    <w:rsid w:val="007F4DB1"/>
    <w:rsid w:val="007F5FDC"/>
    <w:rsid w:val="007F7F66"/>
    <w:rsid w:val="00800D12"/>
    <w:rsid w:val="00801EA4"/>
    <w:rsid w:val="00802DD2"/>
    <w:rsid w:val="008034C7"/>
    <w:rsid w:val="0080379F"/>
    <w:rsid w:val="00803D11"/>
    <w:rsid w:val="008047BF"/>
    <w:rsid w:val="00805018"/>
    <w:rsid w:val="00805125"/>
    <w:rsid w:val="008055FA"/>
    <w:rsid w:val="00805FCD"/>
    <w:rsid w:val="00811120"/>
    <w:rsid w:val="008125C3"/>
    <w:rsid w:val="00812D24"/>
    <w:rsid w:val="008132CE"/>
    <w:rsid w:val="008141EF"/>
    <w:rsid w:val="00814967"/>
    <w:rsid w:val="00814AD8"/>
    <w:rsid w:val="00815BCE"/>
    <w:rsid w:val="00815DAE"/>
    <w:rsid w:val="0081657B"/>
    <w:rsid w:val="0081660D"/>
    <w:rsid w:val="0081691D"/>
    <w:rsid w:val="008175CA"/>
    <w:rsid w:val="008178A5"/>
    <w:rsid w:val="00817BB8"/>
    <w:rsid w:val="00817DA4"/>
    <w:rsid w:val="00820F77"/>
    <w:rsid w:val="008220B4"/>
    <w:rsid w:val="008220BF"/>
    <w:rsid w:val="0082266D"/>
    <w:rsid w:val="00823A68"/>
    <w:rsid w:val="0082406D"/>
    <w:rsid w:val="008242C4"/>
    <w:rsid w:val="008256DA"/>
    <w:rsid w:val="00826579"/>
    <w:rsid w:val="00827353"/>
    <w:rsid w:val="00827E33"/>
    <w:rsid w:val="00830F40"/>
    <w:rsid w:val="00831275"/>
    <w:rsid w:val="008317D1"/>
    <w:rsid w:val="008321C1"/>
    <w:rsid w:val="00832467"/>
    <w:rsid w:val="00832595"/>
    <w:rsid w:val="00832931"/>
    <w:rsid w:val="008333D6"/>
    <w:rsid w:val="00833786"/>
    <w:rsid w:val="008342F5"/>
    <w:rsid w:val="00834731"/>
    <w:rsid w:val="00834961"/>
    <w:rsid w:val="00835708"/>
    <w:rsid w:val="00837804"/>
    <w:rsid w:val="00837816"/>
    <w:rsid w:val="0084050E"/>
    <w:rsid w:val="008414A0"/>
    <w:rsid w:val="00841B44"/>
    <w:rsid w:val="00841D81"/>
    <w:rsid w:val="008429A3"/>
    <w:rsid w:val="00842C6E"/>
    <w:rsid w:val="008444C5"/>
    <w:rsid w:val="00845584"/>
    <w:rsid w:val="00845DCC"/>
    <w:rsid w:val="008473B5"/>
    <w:rsid w:val="00847624"/>
    <w:rsid w:val="00850C0F"/>
    <w:rsid w:val="00851123"/>
    <w:rsid w:val="0085133F"/>
    <w:rsid w:val="008514B2"/>
    <w:rsid w:val="008526AE"/>
    <w:rsid w:val="008531B1"/>
    <w:rsid w:val="0085541A"/>
    <w:rsid w:val="0086079D"/>
    <w:rsid w:val="008607BA"/>
    <w:rsid w:val="00860D2B"/>
    <w:rsid w:val="00860F77"/>
    <w:rsid w:val="008613A4"/>
    <w:rsid w:val="00861B8C"/>
    <w:rsid w:val="00862775"/>
    <w:rsid w:val="008629D7"/>
    <w:rsid w:val="00863703"/>
    <w:rsid w:val="008640FA"/>
    <w:rsid w:val="0086472C"/>
    <w:rsid w:val="008647BC"/>
    <w:rsid w:val="008649E5"/>
    <w:rsid w:val="00864EC9"/>
    <w:rsid w:val="00865D9A"/>
    <w:rsid w:val="008667A6"/>
    <w:rsid w:val="008671A5"/>
    <w:rsid w:val="00867535"/>
    <w:rsid w:val="00867565"/>
    <w:rsid w:val="008677B9"/>
    <w:rsid w:val="00870BE1"/>
    <w:rsid w:val="008710B8"/>
    <w:rsid w:val="00871C76"/>
    <w:rsid w:val="00871D2D"/>
    <w:rsid w:val="00872614"/>
    <w:rsid w:val="00872E63"/>
    <w:rsid w:val="00872F2A"/>
    <w:rsid w:val="0087365C"/>
    <w:rsid w:val="00875C41"/>
    <w:rsid w:val="00875C94"/>
    <w:rsid w:val="00876CBE"/>
    <w:rsid w:val="00877BFF"/>
    <w:rsid w:val="00877D04"/>
    <w:rsid w:val="00880D4B"/>
    <w:rsid w:val="00881BF1"/>
    <w:rsid w:val="00882344"/>
    <w:rsid w:val="00883211"/>
    <w:rsid w:val="00884A57"/>
    <w:rsid w:val="008854BA"/>
    <w:rsid w:val="00885518"/>
    <w:rsid w:val="00886058"/>
    <w:rsid w:val="008862C5"/>
    <w:rsid w:val="0088688B"/>
    <w:rsid w:val="00886FCD"/>
    <w:rsid w:val="00887598"/>
    <w:rsid w:val="00887643"/>
    <w:rsid w:val="008878A0"/>
    <w:rsid w:val="00887DD8"/>
    <w:rsid w:val="00887FD3"/>
    <w:rsid w:val="008901A5"/>
    <w:rsid w:val="00890317"/>
    <w:rsid w:val="008903A4"/>
    <w:rsid w:val="00890915"/>
    <w:rsid w:val="00890DBB"/>
    <w:rsid w:val="00890E1F"/>
    <w:rsid w:val="0089179C"/>
    <w:rsid w:val="00891F93"/>
    <w:rsid w:val="00891FD6"/>
    <w:rsid w:val="008923E5"/>
    <w:rsid w:val="008929EA"/>
    <w:rsid w:val="0089452C"/>
    <w:rsid w:val="00894DAE"/>
    <w:rsid w:val="00894E87"/>
    <w:rsid w:val="008954A8"/>
    <w:rsid w:val="008956F3"/>
    <w:rsid w:val="0089578F"/>
    <w:rsid w:val="008958BC"/>
    <w:rsid w:val="008958F9"/>
    <w:rsid w:val="008969CA"/>
    <w:rsid w:val="00897063"/>
    <w:rsid w:val="008973DD"/>
    <w:rsid w:val="008979DF"/>
    <w:rsid w:val="008A0A11"/>
    <w:rsid w:val="008A0CCC"/>
    <w:rsid w:val="008A10D8"/>
    <w:rsid w:val="008A1770"/>
    <w:rsid w:val="008A2875"/>
    <w:rsid w:val="008A3400"/>
    <w:rsid w:val="008A3E52"/>
    <w:rsid w:val="008A4381"/>
    <w:rsid w:val="008A6F68"/>
    <w:rsid w:val="008A7585"/>
    <w:rsid w:val="008A7900"/>
    <w:rsid w:val="008B0121"/>
    <w:rsid w:val="008B1606"/>
    <w:rsid w:val="008B25A4"/>
    <w:rsid w:val="008B32A3"/>
    <w:rsid w:val="008B3939"/>
    <w:rsid w:val="008B3A04"/>
    <w:rsid w:val="008B48B4"/>
    <w:rsid w:val="008B594E"/>
    <w:rsid w:val="008B59A2"/>
    <w:rsid w:val="008B6327"/>
    <w:rsid w:val="008B6553"/>
    <w:rsid w:val="008B74A6"/>
    <w:rsid w:val="008B793E"/>
    <w:rsid w:val="008C0F2F"/>
    <w:rsid w:val="008C15FE"/>
    <w:rsid w:val="008C1E0B"/>
    <w:rsid w:val="008C209D"/>
    <w:rsid w:val="008C2A62"/>
    <w:rsid w:val="008C3D75"/>
    <w:rsid w:val="008C3EF0"/>
    <w:rsid w:val="008C4554"/>
    <w:rsid w:val="008C4F02"/>
    <w:rsid w:val="008C5755"/>
    <w:rsid w:val="008C5D7C"/>
    <w:rsid w:val="008C6E81"/>
    <w:rsid w:val="008D0C90"/>
    <w:rsid w:val="008D13B1"/>
    <w:rsid w:val="008D1949"/>
    <w:rsid w:val="008D24DD"/>
    <w:rsid w:val="008D2731"/>
    <w:rsid w:val="008D2908"/>
    <w:rsid w:val="008D2D17"/>
    <w:rsid w:val="008D3AD7"/>
    <w:rsid w:val="008D3EAB"/>
    <w:rsid w:val="008D5993"/>
    <w:rsid w:val="008D6788"/>
    <w:rsid w:val="008D6C39"/>
    <w:rsid w:val="008D7BFF"/>
    <w:rsid w:val="008E0231"/>
    <w:rsid w:val="008E14A2"/>
    <w:rsid w:val="008E15E5"/>
    <w:rsid w:val="008E1895"/>
    <w:rsid w:val="008E232A"/>
    <w:rsid w:val="008E2360"/>
    <w:rsid w:val="008E3BE2"/>
    <w:rsid w:val="008E3E36"/>
    <w:rsid w:val="008E4064"/>
    <w:rsid w:val="008E5219"/>
    <w:rsid w:val="008E534F"/>
    <w:rsid w:val="008E69A8"/>
    <w:rsid w:val="008E6BB9"/>
    <w:rsid w:val="008E7875"/>
    <w:rsid w:val="008E7C9D"/>
    <w:rsid w:val="008E7CEC"/>
    <w:rsid w:val="008E7EA5"/>
    <w:rsid w:val="008F0179"/>
    <w:rsid w:val="008F0519"/>
    <w:rsid w:val="008F1633"/>
    <w:rsid w:val="008F1FD3"/>
    <w:rsid w:val="008F25D8"/>
    <w:rsid w:val="008F2BBA"/>
    <w:rsid w:val="008F39F0"/>
    <w:rsid w:val="008F408A"/>
    <w:rsid w:val="008F48F7"/>
    <w:rsid w:val="008F6507"/>
    <w:rsid w:val="008F6C6C"/>
    <w:rsid w:val="008F74CE"/>
    <w:rsid w:val="008F7A4A"/>
    <w:rsid w:val="008F7C77"/>
    <w:rsid w:val="00900662"/>
    <w:rsid w:val="0090143E"/>
    <w:rsid w:val="00902571"/>
    <w:rsid w:val="009030F7"/>
    <w:rsid w:val="00904737"/>
    <w:rsid w:val="009047E5"/>
    <w:rsid w:val="00904C14"/>
    <w:rsid w:val="00905ABB"/>
    <w:rsid w:val="00905E13"/>
    <w:rsid w:val="0090677C"/>
    <w:rsid w:val="0090742C"/>
    <w:rsid w:val="00907F8A"/>
    <w:rsid w:val="0091103E"/>
    <w:rsid w:val="0091195B"/>
    <w:rsid w:val="00911D69"/>
    <w:rsid w:val="00912244"/>
    <w:rsid w:val="0091237E"/>
    <w:rsid w:val="009123B7"/>
    <w:rsid w:val="00912550"/>
    <w:rsid w:val="00913527"/>
    <w:rsid w:val="009145D7"/>
    <w:rsid w:val="00915224"/>
    <w:rsid w:val="00915384"/>
    <w:rsid w:val="00915AFA"/>
    <w:rsid w:val="00915D69"/>
    <w:rsid w:val="009171AA"/>
    <w:rsid w:val="00917EF2"/>
    <w:rsid w:val="00920737"/>
    <w:rsid w:val="009207FE"/>
    <w:rsid w:val="00920951"/>
    <w:rsid w:val="00920E6B"/>
    <w:rsid w:val="00921A23"/>
    <w:rsid w:val="00922510"/>
    <w:rsid w:val="009231AB"/>
    <w:rsid w:val="00923FCA"/>
    <w:rsid w:val="00924197"/>
    <w:rsid w:val="00924753"/>
    <w:rsid w:val="00926712"/>
    <w:rsid w:val="00926822"/>
    <w:rsid w:val="009301DA"/>
    <w:rsid w:val="00930BBF"/>
    <w:rsid w:val="00930D01"/>
    <w:rsid w:val="009319CA"/>
    <w:rsid w:val="0093216A"/>
    <w:rsid w:val="0093272F"/>
    <w:rsid w:val="00932AE7"/>
    <w:rsid w:val="00932B41"/>
    <w:rsid w:val="00932D46"/>
    <w:rsid w:val="009334B1"/>
    <w:rsid w:val="00933861"/>
    <w:rsid w:val="009344FD"/>
    <w:rsid w:val="00935149"/>
    <w:rsid w:val="009355C2"/>
    <w:rsid w:val="00935DE8"/>
    <w:rsid w:val="00936D30"/>
    <w:rsid w:val="0093712E"/>
    <w:rsid w:val="00937401"/>
    <w:rsid w:val="00937F57"/>
    <w:rsid w:val="009406B4"/>
    <w:rsid w:val="00940732"/>
    <w:rsid w:val="0094073E"/>
    <w:rsid w:val="00940BF4"/>
    <w:rsid w:val="009411A2"/>
    <w:rsid w:val="00941801"/>
    <w:rsid w:val="009419BD"/>
    <w:rsid w:val="0094201C"/>
    <w:rsid w:val="009424B1"/>
    <w:rsid w:val="00942AA8"/>
    <w:rsid w:val="00944DC9"/>
    <w:rsid w:val="009454CE"/>
    <w:rsid w:val="0094574C"/>
    <w:rsid w:val="00945D36"/>
    <w:rsid w:val="00946421"/>
    <w:rsid w:val="00946FF9"/>
    <w:rsid w:val="009471AD"/>
    <w:rsid w:val="00950020"/>
    <w:rsid w:val="0095019A"/>
    <w:rsid w:val="009501C6"/>
    <w:rsid w:val="00950274"/>
    <w:rsid w:val="0095136F"/>
    <w:rsid w:val="00951CA6"/>
    <w:rsid w:val="00952096"/>
    <w:rsid w:val="009520DB"/>
    <w:rsid w:val="00952281"/>
    <w:rsid w:val="009528AE"/>
    <w:rsid w:val="00952EBD"/>
    <w:rsid w:val="0095366D"/>
    <w:rsid w:val="00953D9C"/>
    <w:rsid w:val="0095476B"/>
    <w:rsid w:val="009549BF"/>
    <w:rsid w:val="00954CB8"/>
    <w:rsid w:val="00955FE3"/>
    <w:rsid w:val="00956EC2"/>
    <w:rsid w:val="00957E17"/>
    <w:rsid w:val="00960F1B"/>
    <w:rsid w:val="00961C39"/>
    <w:rsid w:val="00962314"/>
    <w:rsid w:val="00962BA3"/>
    <w:rsid w:val="009635CA"/>
    <w:rsid w:val="009638B4"/>
    <w:rsid w:val="00963D03"/>
    <w:rsid w:val="00964633"/>
    <w:rsid w:val="00964F37"/>
    <w:rsid w:val="009652DD"/>
    <w:rsid w:val="00965313"/>
    <w:rsid w:val="00965388"/>
    <w:rsid w:val="009654BE"/>
    <w:rsid w:val="00965C67"/>
    <w:rsid w:val="009664C5"/>
    <w:rsid w:val="00966AF7"/>
    <w:rsid w:val="00966B59"/>
    <w:rsid w:val="00967464"/>
    <w:rsid w:val="009674A9"/>
    <w:rsid w:val="009676BF"/>
    <w:rsid w:val="00970452"/>
    <w:rsid w:val="009705DB"/>
    <w:rsid w:val="009706FA"/>
    <w:rsid w:val="009709C2"/>
    <w:rsid w:val="00971460"/>
    <w:rsid w:val="00971624"/>
    <w:rsid w:val="00973BE6"/>
    <w:rsid w:val="00975BD0"/>
    <w:rsid w:val="00975E58"/>
    <w:rsid w:val="00976B2D"/>
    <w:rsid w:val="009773DB"/>
    <w:rsid w:val="009774B8"/>
    <w:rsid w:val="009777D9"/>
    <w:rsid w:val="0098057F"/>
    <w:rsid w:val="00980E8A"/>
    <w:rsid w:val="009813A6"/>
    <w:rsid w:val="009814A4"/>
    <w:rsid w:val="009823B9"/>
    <w:rsid w:val="00982FB0"/>
    <w:rsid w:val="00982FE2"/>
    <w:rsid w:val="00983D81"/>
    <w:rsid w:val="009840EF"/>
    <w:rsid w:val="009845D9"/>
    <w:rsid w:val="009846BB"/>
    <w:rsid w:val="00984ADC"/>
    <w:rsid w:val="00984E08"/>
    <w:rsid w:val="00986867"/>
    <w:rsid w:val="0098692B"/>
    <w:rsid w:val="00986E45"/>
    <w:rsid w:val="009878D1"/>
    <w:rsid w:val="00990188"/>
    <w:rsid w:val="00990B8E"/>
    <w:rsid w:val="00990E66"/>
    <w:rsid w:val="0099141C"/>
    <w:rsid w:val="009916C6"/>
    <w:rsid w:val="00991B51"/>
    <w:rsid w:val="0099214C"/>
    <w:rsid w:val="00992673"/>
    <w:rsid w:val="009935E4"/>
    <w:rsid w:val="00994AFE"/>
    <w:rsid w:val="00994D0B"/>
    <w:rsid w:val="00995027"/>
    <w:rsid w:val="009958CE"/>
    <w:rsid w:val="00995EBD"/>
    <w:rsid w:val="0099656D"/>
    <w:rsid w:val="00997CEA"/>
    <w:rsid w:val="009A0A1C"/>
    <w:rsid w:val="009A0EA6"/>
    <w:rsid w:val="009A1FE4"/>
    <w:rsid w:val="009A293B"/>
    <w:rsid w:val="009A3592"/>
    <w:rsid w:val="009A4784"/>
    <w:rsid w:val="009A570D"/>
    <w:rsid w:val="009A61EC"/>
    <w:rsid w:val="009B14F5"/>
    <w:rsid w:val="009B157C"/>
    <w:rsid w:val="009B1855"/>
    <w:rsid w:val="009B1968"/>
    <w:rsid w:val="009B1EC5"/>
    <w:rsid w:val="009B2032"/>
    <w:rsid w:val="009B4B3D"/>
    <w:rsid w:val="009B52ED"/>
    <w:rsid w:val="009B5422"/>
    <w:rsid w:val="009B55C3"/>
    <w:rsid w:val="009B62DE"/>
    <w:rsid w:val="009B669D"/>
    <w:rsid w:val="009B69ED"/>
    <w:rsid w:val="009B6CB5"/>
    <w:rsid w:val="009B78FC"/>
    <w:rsid w:val="009C00C6"/>
    <w:rsid w:val="009C2285"/>
    <w:rsid w:val="009C2BC9"/>
    <w:rsid w:val="009C40D9"/>
    <w:rsid w:val="009C4AC3"/>
    <w:rsid w:val="009C4E40"/>
    <w:rsid w:val="009C50E9"/>
    <w:rsid w:val="009C58C0"/>
    <w:rsid w:val="009C6446"/>
    <w:rsid w:val="009C64F0"/>
    <w:rsid w:val="009C6959"/>
    <w:rsid w:val="009C6987"/>
    <w:rsid w:val="009C6A1A"/>
    <w:rsid w:val="009C716C"/>
    <w:rsid w:val="009C7921"/>
    <w:rsid w:val="009C7E96"/>
    <w:rsid w:val="009D0B03"/>
    <w:rsid w:val="009D193D"/>
    <w:rsid w:val="009D2F71"/>
    <w:rsid w:val="009D3809"/>
    <w:rsid w:val="009D3BE9"/>
    <w:rsid w:val="009D46BE"/>
    <w:rsid w:val="009D5C1D"/>
    <w:rsid w:val="009D6B8F"/>
    <w:rsid w:val="009E0132"/>
    <w:rsid w:val="009E068A"/>
    <w:rsid w:val="009E0D9E"/>
    <w:rsid w:val="009E201C"/>
    <w:rsid w:val="009E2825"/>
    <w:rsid w:val="009E2B8A"/>
    <w:rsid w:val="009E4C0D"/>
    <w:rsid w:val="009E54BC"/>
    <w:rsid w:val="009E5691"/>
    <w:rsid w:val="009E5C99"/>
    <w:rsid w:val="009E6E01"/>
    <w:rsid w:val="009E70E7"/>
    <w:rsid w:val="009E7C6C"/>
    <w:rsid w:val="009F05D5"/>
    <w:rsid w:val="009F0DEC"/>
    <w:rsid w:val="009F11A1"/>
    <w:rsid w:val="009F14D0"/>
    <w:rsid w:val="009F2886"/>
    <w:rsid w:val="009F2DDD"/>
    <w:rsid w:val="009F30C2"/>
    <w:rsid w:val="009F4B8B"/>
    <w:rsid w:val="009F4C7D"/>
    <w:rsid w:val="009F51DC"/>
    <w:rsid w:val="009F55F4"/>
    <w:rsid w:val="009F56B8"/>
    <w:rsid w:val="009F573F"/>
    <w:rsid w:val="00A00D0E"/>
    <w:rsid w:val="00A00F61"/>
    <w:rsid w:val="00A0100D"/>
    <w:rsid w:val="00A02F41"/>
    <w:rsid w:val="00A078FB"/>
    <w:rsid w:val="00A112D8"/>
    <w:rsid w:val="00A11693"/>
    <w:rsid w:val="00A116D5"/>
    <w:rsid w:val="00A11E76"/>
    <w:rsid w:val="00A130EA"/>
    <w:rsid w:val="00A1448A"/>
    <w:rsid w:val="00A144CB"/>
    <w:rsid w:val="00A1465A"/>
    <w:rsid w:val="00A14800"/>
    <w:rsid w:val="00A15090"/>
    <w:rsid w:val="00A16A87"/>
    <w:rsid w:val="00A17749"/>
    <w:rsid w:val="00A17F4E"/>
    <w:rsid w:val="00A202AE"/>
    <w:rsid w:val="00A2085A"/>
    <w:rsid w:val="00A20CAD"/>
    <w:rsid w:val="00A214A7"/>
    <w:rsid w:val="00A21DF5"/>
    <w:rsid w:val="00A22F1E"/>
    <w:rsid w:val="00A2354D"/>
    <w:rsid w:val="00A2466D"/>
    <w:rsid w:val="00A24D1C"/>
    <w:rsid w:val="00A25302"/>
    <w:rsid w:val="00A260D5"/>
    <w:rsid w:val="00A2639F"/>
    <w:rsid w:val="00A266E0"/>
    <w:rsid w:val="00A26715"/>
    <w:rsid w:val="00A268A4"/>
    <w:rsid w:val="00A26D1A"/>
    <w:rsid w:val="00A27349"/>
    <w:rsid w:val="00A3139E"/>
    <w:rsid w:val="00A315DD"/>
    <w:rsid w:val="00A32005"/>
    <w:rsid w:val="00A32841"/>
    <w:rsid w:val="00A32CFC"/>
    <w:rsid w:val="00A33DE5"/>
    <w:rsid w:val="00A34582"/>
    <w:rsid w:val="00A356BB"/>
    <w:rsid w:val="00A3576A"/>
    <w:rsid w:val="00A366D3"/>
    <w:rsid w:val="00A378CA"/>
    <w:rsid w:val="00A4056A"/>
    <w:rsid w:val="00A40688"/>
    <w:rsid w:val="00A4155E"/>
    <w:rsid w:val="00A41EA5"/>
    <w:rsid w:val="00A4216E"/>
    <w:rsid w:val="00A422B5"/>
    <w:rsid w:val="00A44821"/>
    <w:rsid w:val="00A44F0D"/>
    <w:rsid w:val="00A45265"/>
    <w:rsid w:val="00A461D1"/>
    <w:rsid w:val="00A464D8"/>
    <w:rsid w:val="00A467C5"/>
    <w:rsid w:val="00A46E53"/>
    <w:rsid w:val="00A46ED6"/>
    <w:rsid w:val="00A4706F"/>
    <w:rsid w:val="00A52FAF"/>
    <w:rsid w:val="00A532F7"/>
    <w:rsid w:val="00A536DC"/>
    <w:rsid w:val="00A53A62"/>
    <w:rsid w:val="00A54790"/>
    <w:rsid w:val="00A55874"/>
    <w:rsid w:val="00A55BCA"/>
    <w:rsid w:val="00A56527"/>
    <w:rsid w:val="00A57C37"/>
    <w:rsid w:val="00A6021E"/>
    <w:rsid w:val="00A60240"/>
    <w:rsid w:val="00A62058"/>
    <w:rsid w:val="00A64273"/>
    <w:rsid w:val="00A650F0"/>
    <w:rsid w:val="00A6516F"/>
    <w:rsid w:val="00A65170"/>
    <w:rsid w:val="00A65A46"/>
    <w:rsid w:val="00A67980"/>
    <w:rsid w:val="00A706BA"/>
    <w:rsid w:val="00A71EB4"/>
    <w:rsid w:val="00A727EA"/>
    <w:rsid w:val="00A733EE"/>
    <w:rsid w:val="00A73691"/>
    <w:rsid w:val="00A736AB"/>
    <w:rsid w:val="00A73773"/>
    <w:rsid w:val="00A740F8"/>
    <w:rsid w:val="00A74E60"/>
    <w:rsid w:val="00A74E99"/>
    <w:rsid w:val="00A76077"/>
    <w:rsid w:val="00A76930"/>
    <w:rsid w:val="00A76D2E"/>
    <w:rsid w:val="00A773C4"/>
    <w:rsid w:val="00A77CBC"/>
    <w:rsid w:val="00A77DB1"/>
    <w:rsid w:val="00A807AF"/>
    <w:rsid w:val="00A81357"/>
    <w:rsid w:val="00A8194C"/>
    <w:rsid w:val="00A82278"/>
    <w:rsid w:val="00A827F0"/>
    <w:rsid w:val="00A85984"/>
    <w:rsid w:val="00A8676F"/>
    <w:rsid w:val="00A86F38"/>
    <w:rsid w:val="00A873B0"/>
    <w:rsid w:val="00A8748C"/>
    <w:rsid w:val="00A874E9"/>
    <w:rsid w:val="00A90DA6"/>
    <w:rsid w:val="00A90EA0"/>
    <w:rsid w:val="00A91121"/>
    <w:rsid w:val="00A92A01"/>
    <w:rsid w:val="00A92FB7"/>
    <w:rsid w:val="00A9465A"/>
    <w:rsid w:val="00A95235"/>
    <w:rsid w:val="00A9531B"/>
    <w:rsid w:val="00A957C0"/>
    <w:rsid w:val="00A95D47"/>
    <w:rsid w:val="00A960AA"/>
    <w:rsid w:val="00A967C0"/>
    <w:rsid w:val="00A967E7"/>
    <w:rsid w:val="00A9690A"/>
    <w:rsid w:val="00A97B33"/>
    <w:rsid w:val="00AA074C"/>
    <w:rsid w:val="00AA1E62"/>
    <w:rsid w:val="00AA30B5"/>
    <w:rsid w:val="00AA3F54"/>
    <w:rsid w:val="00AA4406"/>
    <w:rsid w:val="00AA48DD"/>
    <w:rsid w:val="00AA4CF0"/>
    <w:rsid w:val="00AA4EBE"/>
    <w:rsid w:val="00AA57A3"/>
    <w:rsid w:val="00AA57A8"/>
    <w:rsid w:val="00AA5C12"/>
    <w:rsid w:val="00AA7F16"/>
    <w:rsid w:val="00AB0528"/>
    <w:rsid w:val="00AB0666"/>
    <w:rsid w:val="00AB0E3B"/>
    <w:rsid w:val="00AB0FE1"/>
    <w:rsid w:val="00AB13EA"/>
    <w:rsid w:val="00AB2324"/>
    <w:rsid w:val="00AB2BA2"/>
    <w:rsid w:val="00AB2E11"/>
    <w:rsid w:val="00AB3DE3"/>
    <w:rsid w:val="00AB54FF"/>
    <w:rsid w:val="00AB5891"/>
    <w:rsid w:val="00AB5933"/>
    <w:rsid w:val="00AB5996"/>
    <w:rsid w:val="00AB6117"/>
    <w:rsid w:val="00AB64A0"/>
    <w:rsid w:val="00AC1F79"/>
    <w:rsid w:val="00AC3BA9"/>
    <w:rsid w:val="00AC4093"/>
    <w:rsid w:val="00AC41C0"/>
    <w:rsid w:val="00AC4CC5"/>
    <w:rsid w:val="00AC5644"/>
    <w:rsid w:val="00AC5957"/>
    <w:rsid w:val="00AC5F1F"/>
    <w:rsid w:val="00AC76F4"/>
    <w:rsid w:val="00AD1415"/>
    <w:rsid w:val="00AD2550"/>
    <w:rsid w:val="00AD260E"/>
    <w:rsid w:val="00AD2774"/>
    <w:rsid w:val="00AD2844"/>
    <w:rsid w:val="00AD34AA"/>
    <w:rsid w:val="00AD3E4D"/>
    <w:rsid w:val="00AD43BB"/>
    <w:rsid w:val="00AD4B30"/>
    <w:rsid w:val="00AD5A7C"/>
    <w:rsid w:val="00AD5B86"/>
    <w:rsid w:val="00AD6CA0"/>
    <w:rsid w:val="00AD73A2"/>
    <w:rsid w:val="00AD74D1"/>
    <w:rsid w:val="00AE22EF"/>
    <w:rsid w:val="00AE2D25"/>
    <w:rsid w:val="00AE341E"/>
    <w:rsid w:val="00AE371D"/>
    <w:rsid w:val="00AE379E"/>
    <w:rsid w:val="00AE3AD7"/>
    <w:rsid w:val="00AE4252"/>
    <w:rsid w:val="00AE487C"/>
    <w:rsid w:val="00AE5201"/>
    <w:rsid w:val="00AE542A"/>
    <w:rsid w:val="00AE5A69"/>
    <w:rsid w:val="00AE6EC1"/>
    <w:rsid w:val="00AF053A"/>
    <w:rsid w:val="00AF169F"/>
    <w:rsid w:val="00AF45DE"/>
    <w:rsid w:val="00AF465C"/>
    <w:rsid w:val="00AF483B"/>
    <w:rsid w:val="00AF4D84"/>
    <w:rsid w:val="00AF5684"/>
    <w:rsid w:val="00AF57B2"/>
    <w:rsid w:val="00AF5E55"/>
    <w:rsid w:val="00AF6121"/>
    <w:rsid w:val="00AF6ADE"/>
    <w:rsid w:val="00AF6CD4"/>
    <w:rsid w:val="00AF7017"/>
    <w:rsid w:val="00AF7923"/>
    <w:rsid w:val="00B006A0"/>
    <w:rsid w:val="00B0084F"/>
    <w:rsid w:val="00B01858"/>
    <w:rsid w:val="00B01EB9"/>
    <w:rsid w:val="00B027B0"/>
    <w:rsid w:val="00B03A96"/>
    <w:rsid w:val="00B05C3F"/>
    <w:rsid w:val="00B05D17"/>
    <w:rsid w:val="00B05D2F"/>
    <w:rsid w:val="00B06488"/>
    <w:rsid w:val="00B06A4B"/>
    <w:rsid w:val="00B06A80"/>
    <w:rsid w:val="00B107A6"/>
    <w:rsid w:val="00B10B7F"/>
    <w:rsid w:val="00B111BE"/>
    <w:rsid w:val="00B111DB"/>
    <w:rsid w:val="00B11307"/>
    <w:rsid w:val="00B12E87"/>
    <w:rsid w:val="00B13647"/>
    <w:rsid w:val="00B14198"/>
    <w:rsid w:val="00B14EB2"/>
    <w:rsid w:val="00B150C1"/>
    <w:rsid w:val="00B151EC"/>
    <w:rsid w:val="00B155C0"/>
    <w:rsid w:val="00B15ECF"/>
    <w:rsid w:val="00B16289"/>
    <w:rsid w:val="00B21167"/>
    <w:rsid w:val="00B212F3"/>
    <w:rsid w:val="00B21803"/>
    <w:rsid w:val="00B2251B"/>
    <w:rsid w:val="00B23AC9"/>
    <w:rsid w:val="00B23C3D"/>
    <w:rsid w:val="00B24A75"/>
    <w:rsid w:val="00B24E65"/>
    <w:rsid w:val="00B259EF"/>
    <w:rsid w:val="00B25B11"/>
    <w:rsid w:val="00B25F51"/>
    <w:rsid w:val="00B262D1"/>
    <w:rsid w:val="00B26A52"/>
    <w:rsid w:val="00B31AFA"/>
    <w:rsid w:val="00B32645"/>
    <w:rsid w:val="00B3343F"/>
    <w:rsid w:val="00B34367"/>
    <w:rsid w:val="00B3441D"/>
    <w:rsid w:val="00B34EFB"/>
    <w:rsid w:val="00B34F28"/>
    <w:rsid w:val="00B34F9C"/>
    <w:rsid w:val="00B34FAD"/>
    <w:rsid w:val="00B35036"/>
    <w:rsid w:val="00B35150"/>
    <w:rsid w:val="00B3601A"/>
    <w:rsid w:val="00B369FD"/>
    <w:rsid w:val="00B37541"/>
    <w:rsid w:val="00B37C3D"/>
    <w:rsid w:val="00B37CC8"/>
    <w:rsid w:val="00B408E8"/>
    <w:rsid w:val="00B40EDE"/>
    <w:rsid w:val="00B419B1"/>
    <w:rsid w:val="00B41CED"/>
    <w:rsid w:val="00B42997"/>
    <w:rsid w:val="00B43112"/>
    <w:rsid w:val="00B43238"/>
    <w:rsid w:val="00B45ED0"/>
    <w:rsid w:val="00B465AA"/>
    <w:rsid w:val="00B466AB"/>
    <w:rsid w:val="00B46E2C"/>
    <w:rsid w:val="00B50401"/>
    <w:rsid w:val="00B51DC1"/>
    <w:rsid w:val="00B51F7E"/>
    <w:rsid w:val="00B5495F"/>
    <w:rsid w:val="00B54A76"/>
    <w:rsid w:val="00B54C0D"/>
    <w:rsid w:val="00B56804"/>
    <w:rsid w:val="00B56BB1"/>
    <w:rsid w:val="00B56DB8"/>
    <w:rsid w:val="00B57612"/>
    <w:rsid w:val="00B57624"/>
    <w:rsid w:val="00B579D7"/>
    <w:rsid w:val="00B60580"/>
    <w:rsid w:val="00B60C06"/>
    <w:rsid w:val="00B60D62"/>
    <w:rsid w:val="00B61986"/>
    <w:rsid w:val="00B61C64"/>
    <w:rsid w:val="00B635A8"/>
    <w:rsid w:val="00B63B41"/>
    <w:rsid w:val="00B64669"/>
    <w:rsid w:val="00B653D3"/>
    <w:rsid w:val="00B66DB6"/>
    <w:rsid w:val="00B66FE8"/>
    <w:rsid w:val="00B67414"/>
    <w:rsid w:val="00B677C2"/>
    <w:rsid w:val="00B67840"/>
    <w:rsid w:val="00B67F72"/>
    <w:rsid w:val="00B70095"/>
    <w:rsid w:val="00B704C0"/>
    <w:rsid w:val="00B707A1"/>
    <w:rsid w:val="00B72F51"/>
    <w:rsid w:val="00B7540F"/>
    <w:rsid w:val="00B759AA"/>
    <w:rsid w:val="00B75A24"/>
    <w:rsid w:val="00B75C22"/>
    <w:rsid w:val="00B773BA"/>
    <w:rsid w:val="00B778AD"/>
    <w:rsid w:val="00B807B7"/>
    <w:rsid w:val="00B8091F"/>
    <w:rsid w:val="00B80E56"/>
    <w:rsid w:val="00B82B45"/>
    <w:rsid w:val="00B82E40"/>
    <w:rsid w:val="00B83051"/>
    <w:rsid w:val="00B853A3"/>
    <w:rsid w:val="00B860D5"/>
    <w:rsid w:val="00B86A0F"/>
    <w:rsid w:val="00B86F5F"/>
    <w:rsid w:val="00B87159"/>
    <w:rsid w:val="00B87DB9"/>
    <w:rsid w:val="00B87FBE"/>
    <w:rsid w:val="00B935AC"/>
    <w:rsid w:val="00B93BCA"/>
    <w:rsid w:val="00B946BF"/>
    <w:rsid w:val="00B94D13"/>
    <w:rsid w:val="00B95573"/>
    <w:rsid w:val="00B96A36"/>
    <w:rsid w:val="00B96F72"/>
    <w:rsid w:val="00B96F99"/>
    <w:rsid w:val="00BA01F2"/>
    <w:rsid w:val="00BA0674"/>
    <w:rsid w:val="00BA1275"/>
    <w:rsid w:val="00BA1C9E"/>
    <w:rsid w:val="00BA2C7F"/>
    <w:rsid w:val="00BA3FD1"/>
    <w:rsid w:val="00BA4636"/>
    <w:rsid w:val="00BA4AED"/>
    <w:rsid w:val="00BA53C6"/>
    <w:rsid w:val="00BA69AD"/>
    <w:rsid w:val="00BB0342"/>
    <w:rsid w:val="00BB0801"/>
    <w:rsid w:val="00BB08B2"/>
    <w:rsid w:val="00BB2841"/>
    <w:rsid w:val="00BB31DA"/>
    <w:rsid w:val="00BB359D"/>
    <w:rsid w:val="00BB3849"/>
    <w:rsid w:val="00BB4FF8"/>
    <w:rsid w:val="00BB5336"/>
    <w:rsid w:val="00BB6400"/>
    <w:rsid w:val="00BB652B"/>
    <w:rsid w:val="00BB6792"/>
    <w:rsid w:val="00BB6A21"/>
    <w:rsid w:val="00BB7618"/>
    <w:rsid w:val="00BB7A09"/>
    <w:rsid w:val="00BB7DA9"/>
    <w:rsid w:val="00BC0838"/>
    <w:rsid w:val="00BC0867"/>
    <w:rsid w:val="00BC12F5"/>
    <w:rsid w:val="00BC1649"/>
    <w:rsid w:val="00BC1C22"/>
    <w:rsid w:val="00BC25A0"/>
    <w:rsid w:val="00BC3A1F"/>
    <w:rsid w:val="00BC3B63"/>
    <w:rsid w:val="00BC4531"/>
    <w:rsid w:val="00BC5ECC"/>
    <w:rsid w:val="00BC6792"/>
    <w:rsid w:val="00BC6ABA"/>
    <w:rsid w:val="00BC711F"/>
    <w:rsid w:val="00BC7A67"/>
    <w:rsid w:val="00BD039B"/>
    <w:rsid w:val="00BD14F3"/>
    <w:rsid w:val="00BD1BE8"/>
    <w:rsid w:val="00BD27D6"/>
    <w:rsid w:val="00BD2A04"/>
    <w:rsid w:val="00BD2B8E"/>
    <w:rsid w:val="00BD2FA5"/>
    <w:rsid w:val="00BD3FD7"/>
    <w:rsid w:val="00BD45FE"/>
    <w:rsid w:val="00BD4768"/>
    <w:rsid w:val="00BD48FB"/>
    <w:rsid w:val="00BD5A8F"/>
    <w:rsid w:val="00BD5B3A"/>
    <w:rsid w:val="00BD6053"/>
    <w:rsid w:val="00BD6536"/>
    <w:rsid w:val="00BD655D"/>
    <w:rsid w:val="00BE072A"/>
    <w:rsid w:val="00BE1B57"/>
    <w:rsid w:val="00BE1B6F"/>
    <w:rsid w:val="00BE2344"/>
    <w:rsid w:val="00BE25F5"/>
    <w:rsid w:val="00BE268A"/>
    <w:rsid w:val="00BE28C9"/>
    <w:rsid w:val="00BE2F4F"/>
    <w:rsid w:val="00BE2F8D"/>
    <w:rsid w:val="00BE43B7"/>
    <w:rsid w:val="00BE48F1"/>
    <w:rsid w:val="00BE5C71"/>
    <w:rsid w:val="00BE5D40"/>
    <w:rsid w:val="00BE5EBC"/>
    <w:rsid w:val="00BE6549"/>
    <w:rsid w:val="00BE6905"/>
    <w:rsid w:val="00BE7614"/>
    <w:rsid w:val="00BF0D88"/>
    <w:rsid w:val="00BF178D"/>
    <w:rsid w:val="00BF2641"/>
    <w:rsid w:val="00BF3294"/>
    <w:rsid w:val="00BF33B6"/>
    <w:rsid w:val="00BF3C19"/>
    <w:rsid w:val="00BF5751"/>
    <w:rsid w:val="00BF6872"/>
    <w:rsid w:val="00BF6A1D"/>
    <w:rsid w:val="00C000E3"/>
    <w:rsid w:val="00C0030A"/>
    <w:rsid w:val="00C01588"/>
    <w:rsid w:val="00C021D4"/>
    <w:rsid w:val="00C021E5"/>
    <w:rsid w:val="00C02571"/>
    <w:rsid w:val="00C034B2"/>
    <w:rsid w:val="00C035AA"/>
    <w:rsid w:val="00C04278"/>
    <w:rsid w:val="00C04431"/>
    <w:rsid w:val="00C055BD"/>
    <w:rsid w:val="00C05AAC"/>
    <w:rsid w:val="00C05ADA"/>
    <w:rsid w:val="00C066CD"/>
    <w:rsid w:val="00C06FAA"/>
    <w:rsid w:val="00C104ED"/>
    <w:rsid w:val="00C1080C"/>
    <w:rsid w:val="00C10B00"/>
    <w:rsid w:val="00C112A2"/>
    <w:rsid w:val="00C115C1"/>
    <w:rsid w:val="00C117B4"/>
    <w:rsid w:val="00C118A6"/>
    <w:rsid w:val="00C11EA0"/>
    <w:rsid w:val="00C1329E"/>
    <w:rsid w:val="00C1487E"/>
    <w:rsid w:val="00C171A1"/>
    <w:rsid w:val="00C20308"/>
    <w:rsid w:val="00C22435"/>
    <w:rsid w:val="00C22451"/>
    <w:rsid w:val="00C22993"/>
    <w:rsid w:val="00C22D6F"/>
    <w:rsid w:val="00C22E53"/>
    <w:rsid w:val="00C23D73"/>
    <w:rsid w:val="00C24C00"/>
    <w:rsid w:val="00C2521C"/>
    <w:rsid w:val="00C25AB0"/>
    <w:rsid w:val="00C264CE"/>
    <w:rsid w:val="00C26AFE"/>
    <w:rsid w:val="00C26B46"/>
    <w:rsid w:val="00C26B4C"/>
    <w:rsid w:val="00C27056"/>
    <w:rsid w:val="00C271F3"/>
    <w:rsid w:val="00C272D3"/>
    <w:rsid w:val="00C3013B"/>
    <w:rsid w:val="00C3013E"/>
    <w:rsid w:val="00C304AE"/>
    <w:rsid w:val="00C31371"/>
    <w:rsid w:val="00C31552"/>
    <w:rsid w:val="00C32256"/>
    <w:rsid w:val="00C34D2D"/>
    <w:rsid w:val="00C3659E"/>
    <w:rsid w:val="00C36E7D"/>
    <w:rsid w:val="00C3774A"/>
    <w:rsid w:val="00C378F7"/>
    <w:rsid w:val="00C408A0"/>
    <w:rsid w:val="00C41079"/>
    <w:rsid w:val="00C41281"/>
    <w:rsid w:val="00C42F1A"/>
    <w:rsid w:val="00C43BD2"/>
    <w:rsid w:val="00C43C46"/>
    <w:rsid w:val="00C44C82"/>
    <w:rsid w:val="00C462A0"/>
    <w:rsid w:val="00C463E3"/>
    <w:rsid w:val="00C46C4F"/>
    <w:rsid w:val="00C46F8D"/>
    <w:rsid w:val="00C4740E"/>
    <w:rsid w:val="00C47A8F"/>
    <w:rsid w:val="00C5048E"/>
    <w:rsid w:val="00C50FAB"/>
    <w:rsid w:val="00C513DF"/>
    <w:rsid w:val="00C51CBF"/>
    <w:rsid w:val="00C52C34"/>
    <w:rsid w:val="00C536C7"/>
    <w:rsid w:val="00C54824"/>
    <w:rsid w:val="00C55A1F"/>
    <w:rsid w:val="00C57BF8"/>
    <w:rsid w:val="00C60283"/>
    <w:rsid w:val="00C60C22"/>
    <w:rsid w:val="00C60D14"/>
    <w:rsid w:val="00C617A3"/>
    <w:rsid w:val="00C620F0"/>
    <w:rsid w:val="00C6265E"/>
    <w:rsid w:val="00C62712"/>
    <w:rsid w:val="00C62C91"/>
    <w:rsid w:val="00C63223"/>
    <w:rsid w:val="00C6329E"/>
    <w:rsid w:val="00C6367C"/>
    <w:rsid w:val="00C64377"/>
    <w:rsid w:val="00C649CB"/>
    <w:rsid w:val="00C64DF2"/>
    <w:rsid w:val="00C6527D"/>
    <w:rsid w:val="00C65A2B"/>
    <w:rsid w:val="00C66AAC"/>
    <w:rsid w:val="00C66AEE"/>
    <w:rsid w:val="00C6751D"/>
    <w:rsid w:val="00C676CF"/>
    <w:rsid w:val="00C67E7C"/>
    <w:rsid w:val="00C67FB8"/>
    <w:rsid w:val="00C703C9"/>
    <w:rsid w:val="00C706A9"/>
    <w:rsid w:val="00C7135E"/>
    <w:rsid w:val="00C71F6F"/>
    <w:rsid w:val="00C728B5"/>
    <w:rsid w:val="00C745CC"/>
    <w:rsid w:val="00C7473B"/>
    <w:rsid w:val="00C747B2"/>
    <w:rsid w:val="00C747BC"/>
    <w:rsid w:val="00C75648"/>
    <w:rsid w:val="00C75CE3"/>
    <w:rsid w:val="00C77403"/>
    <w:rsid w:val="00C7774C"/>
    <w:rsid w:val="00C77C86"/>
    <w:rsid w:val="00C80D7F"/>
    <w:rsid w:val="00C815F0"/>
    <w:rsid w:val="00C81768"/>
    <w:rsid w:val="00C817B2"/>
    <w:rsid w:val="00C81CB2"/>
    <w:rsid w:val="00C825A3"/>
    <w:rsid w:val="00C82B70"/>
    <w:rsid w:val="00C82BB6"/>
    <w:rsid w:val="00C82DC3"/>
    <w:rsid w:val="00C844E8"/>
    <w:rsid w:val="00C858B7"/>
    <w:rsid w:val="00C85910"/>
    <w:rsid w:val="00C85B3B"/>
    <w:rsid w:val="00C8601A"/>
    <w:rsid w:val="00C86B28"/>
    <w:rsid w:val="00C86D33"/>
    <w:rsid w:val="00C86F4A"/>
    <w:rsid w:val="00C870B7"/>
    <w:rsid w:val="00C905D3"/>
    <w:rsid w:val="00C907BC"/>
    <w:rsid w:val="00C90F58"/>
    <w:rsid w:val="00C92026"/>
    <w:rsid w:val="00C923DE"/>
    <w:rsid w:val="00C93B22"/>
    <w:rsid w:val="00C93F08"/>
    <w:rsid w:val="00C94124"/>
    <w:rsid w:val="00C94148"/>
    <w:rsid w:val="00C94F11"/>
    <w:rsid w:val="00C95A6A"/>
    <w:rsid w:val="00C96DB2"/>
    <w:rsid w:val="00C96F94"/>
    <w:rsid w:val="00C97384"/>
    <w:rsid w:val="00CA0ADD"/>
    <w:rsid w:val="00CA1D42"/>
    <w:rsid w:val="00CA23C8"/>
    <w:rsid w:val="00CA246D"/>
    <w:rsid w:val="00CA2B8E"/>
    <w:rsid w:val="00CA2E10"/>
    <w:rsid w:val="00CA385D"/>
    <w:rsid w:val="00CA4F8A"/>
    <w:rsid w:val="00CA55B6"/>
    <w:rsid w:val="00CA5A9F"/>
    <w:rsid w:val="00CA6901"/>
    <w:rsid w:val="00CA6AC9"/>
    <w:rsid w:val="00CA6D7E"/>
    <w:rsid w:val="00CA70B7"/>
    <w:rsid w:val="00CA772C"/>
    <w:rsid w:val="00CA79C1"/>
    <w:rsid w:val="00CB0B32"/>
    <w:rsid w:val="00CB17F7"/>
    <w:rsid w:val="00CB1D88"/>
    <w:rsid w:val="00CB27AB"/>
    <w:rsid w:val="00CB2AFE"/>
    <w:rsid w:val="00CB3548"/>
    <w:rsid w:val="00CB3EEC"/>
    <w:rsid w:val="00CB3F3E"/>
    <w:rsid w:val="00CB45AA"/>
    <w:rsid w:val="00CB4DAC"/>
    <w:rsid w:val="00CB4F62"/>
    <w:rsid w:val="00CB549C"/>
    <w:rsid w:val="00CB549E"/>
    <w:rsid w:val="00CB6401"/>
    <w:rsid w:val="00CB6561"/>
    <w:rsid w:val="00CB6A72"/>
    <w:rsid w:val="00CB7DB7"/>
    <w:rsid w:val="00CC1591"/>
    <w:rsid w:val="00CC2700"/>
    <w:rsid w:val="00CC2882"/>
    <w:rsid w:val="00CC2A0C"/>
    <w:rsid w:val="00CC3984"/>
    <w:rsid w:val="00CC40C6"/>
    <w:rsid w:val="00CC4AB6"/>
    <w:rsid w:val="00CC587B"/>
    <w:rsid w:val="00CC63CB"/>
    <w:rsid w:val="00CC6421"/>
    <w:rsid w:val="00CC6AC1"/>
    <w:rsid w:val="00CC6F50"/>
    <w:rsid w:val="00CD0D18"/>
    <w:rsid w:val="00CD0D1B"/>
    <w:rsid w:val="00CD26A1"/>
    <w:rsid w:val="00CD385B"/>
    <w:rsid w:val="00CD5303"/>
    <w:rsid w:val="00CD55E4"/>
    <w:rsid w:val="00CD6809"/>
    <w:rsid w:val="00CD6FAC"/>
    <w:rsid w:val="00CE101D"/>
    <w:rsid w:val="00CE16BA"/>
    <w:rsid w:val="00CE1C06"/>
    <w:rsid w:val="00CE1CB9"/>
    <w:rsid w:val="00CE2002"/>
    <w:rsid w:val="00CE2454"/>
    <w:rsid w:val="00CE25D9"/>
    <w:rsid w:val="00CE2B79"/>
    <w:rsid w:val="00CE30C3"/>
    <w:rsid w:val="00CE3640"/>
    <w:rsid w:val="00CE3CDA"/>
    <w:rsid w:val="00CE4395"/>
    <w:rsid w:val="00CE4F85"/>
    <w:rsid w:val="00CE543D"/>
    <w:rsid w:val="00CE574C"/>
    <w:rsid w:val="00CE5C57"/>
    <w:rsid w:val="00CE5F77"/>
    <w:rsid w:val="00CE6079"/>
    <w:rsid w:val="00CE69AE"/>
    <w:rsid w:val="00CE6AC1"/>
    <w:rsid w:val="00CE6EB4"/>
    <w:rsid w:val="00CE77D7"/>
    <w:rsid w:val="00CE7818"/>
    <w:rsid w:val="00CE7BD1"/>
    <w:rsid w:val="00CE7F8C"/>
    <w:rsid w:val="00CF08DA"/>
    <w:rsid w:val="00CF0BD9"/>
    <w:rsid w:val="00CF0D01"/>
    <w:rsid w:val="00CF173A"/>
    <w:rsid w:val="00CF1A02"/>
    <w:rsid w:val="00CF1D89"/>
    <w:rsid w:val="00CF22D3"/>
    <w:rsid w:val="00CF3B00"/>
    <w:rsid w:val="00CF3E18"/>
    <w:rsid w:val="00CF43F3"/>
    <w:rsid w:val="00CF4494"/>
    <w:rsid w:val="00CF4A79"/>
    <w:rsid w:val="00CF6488"/>
    <w:rsid w:val="00CF6AEE"/>
    <w:rsid w:val="00CF6B91"/>
    <w:rsid w:val="00CF78AA"/>
    <w:rsid w:val="00D00A14"/>
    <w:rsid w:val="00D00AF4"/>
    <w:rsid w:val="00D01868"/>
    <w:rsid w:val="00D01A65"/>
    <w:rsid w:val="00D023C3"/>
    <w:rsid w:val="00D02666"/>
    <w:rsid w:val="00D03234"/>
    <w:rsid w:val="00D03238"/>
    <w:rsid w:val="00D034ED"/>
    <w:rsid w:val="00D03E3B"/>
    <w:rsid w:val="00D042F3"/>
    <w:rsid w:val="00D045B1"/>
    <w:rsid w:val="00D0469E"/>
    <w:rsid w:val="00D0599D"/>
    <w:rsid w:val="00D06375"/>
    <w:rsid w:val="00D063DE"/>
    <w:rsid w:val="00D06C76"/>
    <w:rsid w:val="00D07383"/>
    <w:rsid w:val="00D07D61"/>
    <w:rsid w:val="00D07DAF"/>
    <w:rsid w:val="00D10E62"/>
    <w:rsid w:val="00D11EE5"/>
    <w:rsid w:val="00D12AA6"/>
    <w:rsid w:val="00D1330A"/>
    <w:rsid w:val="00D13ECE"/>
    <w:rsid w:val="00D14683"/>
    <w:rsid w:val="00D14981"/>
    <w:rsid w:val="00D14B6E"/>
    <w:rsid w:val="00D15AF6"/>
    <w:rsid w:val="00D165D6"/>
    <w:rsid w:val="00D16A6A"/>
    <w:rsid w:val="00D17E3E"/>
    <w:rsid w:val="00D2005B"/>
    <w:rsid w:val="00D208D0"/>
    <w:rsid w:val="00D20FFE"/>
    <w:rsid w:val="00D211A8"/>
    <w:rsid w:val="00D21398"/>
    <w:rsid w:val="00D214F3"/>
    <w:rsid w:val="00D21EFC"/>
    <w:rsid w:val="00D21F8C"/>
    <w:rsid w:val="00D2331F"/>
    <w:rsid w:val="00D23AD7"/>
    <w:rsid w:val="00D23C97"/>
    <w:rsid w:val="00D24662"/>
    <w:rsid w:val="00D2528D"/>
    <w:rsid w:val="00D256C1"/>
    <w:rsid w:val="00D26093"/>
    <w:rsid w:val="00D263CD"/>
    <w:rsid w:val="00D26944"/>
    <w:rsid w:val="00D26C72"/>
    <w:rsid w:val="00D26F54"/>
    <w:rsid w:val="00D30D08"/>
    <w:rsid w:val="00D31746"/>
    <w:rsid w:val="00D32567"/>
    <w:rsid w:val="00D328D6"/>
    <w:rsid w:val="00D34C4A"/>
    <w:rsid w:val="00D34D1E"/>
    <w:rsid w:val="00D34DB9"/>
    <w:rsid w:val="00D35046"/>
    <w:rsid w:val="00D3511F"/>
    <w:rsid w:val="00D3619E"/>
    <w:rsid w:val="00D370A0"/>
    <w:rsid w:val="00D404F9"/>
    <w:rsid w:val="00D40CE3"/>
    <w:rsid w:val="00D41088"/>
    <w:rsid w:val="00D41478"/>
    <w:rsid w:val="00D41F0F"/>
    <w:rsid w:val="00D421F7"/>
    <w:rsid w:val="00D42298"/>
    <w:rsid w:val="00D4259C"/>
    <w:rsid w:val="00D42DD9"/>
    <w:rsid w:val="00D4327B"/>
    <w:rsid w:val="00D434BA"/>
    <w:rsid w:val="00D43938"/>
    <w:rsid w:val="00D43C22"/>
    <w:rsid w:val="00D44AA0"/>
    <w:rsid w:val="00D44DA3"/>
    <w:rsid w:val="00D45117"/>
    <w:rsid w:val="00D4555A"/>
    <w:rsid w:val="00D4665B"/>
    <w:rsid w:val="00D46A15"/>
    <w:rsid w:val="00D47152"/>
    <w:rsid w:val="00D471D9"/>
    <w:rsid w:val="00D47247"/>
    <w:rsid w:val="00D4754D"/>
    <w:rsid w:val="00D47BFF"/>
    <w:rsid w:val="00D47D30"/>
    <w:rsid w:val="00D504DF"/>
    <w:rsid w:val="00D51858"/>
    <w:rsid w:val="00D51C11"/>
    <w:rsid w:val="00D51E9D"/>
    <w:rsid w:val="00D527E9"/>
    <w:rsid w:val="00D5298F"/>
    <w:rsid w:val="00D52BD2"/>
    <w:rsid w:val="00D5316B"/>
    <w:rsid w:val="00D53444"/>
    <w:rsid w:val="00D53E26"/>
    <w:rsid w:val="00D546E5"/>
    <w:rsid w:val="00D55E84"/>
    <w:rsid w:val="00D5678A"/>
    <w:rsid w:val="00D5713B"/>
    <w:rsid w:val="00D573C5"/>
    <w:rsid w:val="00D5779D"/>
    <w:rsid w:val="00D635C9"/>
    <w:rsid w:val="00D6367D"/>
    <w:rsid w:val="00D6377E"/>
    <w:rsid w:val="00D63F56"/>
    <w:rsid w:val="00D64A10"/>
    <w:rsid w:val="00D64AD2"/>
    <w:rsid w:val="00D65557"/>
    <w:rsid w:val="00D65E4C"/>
    <w:rsid w:val="00D66D6A"/>
    <w:rsid w:val="00D67C1E"/>
    <w:rsid w:val="00D700BA"/>
    <w:rsid w:val="00D709D3"/>
    <w:rsid w:val="00D71619"/>
    <w:rsid w:val="00D71D10"/>
    <w:rsid w:val="00D727B0"/>
    <w:rsid w:val="00D7350E"/>
    <w:rsid w:val="00D7403D"/>
    <w:rsid w:val="00D746D7"/>
    <w:rsid w:val="00D75678"/>
    <w:rsid w:val="00D7657B"/>
    <w:rsid w:val="00D77070"/>
    <w:rsid w:val="00D801E1"/>
    <w:rsid w:val="00D8192C"/>
    <w:rsid w:val="00D821B0"/>
    <w:rsid w:val="00D834C7"/>
    <w:rsid w:val="00D835F5"/>
    <w:rsid w:val="00D83628"/>
    <w:rsid w:val="00D83694"/>
    <w:rsid w:val="00D83F05"/>
    <w:rsid w:val="00D85C62"/>
    <w:rsid w:val="00D85EBA"/>
    <w:rsid w:val="00D86F4D"/>
    <w:rsid w:val="00D872CF"/>
    <w:rsid w:val="00D90475"/>
    <w:rsid w:val="00D9055D"/>
    <w:rsid w:val="00D90C62"/>
    <w:rsid w:val="00D90FF7"/>
    <w:rsid w:val="00D911BB"/>
    <w:rsid w:val="00D912F8"/>
    <w:rsid w:val="00D921F1"/>
    <w:rsid w:val="00D93106"/>
    <w:rsid w:val="00D94796"/>
    <w:rsid w:val="00D94FD6"/>
    <w:rsid w:val="00D95C7D"/>
    <w:rsid w:val="00D96820"/>
    <w:rsid w:val="00D96AE2"/>
    <w:rsid w:val="00D96D93"/>
    <w:rsid w:val="00D97145"/>
    <w:rsid w:val="00DA0E87"/>
    <w:rsid w:val="00DA15ED"/>
    <w:rsid w:val="00DA1C98"/>
    <w:rsid w:val="00DA2859"/>
    <w:rsid w:val="00DA2B42"/>
    <w:rsid w:val="00DA3A06"/>
    <w:rsid w:val="00DA3B10"/>
    <w:rsid w:val="00DA4CA7"/>
    <w:rsid w:val="00DA4EC4"/>
    <w:rsid w:val="00DA69D0"/>
    <w:rsid w:val="00DA746B"/>
    <w:rsid w:val="00DA782E"/>
    <w:rsid w:val="00DB07EE"/>
    <w:rsid w:val="00DB0DC4"/>
    <w:rsid w:val="00DB102A"/>
    <w:rsid w:val="00DB2DFF"/>
    <w:rsid w:val="00DB3173"/>
    <w:rsid w:val="00DB3AD8"/>
    <w:rsid w:val="00DB462A"/>
    <w:rsid w:val="00DB478D"/>
    <w:rsid w:val="00DB57AB"/>
    <w:rsid w:val="00DB5AEC"/>
    <w:rsid w:val="00DB62FD"/>
    <w:rsid w:val="00DB642D"/>
    <w:rsid w:val="00DB6893"/>
    <w:rsid w:val="00DB6F63"/>
    <w:rsid w:val="00DB700E"/>
    <w:rsid w:val="00DB7D06"/>
    <w:rsid w:val="00DC094B"/>
    <w:rsid w:val="00DC0B65"/>
    <w:rsid w:val="00DC11EB"/>
    <w:rsid w:val="00DC1FA3"/>
    <w:rsid w:val="00DC2513"/>
    <w:rsid w:val="00DC2557"/>
    <w:rsid w:val="00DC28E6"/>
    <w:rsid w:val="00DC4596"/>
    <w:rsid w:val="00DC56A5"/>
    <w:rsid w:val="00DC5B5E"/>
    <w:rsid w:val="00DC6330"/>
    <w:rsid w:val="00DC6501"/>
    <w:rsid w:val="00DC67AE"/>
    <w:rsid w:val="00DC6B75"/>
    <w:rsid w:val="00DD1B1C"/>
    <w:rsid w:val="00DD2506"/>
    <w:rsid w:val="00DD2931"/>
    <w:rsid w:val="00DD360D"/>
    <w:rsid w:val="00DD3C30"/>
    <w:rsid w:val="00DD3F6A"/>
    <w:rsid w:val="00DD40D5"/>
    <w:rsid w:val="00DD4223"/>
    <w:rsid w:val="00DD4F45"/>
    <w:rsid w:val="00DD53F7"/>
    <w:rsid w:val="00DD56BE"/>
    <w:rsid w:val="00DD5BB2"/>
    <w:rsid w:val="00DD5C92"/>
    <w:rsid w:val="00DD625F"/>
    <w:rsid w:val="00DD63BE"/>
    <w:rsid w:val="00DD674F"/>
    <w:rsid w:val="00DD6D4F"/>
    <w:rsid w:val="00DD7B15"/>
    <w:rsid w:val="00DD7C32"/>
    <w:rsid w:val="00DE1A70"/>
    <w:rsid w:val="00DE1E29"/>
    <w:rsid w:val="00DE2F2D"/>
    <w:rsid w:val="00DE2FB2"/>
    <w:rsid w:val="00DE3137"/>
    <w:rsid w:val="00DE33C8"/>
    <w:rsid w:val="00DE3E73"/>
    <w:rsid w:val="00DE4488"/>
    <w:rsid w:val="00DE451D"/>
    <w:rsid w:val="00DE470D"/>
    <w:rsid w:val="00DE5B1B"/>
    <w:rsid w:val="00DE5D37"/>
    <w:rsid w:val="00DE7FBD"/>
    <w:rsid w:val="00DF014B"/>
    <w:rsid w:val="00DF0EF4"/>
    <w:rsid w:val="00DF1CA0"/>
    <w:rsid w:val="00DF388E"/>
    <w:rsid w:val="00DF3894"/>
    <w:rsid w:val="00DF39A5"/>
    <w:rsid w:val="00DF43A4"/>
    <w:rsid w:val="00DF46AE"/>
    <w:rsid w:val="00DF4FCD"/>
    <w:rsid w:val="00DF5099"/>
    <w:rsid w:val="00DF5A46"/>
    <w:rsid w:val="00DF5E2A"/>
    <w:rsid w:val="00DF629C"/>
    <w:rsid w:val="00DF6AF6"/>
    <w:rsid w:val="00DF6D0A"/>
    <w:rsid w:val="00DF70A4"/>
    <w:rsid w:val="00DF7364"/>
    <w:rsid w:val="00DF7737"/>
    <w:rsid w:val="00E00193"/>
    <w:rsid w:val="00E00509"/>
    <w:rsid w:val="00E00C36"/>
    <w:rsid w:val="00E00D92"/>
    <w:rsid w:val="00E00F09"/>
    <w:rsid w:val="00E01B4D"/>
    <w:rsid w:val="00E01D80"/>
    <w:rsid w:val="00E02065"/>
    <w:rsid w:val="00E0218C"/>
    <w:rsid w:val="00E0242A"/>
    <w:rsid w:val="00E0317A"/>
    <w:rsid w:val="00E03B73"/>
    <w:rsid w:val="00E045D3"/>
    <w:rsid w:val="00E04ED3"/>
    <w:rsid w:val="00E056B0"/>
    <w:rsid w:val="00E05A42"/>
    <w:rsid w:val="00E10735"/>
    <w:rsid w:val="00E1088B"/>
    <w:rsid w:val="00E1127B"/>
    <w:rsid w:val="00E1253C"/>
    <w:rsid w:val="00E12B23"/>
    <w:rsid w:val="00E12F08"/>
    <w:rsid w:val="00E1320B"/>
    <w:rsid w:val="00E132AF"/>
    <w:rsid w:val="00E1356C"/>
    <w:rsid w:val="00E139C5"/>
    <w:rsid w:val="00E1502D"/>
    <w:rsid w:val="00E16054"/>
    <w:rsid w:val="00E16D6B"/>
    <w:rsid w:val="00E20261"/>
    <w:rsid w:val="00E20548"/>
    <w:rsid w:val="00E206AD"/>
    <w:rsid w:val="00E206E5"/>
    <w:rsid w:val="00E208C5"/>
    <w:rsid w:val="00E223DF"/>
    <w:rsid w:val="00E225D9"/>
    <w:rsid w:val="00E23540"/>
    <w:rsid w:val="00E236A3"/>
    <w:rsid w:val="00E241B4"/>
    <w:rsid w:val="00E24576"/>
    <w:rsid w:val="00E24F5D"/>
    <w:rsid w:val="00E25B43"/>
    <w:rsid w:val="00E25BB7"/>
    <w:rsid w:val="00E26220"/>
    <w:rsid w:val="00E26326"/>
    <w:rsid w:val="00E27A78"/>
    <w:rsid w:val="00E3034F"/>
    <w:rsid w:val="00E30792"/>
    <w:rsid w:val="00E308FA"/>
    <w:rsid w:val="00E30BB9"/>
    <w:rsid w:val="00E311BC"/>
    <w:rsid w:val="00E315E2"/>
    <w:rsid w:val="00E31DA2"/>
    <w:rsid w:val="00E31F7A"/>
    <w:rsid w:val="00E32033"/>
    <w:rsid w:val="00E326CE"/>
    <w:rsid w:val="00E330D4"/>
    <w:rsid w:val="00E33F9B"/>
    <w:rsid w:val="00E3479B"/>
    <w:rsid w:val="00E349EB"/>
    <w:rsid w:val="00E35C45"/>
    <w:rsid w:val="00E35F42"/>
    <w:rsid w:val="00E362BC"/>
    <w:rsid w:val="00E363B8"/>
    <w:rsid w:val="00E3726E"/>
    <w:rsid w:val="00E37FA7"/>
    <w:rsid w:val="00E4071B"/>
    <w:rsid w:val="00E40CEB"/>
    <w:rsid w:val="00E41B60"/>
    <w:rsid w:val="00E41E26"/>
    <w:rsid w:val="00E44077"/>
    <w:rsid w:val="00E44B26"/>
    <w:rsid w:val="00E44E89"/>
    <w:rsid w:val="00E473B7"/>
    <w:rsid w:val="00E47447"/>
    <w:rsid w:val="00E477C2"/>
    <w:rsid w:val="00E50B43"/>
    <w:rsid w:val="00E50EBE"/>
    <w:rsid w:val="00E51DED"/>
    <w:rsid w:val="00E5231D"/>
    <w:rsid w:val="00E52B60"/>
    <w:rsid w:val="00E53098"/>
    <w:rsid w:val="00E545DE"/>
    <w:rsid w:val="00E5577E"/>
    <w:rsid w:val="00E5587D"/>
    <w:rsid w:val="00E55ACA"/>
    <w:rsid w:val="00E55C53"/>
    <w:rsid w:val="00E57307"/>
    <w:rsid w:val="00E605CF"/>
    <w:rsid w:val="00E606B8"/>
    <w:rsid w:val="00E60FC4"/>
    <w:rsid w:val="00E61E56"/>
    <w:rsid w:val="00E66C4F"/>
    <w:rsid w:val="00E6795B"/>
    <w:rsid w:val="00E7004A"/>
    <w:rsid w:val="00E702FC"/>
    <w:rsid w:val="00E70697"/>
    <w:rsid w:val="00E70A9B"/>
    <w:rsid w:val="00E71314"/>
    <w:rsid w:val="00E71790"/>
    <w:rsid w:val="00E72A6C"/>
    <w:rsid w:val="00E7370A"/>
    <w:rsid w:val="00E73818"/>
    <w:rsid w:val="00E74477"/>
    <w:rsid w:val="00E746D8"/>
    <w:rsid w:val="00E74AA5"/>
    <w:rsid w:val="00E765D0"/>
    <w:rsid w:val="00E769E3"/>
    <w:rsid w:val="00E80213"/>
    <w:rsid w:val="00E82C20"/>
    <w:rsid w:val="00E82C7F"/>
    <w:rsid w:val="00E82FE2"/>
    <w:rsid w:val="00E85E99"/>
    <w:rsid w:val="00E86932"/>
    <w:rsid w:val="00E874D1"/>
    <w:rsid w:val="00E87F77"/>
    <w:rsid w:val="00E900C2"/>
    <w:rsid w:val="00E9144E"/>
    <w:rsid w:val="00E916DD"/>
    <w:rsid w:val="00E9271A"/>
    <w:rsid w:val="00E92E70"/>
    <w:rsid w:val="00E934AA"/>
    <w:rsid w:val="00E9360A"/>
    <w:rsid w:val="00E93ED8"/>
    <w:rsid w:val="00E94381"/>
    <w:rsid w:val="00E94B27"/>
    <w:rsid w:val="00E950D9"/>
    <w:rsid w:val="00E95D6F"/>
    <w:rsid w:val="00E96A96"/>
    <w:rsid w:val="00E972FC"/>
    <w:rsid w:val="00EA100B"/>
    <w:rsid w:val="00EA1128"/>
    <w:rsid w:val="00EA2A5D"/>
    <w:rsid w:val="00EA2C89"/>
    <w:rsid w:val="00EA2D78"/>
    <w:rsid w:val="00EA376C"/>
    <w:rsid w:val="00EA3864"/>
    <w:rsid w:val="00EA578E"/>
    <w:rsid w:val="00EA6D24"/>
    <w:rsid w:val="00EA795C"/>
    <w:rsid w:val="00EB02C8"/>
    <w:rsid w:val="00EB38BE"/>
    <w:rsid w:val="00EB40DE"/>
    <w:rsid w:val="00EB40E3"/>
    <w:rsid w:val="00EB500B"/>
    <w:rsid w:val="00EB586F"/>
    <w:rsid w:val="00EB5BE1"/>
    <w:rsid w:val="00EB7E01"/>
    <w:rsid w:val="00EC0376"/>
    <w:rsid w:val="00EC1281"/>
    <w:rsid w:val="00EC142C"/>
    <w:rsid w:val="00EC1455"/>
    <w:rsid w:val="00EC2775"/>
    <w:rsid w:val="00EC4697"/>
    <w:rsid w:val="00EC4AC9"/>
    <w:rsid w:val="00EC64DC"/>
    <w:rsid w:val="00ED0224"/>
    <w:rsid w:val="00ED031F"/>
    <w:rsid w:val="00ED08DC"/>
    <w:rsid w:val="00ED318B"/>
    <w:rsid w:val="00ED3804"/>
    <w:rsid w:val="00ED3A81"/>
    <w:rsid w:val="00ED3C0D"/>
    <w:rsid w:val="00ED6021"/>
    <w:rsid w:val="00ED63FC"/>
    <w:rsid w:val="00ED707B"/>
    <w:rsid w:val="00ED7746"/>
    <w:rsid w:val="00ED7A61"/>
    <w:rsid w:val="00EE027F"/>
    <w:rsid w:val="00EE0733"/>
    <w:rsid w:val="00EE0DBD"/>
    <w:rsid w:val="00EE1326"/>
    <w:rsid w:val="00EE201D"/>
    <w:rsid w:val="00EE2732"/>
    <w:rsid w:val="00EE2FCC"/>
    <w:rsid w:val="00EE50D0"/>
    <w:rsid w:val="00EE5403"/>
    <w:rsid w:val="00EE5893"/>
    <w:rsid w:val="00EE5EB1"/>
    <w:rsid w:val="00EE7699"/>
    <w:rsid w:val="00EE79A1"/>
    <w:rsid w:val="00EE7C19"/>
    <w:rsid w:val="00EF1003"/>
    <w:rsid w:val="00EF1325"/>
    <w:rsid w:val="00EF150A"/>
    <w:rsid w:val="00EF2411"/>
    <w:rsid w:val="00EF2728"/>
    <w:rsid w:val="00EF2D46"/>
    <w:rsid w:val="00EF2DF4"/>
    <w:rsid w:val="00EF4671"/>
    <w:rsid w:val="00EF4B44"/>
    <w:rsid w:val="00EF4DB9"/>
    <w:rsid w:val="00EF4E84"/>
    <w:rsid w:val="00EF59AA"/>
    <w:rsid w:val="00EF5E86"/>
    <w:rsid w:val="00EF60DC"/>
    <w:rsid w:val="00EF64EE"/>
    <w:rsid w:val="00EF6C48"/>
    <w:rsid w:val="00EF76A7"/>
    <w:rsid w:val="00EF7ED5"/>
    <w:rsid w:val="00F0000F"/>
    <w:rsid w:val="00F000D9"/>
    <w:rsid w:val="00F00BC8"/>
    <w:rsid w:val="00F0198F"/>
    <w:rsid w:val="00F01C6B"/>
    <w:rsid w:val="00F02414"/>
    <w:rsid w:val="00F02488"/>
    <w:rsid w:val="00F02992"/>
    <w:rsid w:val="00F0332D"/>
    <w:rsid w:val="00F039B4"/>
    <w:rsid w:val="00F03A50"/>
    <w:rsid w:val="00F040EC"/>
    <w:rsid w:val="00F047C8"/>
    <w:rsid w:val="00F04D00"/>
    <w:rsid w:val="00F053A0"/>
    <w:rsid w:val="00F05873"/>
    <w:rsid w:val="00F05F08"/>
    <w:rsid w:val="00F06BFE"/>
    <w:rsid w:val="00F06D7E"/>
    <w:rsid w:val="00F0739E"/>
    <w:rsid w:val="00F07456"/>
    <w:rsid w:val="00F07609"/>
    <w:rsid w:val="00F07DEB"/>
    <w:rsid w:val="00F10C3F"/>
    <w:rsid w:val="00F10D1B"/>
    <w:rsid w:val="00F10DD8"/>
    <w:rsid w:val="00F1135C"/>
    <w:rsid w:val="00F11A47"/>
    <w:rsid w:val="00F1301A"/>
    <w:rsid w:val="00F166B5"/>
    <w:rsid w:val="00F168E8"/>
    <w:rsid w:val="00F16B5A"/>
    <w:rsid w:val="00F16DB1"/>
    <w:rsid w:val="00F20352"/>
    <w:rsid w:val="00F20F1B"/>
    <w:rsid w:val="00F217C2"/>
    <w:rsid w:val="00F222D6"/>
    <w:rsid w:val="00F22C57"/>
    <w:rsid w:val="00F24245"/>
    <w:rsid w:val="00F2424B"/>
    <w:rsid w:val="00F24A81"/>
    <w:rsid w:val="00F250EF"/>
    <w:rsid w:val="00F2541C"/>
    <w:rsid w:val="00F262F2"/>
    <w:rsid w:val="00F26921"/>
    <w:rsid w:val="00F26CE5"/>
    <w:rsid w:val="00F27E0E"/>
    <w:rsid w:val="00F27FBF"/>
    <w:rsid w:val="00F3043E"/>
    <w:rsid w:val="00F306D3"/>
    <w:rsid w:val="00F30E69"/>
    <w:rsid w:val="00F3171A"/>
    <w:rsid w:val="00F31818"/>
    <w:rsid w:val="00F32E9C"/>
    <w:rsid w:val="00F351CE"/>
    <w:rsid w:val="00F35447"/>
    <w:rsid w:val="00F36432"/>
    <w:rsid w:val="00F365B8"/>
    <w:rsid w:val="00F36877"/>
    <w:rsid w:val="00F370BE"/>
    <w:rsid w:val="00F37CF7"/>
    <w:rsid w:val="00F40786"/>
    <w:rsid w:val="00F4102D"/>
    <w:rsid w:val="00F4117F"/>
    <w:rsid w:val="00F4376E"/>
    <w:rsid w:val="00F440AD"/>
    <w:rsid w:val="00F4531B"/>
    <w:rsid w:val="00F45A0A"/>
    <w:rsid w:val="00F4623D"/>
    <w:rsid w:val="00F4672C"/>
    <w:rsid w:val="00F46D09"/>
    <w:rsid w:val="00F47338"/>
    <w:rsid w:val="00F50054"/>
    <w:rsid w:val="00F50171"/>
    <w:rsid w:val="00F50DBB"/>
    <w:rsid w:val="00F50EBD"/>
    <w:rsid w:val="00F52A85"/>
    <w:rsid w:val="00F52CAD"/>
    <w:rsid w:val="00F530A8"/>
    <w:rsid w:val="00F539A7"/>
    <w:rsid w:val="00F54F5C"/>
    <w:rsid w:val="00F553AF"/>
    <w:rsid w:val="00F55D51"/>
    <w:rsid w:val="00F565DA"/>
    <w:rsid w:val="00F56861"/>
    <w:rsid w:val="00F57076"/>
    <w:rsid w:val="00F576B1"/>
    <w:rsid w:val="00F60E9F"/>
    <w:rsid w:val="00F611DF"/>
    <w:rsid w:val="00F6124D"/>
    <w:rsid w:val="00F612B9"/>
    <w:rsid w:val="00F615D3"/>
    <w:rsid w:val="00F62AE5"/>
    <w:rsid w:val="00F63AB0"/>
    <w:rsid w:val="00F647F7"/>
    <w:rsid w:val="00F64C93"/>
    <w:rsid w:val="00F64CFF"/>
    <w:rsid w:val="00F651FA"/>
    <w:rsid w:val="00F65D56"/>
    <w:rsid w:val="00F66771"/>
    <w:rsid w:val="00F668E0"/>
    <w:rsid w:val="00F66CEC"/>
    <w:rsid w:val="00F6779D"/>
    <w:rsid w:val="00F67BC0"/>
    <w:rsid w:val="00F67E65"/>
    <w:rsid w:val="00F67F03"/>
    <w:rsid w:val="00F71626"/>
    <w:rsid w:val="00F71FC5"/>
    <w:rsid w:val="00F720E0"/>
    <w:rsid w:val="00F73010"/>
    <w:rsid w:val="00F732F9"/>
    <w:rsid w:val="00F74A86"/>
    <w:rsid w:val="00F74B06"/>
    <w:rsid w:val="00F74EB1"/>
    <w:rsid w:val="00F7593D"/>
    <w:rsid w:val="00F766C2"/>
    <w:rsid w:val="00F8008E"/>
    <w:rsid w:val="00F802F3"/>
    <w:rsid w:val="00F80C85"/>
    <w:rsid w:val="00F818E2"/>
    <w:rsid w:val="00F828AD"/>
    <w:rsid w:val="00F83DB2"/>
    <w:rsid w:val="00F8437D"/>
    <w:rsid w:val="00F844BD"/>
    <w:rsid w:val="00F853FD"/>
    <w:rsid w:val="00F8772C"/>
    <w:rsid w:val="00F87D0E"/>
    <w:rsid w:val="00F90C29"/>
    <w:rsid w:val="00F916E1"/>
    <w:rsid w:val="00F91CCA"/>
    <w:rsid w:val="00F9233D"/>
    <w:rsid w:val="00F9260A"/>
    <w:rsid w:val="00F92A8C"/>
    <w:rsid w:val="00F93573"/>
    <w:rsid w:val="00F93784"/>
    <w:rsid w:val="00F9402C"/>
    <w:rsid w:val="00F94672"/>
    <w:rsid w:val="00F95648"/>
    <w:rsid w:val="00F959C9"/>
    <w:rsid w:val="00F96439"/>
    <w:rsid w:val="00F96AB1"/>
    <w:rsid w:val="00F96C0A"/>
    <w:rsid w:val="00F96DDD"/>
    <w:rsid w:val="00F9723B"/>
    <w:rsid w:val="00FA0251"/>
    <w:rsid w:val="00FA0C32"/>
    <w:rsid w:val="00FA2494"/>
    <w:rsid w:val="00FA25C0"/>
    <w:rsid w:val="00FA30BC"/>
    <w:rsid w:val="00FA3406"/>
    <w:rsid w:val="00FA36A3"/>
    <w:rsid w:val="00FA40FC"/>
    <w:rsid w:val="00FA4559"/>
    <w:rsid w:val="00FA5020"/>
    <w:rsid w:val="00FA59D4"/>
    <w:rsid w:val="00FA6198"/>
    <w:rsid w:val="00FA633E"/>
    <w:rsid w:val="00FA6A26"/>
    <w:rsid w:val="00FA6F26"/>
    <w:rsid w:val="00FA7DF8"/>
    <w:rsid w:val="00FA7EB2"/>
    <w:rsid w:val="00FB03DD"/>
    <w:rsid w:val="00FB060E"/>
    <w:rsid w:val="00FB0F22"/>
    <w:rsid w:val="00FB24B4"/>
    <w:rsid w:val="00FB2989"/>
    <w:rsid w:val="00FB2AF8"/>
    <w:rsid w:val="00FB31B4"/>
    <w:rsid w:val="00FB43C2"/>
    <w:rsid w:val="00FB5ABB"/>
    <w:rsid w:val="00FC02F9"/>
    <w:rsid w:val="00FC0868"/>
    <w:rsid w:val="00FC0E93"/>
    <w:rsid w:val="00FC1376"/>
    <w:rsid w:val="00FC16F5"/>
    <w:rsid w:val="00FC2377"/>
    <w:rsid w:val="00FC3446"/>
    <w:rsid w:val="00FC3AC8"/>
    <w:rsid w:val="00FC3D70"/>
    <w:rsid w:val="00FC3EDD"/>
    <w:rsid w:val="00FC42B7"/>
    <w:rsid w:val="00FC4E43"/>
    <w:rsid w:val="00FC5004"/>
    <w:rsid w:val="00FC53D1"/>
    <w:rsid w:val="00FC5692"/>
    <w:rsid w:val="00FC5A41"/>
    <w:rsid w:val="00FC64E1"/>
    <w:rsid w:val="00FC6E68"/>
    <w:rsid w:val="00FD0316"/>
    <w:rsid w:val="00FD0BB0"/>
    <w:rsid w:val="00FD0C87"/>
    <w:rsid w:val="00FD19F3"/>
    <w:rsid w:val="00FD1E96"/>
    <w:rsid w:val="00FD42A0"/>
    <w:rsid w:val="00FD4519"/>
    <w:rsid w:val="00FD5169"/>
    <w:rsid w:val="00FD5725"/>
    <w:rsid w:val="00FD5C1D"/>
    <w:rsid w:val="00FD6B0C"/>
    <w:rsid w:val="00FD7973"/>
    <w:rsid w:val="00FD7B76"/>
    <w:rsid w:val="00FE0138"/>
    <w:rsid w:val="00FE15CF"/>
    <w:rsid w:val="00FE29CD"/>
    <w:rsid w:val="00FE2D52"/>
    <w:rsid w:val="00FE4CB2"/>
    <w:rsid w:val="00FE5537"/>
    <w:rsid w:val="00FE5B4C"/>
    <w:rsid w:val="00FE5BE1"/>
    <w:rsid w:val="00FE687D"/>
    <w:rsid w:val="00FE6A2A"/>
    <w:rsid w:val="00FE6D86"/>
    <w:rsid w:val="00FE7509"/>
    <w:rsid w:val="00FF0151"/>
    <w:rsid w:val="00FF17EC"/>
    <w:rsid w:val="00FF2A88"/>
    <w:rsid w:val="00FF4BDA"/>
    <w:rsid w:val="00FF4EB1"/>
    <w:rsid w:val="00FF674A"/>
    <w:rsid w:val="00FF6A9E"/>
    <w:rsid w:val="00FF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PersonName"/>
  <w:shapeDefaults>
    <o:shapedefaults v:ext="edit" spidmax="3074">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rPr>
      <w:sz w:val="24"/>
      <w:szCs w:val="24"/>
    </w:rPr>
  </w:style>
  <w:style w:type="paragraph" w:styleId="Heading1">
    <w:name w:val="heading 1"/>
    <w:basedOn w:val="Normal"/>
    <w:next w:val="Normal"/>
    <w:qFormat/>
    <w:rsid w:val="00F0332D"/>
    <w:pPr>
      <w:jc w:val="center"/>
      <w:outlineLvl w:val="0"/>
    </w:pPr>
    <w:rPr>
      <w:rFonts w:ascii="Times New Roman Bold" w:hAnsi="Times New Roman Bold"/>
      <w:b/>
      <w:caps/>
    </w:rPr>
  </w:style>
  <w:style w:type="paragraph" w:styleId="Heading2">
    <w:name w:val="heading 2"/>
    <w:basedOn w:val="Normal"/>
    <w:next w:val="Normal"/>
    <w:qFormat/>
    <w:rsid w:val="00932B41"/>
    <w:pPr>
      <w:keepNext/>
      <w:numPr>
        <w:numId w:val="1"/>
      </w:numPr>
      <w:spacing w:after="240"/>
      <w:outlineLvl w:val="1"/>
    </w:pPr>
    <w:rPr>
      <w:rFonts w:ascii="Times New Roman Bold" w:hAnsi="Times New Roman Bold" w:cs="Arial"/>
      <w:b/>
      <w:bCs/>
      <w:iCs/>
      <w:caps/>
    </w:rPr>
  </w:style>
  <w:style w:type="paragraph" w:styleId="Heading3">
    <w:name w:val="heading 3"/>
    <w:aliases w:val="3 bullet,b,2"/>
    <w:basedOn w:val="StyleHeading2Before0ptAfter0pt"/>
    <w:next w:val="Normal"/>
    <w:qFormat/>
    <w:rsid w:val="001A2899"/>
    <w:pPr>
      <w:keepNext/>
      <w:keepLines/>
      <w:numPr>
        <w:ilvl w:val="2"/>
        <w:numId w:val="1"/>
      </w:numPr>
      <w:spacing w:after="240"/>
      <w:outlineLvl w:val="2"/>
    </w:pPr>
    <w:rPr>
      <w:b/>
    </w:rPr>
  </w:style>
  <w:style w:type="paragraph" w:styleId="Heading4">
    <w:name w:val="heading 4"/>
    <w:basedOn w:val="Normal"/>
    <w:next w:val="Normal"/>
    <w:autoRedefine/>
    <w:qFormat/>
    <w:rsid w:val="00380C3E"/>
    <w:pPr>
      <w:keepNext/>
      <w:numPr>
        <w:ilvl w:val="3"/>
        <w:numId w:val="1"/>
      </w:numPr>
      <w:spacing w:after="240"/>
      <w:ind w:left="720"/>
      <w:outlineLvl w:val="3"/>
    </w:pPr>
    <w:rPr>
      <w:rFonts w:ascii="Times New Roman Bold" w:hAnsi="Times New Roman Bold"/>
      <w:szCs w:val="28"/>
    </w:rPr>
  </w:style>
  <w:style w:type="paragraph" w:styleId="Heading5">
    <w:name w:val="heading 5"/>
    <w:basedOn w:val="Normal"/>
    <w:next w:val="Normal"/>
    <w:qFormat/>
    <w:pPr>
      <w:keepNext/>
      <w:jc w:val="center"/>
      <w:outlineLvl w:val="4"/>
    </w:pPr>
    <w:rPr>
      <w:b/>
      <w:sz w:val="36"/>
      <w:szCs w:val="36"/>
    </w:rPr>
  </w:style>
  <w:style w:type="paragraph" w:styleId="Heading6">
    <w:name w:val="heading 6"/>
    <w:basedOn w:val="Normal"/>
    <w:next w:val="Normal"/>
    <w:qFormat/>
    <w:rsid w:val="00662BFB"/>
    <w:pPr>
      <w:keepNext/>
      <w:outlineLvl w:val="5"/>
    </w:pPr>
    <w:rPr>
      <w:b/>
      <w:bCs/>
      <w:u w:val="single"/>
    </w:rPr>
  </w:style>
  <w:style w:type="paragraph" w:styleId="Heading7">
    <w:name w:val="heading 7"/>
    <w:basedOn w:val="Normal"/>
    <w:next w:val="Normal"/>
    <w:qFormat/>
    <w:rsid w:val="00662BFB"/>
    <w:pPr>
      <w:keepNext/>
      <w:numPr>
        <w:ilvl w:val="1"/>
        <w:numId w:val="3"/>
      </w:numPr>
      <w:tabs>
        <w:tab w:val="right" w:leader="dot" w:pos="8640"/>
      </w:tabs>
      <w:ind w:hanging="1440"/>
      <w:outlineLvl w:val="6"/>
    </w:pPr>
    <w:rPr>
      <w:rFonts w:ascii="Arial" w:hAnsi="Arial" w:cs="Arial"/>
      <w:b/>
    </w:rPr>
  </w:style>
  <w:style w:type="paragraph" w:styleId="Heading8">
    <w:name w:val="heading 8"/>
    <w:basedOn w:val="Normal"/>
    <w:next w:val="Normal"/>
    <w:qFormat/>
    <w:rsid w:val="00662BFB"/>
    <w:pPr>
      <w:keepNext/>
      <w:outlineLvl w:val="7"/>
    </w:pPr>
    <w:rPr>
      <w:u w:val="single"/>
    </w:rPr>
  </w:style>
  <w:style w:type="paragraph" w:styleId="Heading9">
    <w:name w:val="heading 9"/>
    <w:basedOn w:val="Normal"/>
    <w:next w:val="Normal"/>
    <w:qFormat/>
    <w:rsid w:val="00662BFB"/>
    <w:pPr>
      <w:keepNext/>
      <w:numPr>
        <w:ilvl w:val="1"/>
      </w:numPr>
      <w:tabs>
        <w:tab w:val="num" w:pos="1440"/>
      </w:tabs>
      <w:ind w:left="360"/>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2Before0ptAfter0pt">
    <w:name w:val="Style Heading 2 + Before:  0 pt After:  0 pt"/>
    <w:basedOn w:val="Normal"/>
    <w:pPr>
      <w:tabs>
        <w:tab w:val="num" w:pos="792"/>
      </w:tabs>
      <w:ind w:firstLine="720"/>
    </w:pPr>
  </w:style>
  <w:style w:type="paragraph" w:customStyle="1" w:styleId="StyleUnderlineLeft05">
    <w:name w:val="Style Underline Left:  0.5&quot;"/>
    <w:basedOn w:val="Normal"/>
    <w:rsid w:val="008429A3"/>
    <w:pPr>
      <w:ind w:left="720"/>
    </w:pPr>
    <w:rPr>
      <w:szCs w:val="20"/>
      <w:u w:val="single"/>
    </w:rPr>
  </w:style>
  <w:style w:type="paragraph" w:styleId="TOC1">
    <w:name w:val="toc 1"/>
    <w:basedOn w:val="Normal"/>
    <w:next w:val="Normal"/>
    <w:autoRedefine/>
    <w:semiHidden/>
    <w:rsid w:val="00E16054"/>
    <w:pPr>
      <w:keepNext/>
      <w:tabs>
        <w:tab w:val="right" w:leader="dot" w:pos="9360"/>
      </w:tabs>
    </w:pPr>
    <w:rPr>
      <w:b/>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rPr>
      <w:rFonts w:ascii="Arial" w:hAnsi="Arial"/>
    </w:rPr>
  </w:style>
  <w:style w:type="paragraph" w:styleId="TOC2">
    <w:name w:val="toc 2"/>
    <w:basedOn w:val="Normal"/>
    <w:next w:val="Normal"/>
    <w:autoRedefine/>
    <w:semiHidden/>
    <w:rsid w:val="009E4C0D"/>
    <w:pPr>
      <w:tabs>
        <w:tab w:val="left" w:pos="720"/>
        <w:tab w:val="right" w:leader="dot" w:pos="9350"/>
      </w:tabs>
      <w:spacing w:before="100" w:beforeAutospacing="1"/>
      <w:ind w:left="720" w:hanging="720"/>
    </w:pPr>
    <w:rPr>
      <w:b/>
      <w:noProof/>
    </w:rPr>
  </w:style>
  <w:style w:type="paragraph" w:styleId="TOC3">
    <w:name w:val="toc 3"/>
    <w:basedOn w:val="Normal"/>
    <w:next w:val="Normal"/>
    <w:autoRedefine/>
    <w:semiHidden/>
    <w:pPr>
      <w:tabs>
        <w:tab w:val="left" w:pos="1440"/>
        <w:tab w:val="right" w:leader="dot" w:pos="9360"/>
      </w:tabs>
      <w:ind w:left="720"/>
    </w:pPr>
    <w:rPr>
      <w:noProof/>
    </w:rPr>
  </w:style>
  <w:style w:type="paragraph" w:styleId="TOC4">
    <w:name w:val="toc 4"/>
    <w:basedOn w:val="Normal"/>
    <w:next w:val="Normal"/>
    <w:autoRedefine/>
    <w:semiHidden/>
    <w:pPr>
      <w:tabs>
        <w:tab w:val="left" w:pos="720"/>
        <w:tab w:val="right" w:leader="dot" w:pos="9360"/>
      </w:tabs>
      <w:ind w:left="2160" w:hanging="72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autoRedefine/>
    <w:rsid w:val="00F0332D"/>
    <w:pPr>
      <w:tabs>
        <w:tab w:val="center" w:pos="4320"/>
        <w:tab w:val="right" w:pos="8640"/>
      </w:tabs>
      <w:jc w:val="center"/>
    </w:pPr>
    <w:rPr>
      <w:rFonts w:ascii="Times New Roman Bold" w:hAnsi="Times New Roman Bold"/>
      <w:b/>
      <w:sz w:val="32"/>
      <w:szCs w:val="32"/>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Indent">
    <w:name w:val="Body Text Indent"/>
    <w:basedOn w:val="Normal"/>
    <w:pPr>
      <w:ind w:left="360" w:firstLine="360"/>
    </w:pPr>
    <w:rPr>
      <w:sz w:val="16"/>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Normal"/>
    <w:pPr>
      <w:pBdr>
        <w:bottom w:val="single" w:sz="4" w:space="0" w:color="auto"/>
        <w:right w:val="single" w:sz="4" w:space="0" w:color="auto"/>
      </w:pBdr>
      <w:spacing w:before="100" w:beforeAutospacing="1" w:after="100" w:afterAutospacing="1"/>
      <w:textAlignment w:val="top"/>
    </w:pPr>
  </w:style>
  <w:style w:type="paragraph" w:customStyle="1" w:styleId="xl27">
    <w:name w:val="xl27"/>
    <w:basedOn w:val="Normal"/>
    <w:pPr>
      <w:pBdr>
        <w:bottom w:val="single" w:sz="4" w:space="0" w:color="auto"/>
        <w:right w:val="single" w:sz="4" w:space="0" w:color="auto"/>
      </w:pBdr>
      <w:spacing w:before="100" w:beforeAutospacing="1" w:after="100" w:afterAutospacing="1"/>
    </w:p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Normal"/>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0">
    <w:name w:val="xl30"/>
    <w:basedOn w:val="Normal"/>
    <w:pPr>
      <w:pBdr>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1">
    <w:name w:val="xl31"/>
    <w:basedOn w:val="Normal"/>
    <w:pPr>
      <w:pBdr>
        <w:bottom w:val="single" w:sz="4" w:space="0" w:color="auto"/>
        <w:right w:val="single" w:sz="4" w:space="0" w:color="auto"/>
      </w:pBdr>
      <w:spacing w:before="100" w:beforeAutospacing="1" w:after="100" w:afterAutospacing="1"/>
      <w:jc w:val="center"/>
    </w:pPr>
  </w:style>
  <w:style w:type="paragraph" w:customStyle="1" w:styleId="xl32">
    <w:name w:val="xl32"/>
    <w:basedOn w:val="Normal"/>
    <w:pPr>
      <w:pBdr>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Normal"/>
    <w:pPr>
      <w:pBdr>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style>
  <w:style w:type="paragraph" w:customStyle="1" w:styleId="xl36">
    <w:name w:val="xl36"/>
    <w:basedOn w:val="Normal"/>
    <w:pPr>
      <w:pBdr>
        <w:bottom w:val="single" w:sz="4" w:space="0" w:color="auto"/>
        <w:right w:val="single" w:sz="4" w:space="0" w:color="auto"/>
      </w:pBdr>
      <w:spacing w:before="100" w:beforeAutospacing="1" w:after="100" w:afterAutospacing="1"/>
      <w:jc w:val="center"/>
      <w:textAlignment w:val="top"/>
    </w:pPr>
  </w:style>
  <w:style w:type="paragraph" w:customStyle="1" w:styleId="xl37">
    <w:name w:val="xl37"/>
    <w:basedOn w:val="Normal"/>
    <w:pPr>
      <w:pBdr>
        <w:bottom w:val="single" w:sz="4" w:space="0" w:color="auto"/>
        <w:right w:val="single" w:sz="4" w:space="0" w:color="auto"/>
      </w:pBdr>
      <w:shd w:val="clear" w:color="auto" w:fill="C0C0C0"/>
      <w:spacing w:before="100" w:beforeAutospacing="1" w:after="100" w:afterAutospacing="1"/>
      <w:jc w:val="center"/>
    </w:pPr>
  </w:style>
  <w:style w:type="paragraph" w:customStyle="1" w:styleId="xl38">
    <w:name w:val="xl38"/>
    <w:basedOn w:val="Normal"/>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0">
    <w:name w:val="xl40"/>
    <w:basedOn w:val="Normal"/>
    <w:pPr>
      <w:pBdr>
        <w:right w:val="single" w:sz="4" w:space="0" w:color="auto"/>
      </w:pBdr>
      <w:spacing w:before="100" w:beforeAutospacing="1" w:after="100" w:afterAutospacing="1"/>
      <w:textAlignment w:val="top"/>
    </w:pPr>
    <w:rPr>
      <w:sz w:val="22"/>
      <w:szCs w:val="22"/>
    </w:rPr>
  </w:style>
  <w:style w:type="paragraph" w:customStyle="1" w:styleId="xl41">
    <w:name w:val="xl41"/>
    <w:basedOn w:val="Normal"/>
    <w:pPr>
      <w:pBdr>
        <w:bottom w:val="single" w:sz="4" w:space="0" w:color="auto"/>
        <w:right w:val="single" w:sz="4" w:space="0" w:color="auto"/>
      </w:pBdr>
      <w:spacing w:before="100" w:beforeAutospacing="1" w:after="100" w:afterAutospacing="1"/>
      <w:jc w:val="right"/>
    </w:pPr>
    <w:rPr>
      <w:sz w:val="22"/>
      <w:szCs w:val="22"/>
    </w:rPr>
  </w:style>
  <w:style w:type="paragraph" w:customStyle="1" w:styleId="xl42">
    <w:name w:val="xl42"/>
    <w:basedOn w:val="Normal"/>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b/>
      <w:bCs/>
    </w:rPr>
  </w:style>
  <w:style w:type="paragraph" w:customStyle="1" w:styleId="xl44">
    <w:name w:val="xl44"/>
    <w:basedOn w:val="Normal"/>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46">
    <w:name w:val="xl46"/>
    <w:basedOn w:val="Normal"/>
    <w:link w:val="xl46Char"/>
    <w:pPr>
      <w:pBdr>
        <w:left w:val="single" w:sz="4" w:space="0" w:color="auto"/>
        <w:bottom w:val="single" w:sz="4" w:space="0" w:color="auto"/>
        <w:right w:val="single" w:sz="4" w:space="0" w:color="auto"/>
      </w:pBdr>
      <w:spacing w:before="100" w:beforeAutospacing="1" w:after="100" w:afterAutospacing="1"/>
    </w:pPr>
  </w:style>
  <w:style w:type="character" w:customStyle="1" w:styleId="xl46Char">
    <w:name w:val="xl46 Char"/>
    <w:basedOn w:val="DefaultParagraphFont"/>
    <w:link w:val="xl46"/>
    <w:rsid w:val="00662BFB"/>
    <w:rPr>
      <w:sz w:val="24"/>
      <w:szCs w:val="24"/>
      <w:lang w:val="en-US" w:eastAsia="en-US" w:bidi="ar-SA"/>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0">
    <w:name w:val="xl50"/>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52">
    <w:name w:val="xl52"/>
    <w:basedOn w:val="Normal"/>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53">
    <w:name w:val="xl53"/>
    <w:basedOn w:val="Normal"/>
    <w:pPr>
      <w:pBdr>
        <w:right w:val="single" w:sz="4" w:space="0" w:color="auto"/>
      </w:pBdr>
      <w:spacing w:before="100" w:beforeAutospacing="1" w:after="100" w:afterAutospacing="1"/>
      <w:textAlignment w:val="top"/>
    </w:pPr>
  </w:style>
  <w:style w:type="paragraph" w:customStyle="1" w:styleId="xl54">
    <w:name w:val="xl54"/>
    <w:basedOn w:val="Normal"/>
    <w:pPr>
      <w:pBdr>
        <w:right w:val="single" w:sz="4" w:space="0" w:color="auto"/>
      </w:pBdr>
      <w:spacing w:before="100" w:beforeAutospacing="1" w:after="100" w:afterAutospacing="1"/>
      <w:jc w:val="center"/>
    </w:pPr>
  </w:style>
  <w:style w:type="paragraph" w:customStyle="1" w:styleId="xl55">
    <w:name w:val="xl55"/>
    <w:basedOn w:val="Normal"/>
    <w:pPr>
      <w:pBdr>
        <w:right w:val="single" w:sz="4" w:space="0" w:color="auto"/>
      </w:pBdr>
      <w:spacing w:before="100" w:beforeAutospacing="1" w:after="100" w:afterAutospacing="1"/>
      <w:jc w:val="center"/>
    </w:pPr>
  </w:style>
  <w:style w:type="paragraph" w:customStyle="1" w:styleId="xl56">
    <w:name w:val="xl56"/>
    <w:basedOn w:val="Normal"/>
    <w:pPr>
      <w:pBdr>
        <w:top w:val="single" w:sz="4" w:space="0" w:color="auto"/>
      </w:pBdr>
      <w:spacing w:before="100" w:beforeAutospacing="1" w:after="100" w:afterAutospacing="1"/>
      <w:jc w:val="center"/>
    </w:pPr>
  </w:style>
  <w:style w:type="paragraph" w:customStyle="1" w:styleId="xl57">
    <w:name w:val="xl57"/>
    <w:basedOn w:val="Normal"/>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58">
    <w:name w:val="xl58"/>
    <w:basedOn w:val="Normal"/>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9">
    <w:name w:val="xl59"/>
    <w:basedOn w:val="Normal"/>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0">
    <w:name w:val="xl60"/>
    <w:basedOn w:val="Normal"/>
    <w:pPr>
      <w:pBdr>
        <w:top w:val="single" w:sz="4" w:space="0" w:color="auto"/>
        <w:left w:val="single" w:sz="4" w:space="0" w:color="auto"/>
      </w:pBdr>
      <w:spacing w:before="100" w:beforeAutospacing="1" w:after="100" w:afterAutospacing="1"/>
      <w:jc w:val="center"/>
      <w:textAlignment w:val="top"/>
    </w:p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3">
    <w:name w:val="xl63"/>
    <w:basedOn w:val="Normal"/>
    <w:pPr>
      <w:pBdr>
        <w:left w:val="single" w:sz="4" w:space="0" w:color="auto"/>
        <w:bottom w:val="single" w:sz="4" w:space="0" w:color="auto"/>
      </w:pBdr>
      <w:spacing w:before="100" w:beforeAutospacing="1" w:after="100" w:afterAutospacing="1"/>
      <w:jc w:val="center"/>
      <w:textAlignment w:val="top"/>
    </w:pPr>
  </w:style>
  <w:style w:type="paragraph" w:customStyle="1" w:styleId="xl64">
    <w:name w:val="xl64"/>
    <w:basedOn w:val="Normal"/>
    <w:pPr>
      <w:pBdr>
        <w:top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right w:val="single" w:sz="4" w:space="0" w:color="auto"/>
      </w:pBdr>
      <w:spacing w:before="100" w:beforeAutospacing="1" w:after="100" w:afterAutospacing="1"/>
      <w:jc w:val="center"/>
    </w:pPr>
  </w:style>
  <w:style w:type="paragraph" w:customStyle="1" w:styleId="xl66">
    <w:name w:val="xl66"/>
    <w:basedOn w:val="Normal"/>
    <w:pPr>
      <w:pBdr>
        <w:top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pPr>
      <w:pBdr>
        <w:top w:val="single" w:sz="4" w:space="0" w:color="auto"/>
        <w:right w:val="single" w:sz="4" w:space="0" w:color="auto"/>
      </w:pBdr>
      <w:spacing w:before="100" w:beforeAutospacing="1" w:after="100" w:afterAutospacing="1"/>
      <w:jc w:val="center"/>
      <w:textAlignment w:val="top"/>
    </w:pPr>
  </w:style>
  <w:style w:type="paragraph" w:styleId="Caption">
    <w:name w:val="caption"/>
    <w:basedOn w:val="Normal"/>
    <w:next w:val="Normal"/>
    <w:qFormat/>
    <w:rsid w:val="00064E5E"/>
    <w:pPr>
      <w:keepNext/>
      <w:spacing w:line="480" w:lineRule="auto"/>
      <w:jc w:val="center"/>
    </w:pPr>
    <w:rPr>
      <w:rFonts w:ascii="Times New Roman Bold" w:hAnsi="Times New Roman Bold"/>
      <w:b/>
      <w:bCs/>
      <w:szCs w:val="20"/>
    </w:rPr>
  </w:style>
  <w:style w:type="paragraph" w:styleId="TableofFigures">
    <w:name w:val="table of figures"/>
    <w:basedOn w:val="Normal"/>
    <w:next w:val="Normal"/>
    <w:autoRedefine/>
    <w:semiHidden/>
    <w:pPr>
      <w:ind w:left="1440" w:hanging="1440"/>
    </w:pPr>
    <w:rPr>
      <w:noProof/>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sid w:val="00E20548"/>
    <w:rPr>
      <w:sz w:val="16"/>
      <w:szCs w:val="16"/>
      <w:lang w:val="en-US" w:eastAsia="en-US" w:bidi="ar-SA"/>
    </w:rPr>
  </w:style>
  <w:style w:type="paragraph" w:customStyle="1" w:styleId="BodySingle">
    <w:name w:val="Body Single"/>
    <w:rPr>
      <w:rFonts w:ascii="TimesNewRomanPS" w:hAnsi="TimesNewRomanPS"/>
      <w:snapToGrid w:val="0"/>
      <w:color w:val="000000"/>
      <w:sz w:val="24"/>
    </w:rPr>
  </w:style>
  <w:style w:type="paragraph" w:styleId="NormalWeb">
    <w:name w:val="Normal (Web)"/>
    <w:basedOn w:val="Normal"/>
    <w:pPr>
      <w:spacing w:before="100" w:beforeAutospacing="1" w:after="100" w:afterAutospacing="1"/>
    </w:pPr>
  </w:style>
  <w:style w:type="table" w:styleId="TableGrid">
    <w:name w:val="Table Grid"/>
    <w:basedOn w:val="TableNormal"/>
    <w:rsid w:val="0005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629AD"/>
    <w:pPr>
      <w:jc w:val="center"/>
    </w:pPr>
    <w:rPr>
      <w:b/>
      <w:sz w:val="32"/>
      <w:szCs w:val="20"/>
    </w:rPr>
  </w:style>
  <w:style w:type="paragraph" w:customStyle="1" w:styleId="StyleLeft1">
    <w:name w:val="Style Left:  1&quot;"/>
    <w:basedOn w:val="Normal"/>
    <w:rsid w:val="006F5F62"/>
    <w:pPr>
      <w:ind w:left="1440"/>
    </w:pPr>
    <w:rPr>
      <w:szCs w:val="20"/>
    </w:rPr>
  </w:style>
  <w:style w:type="paragraph" w:customStyle="1" w:styleId="StyleLeft05">
    <w:name w:val="Style Left:  0.5&quot;"/>
    <w:basedOn w:val="Normal"/>
    <w:rsid w:val="006F5F62"/>
    <w:pPr>
      <w:ind w:left="720"/>
    </w:pPr>
    <w:rPr>
      <w:szCs w:val="20"/>
    </w:rPr>
  </w:style>
  <w:style w:type="paragraph" w:styleId="BodyText">
    <w:name w:val="Body Text"/>
    <w:aliases w:val="bt"/>
    <w:basedOn w:val="Normal"/>
    <w:rsid w:val="00F04D00"/>
  </w:style>
  <w:style w:type="paragraph" w:customStyle="1" w:styleId="Style2">
    <w:name w:val="Style2"/>
    <w:basedOn w:val="Normal"/>
    <w:rsid w:val="004D2831"/>
    <w:pPr>
      <w:numPr>
        <w:ilvl w:val="1"/>
        <w:numId w:val="2"/>
      </w:numPr>
    </w:pPr>
  </w:style>
  <w:style w:type="paragraph" w:customStyle="1" w:styleId="StyleBodyTextAfter0pt">
    <w:name w:val="Style Body Text + After:  0 pt"/>
    <w:basedOn w:val="BodyText"/>
    <w:rsid w:val="000165DD"/>
    <w:rPr>
      <w:szCs w:val="20"/>
    </w:rPr>
  </w:style>
  <w:style w:type="paragraph" w:customStyle="1" w:styleId="StyleBoldJustified">
    <w:name w:val="Style Bold Justified"/>
    <w:basedOn w:val="Normal"/>
    <w:rsid w:val="00802DD2"/>
    <w:pPr>
      <w:tabs>
        <w:tab w:val="left" w:pos="533"/>
      </w:tabs>
      <w:jc w:val="both"/>
    </w:pPr>
    <w:rPr>
      <w:rFonts w:eastAsia="Calibri"/>
      <w:b/>
      <w:bCs/>
    </w:rPr>
  </w:style>
  <w:style w:type="paragraph" w:styleId="BodyText2">
    <w:name w:val="Body Text 2"/>
    <w:basedOn w:val="Normal"/>
    <w:rsid w:val="00FD19F3"/>
    <w:pPr>
      <w:spacing w:after="120" w:line="480" w:lineRule="auto"/>
    </w:pPr>
  </w:style>
  <w:style w:type="paragraph" w:customStyle="1" w:styleId="APEReportText">
    <w:name w:val="A PE Report Text"/>
    <w:basedOn w:val="Normal"/>
    <w:next w:val="Normal"/>
    <w:rsid w:val="001F3392"/>
    <w:pPr>
      <w:widowControl w:val="0"/>
      <w:autoSpaceDE w:val="0"/>
      <w:autoSpaceDN w:val="0"/>
      <w:adjustRightInd w:val="0"/>
    </w:pPr>
    <w:rPr>
      <w:rFonts w:ascii="Arial" w:hAnsi="Arial"/>
    </w:rPr>
  </w:style>
  <w:style w:type="paragraph" w:customStyle="1" w:styleId="Default">
    <w:name w:val="Default"/>
    <w:rsid w:val="003B1049"/>
    <w:pPr>
      <w:widowControl w:val="0"/>
      <w:autoSpaceDE w:val="0"/>
      <w:autoSpaceDN w:val="0"/>
      <w:adjustRightInd w:val="0"/>
    </w:pPr>
    <w:rPr>
      <w:rFonts w:ascii="Arial" w:hAnsi="Arial" w:cs="Arial"/>
      <w:color w:val="000000"/>
      <w:sz w:val="24"/>
      <w:szCs w:val="24"/>
    </w:rPr>
  </w:style>
  <w:style w:type="paragraph" w:customStyle="1" w:styleId="TableText">
    <w:name w:val="Table Text"/>
    <w:rsid w:val="00D41F0F"/>
    <w:rPr>
      <w:color w:val="000000"/>
      <w:sz w:val="24"/>
    </w:rPr>
  </w:style>
  <w:style w:type="paragraph" w:customStyle="1" w:styleId="StyleCaptionCentered1">
    <w:name w:val="Style Caption + Centered1"/>
    <w:basedOn w:val="Caption"/>
    <w:rsid w:val="00CA70B7"/>
    <w:pPr>
      <w:keepNext w:val="0"/>
      <w:tabs>
        <w:tab w:val="num" w:pos="540"/>
      </w:tabs>
      <w:spacing w:before="120" w:line="240" w:lineRule="auto"/>
    </w:pPr>
    <w:rPr>
      <w:rFonts w:ascii="Times New Roman" w:hAnsi="Times New Roman"/>
    </w:rPr>
  </w:style>
  <w:style w:type="paragraph" w:styleId="BodyTextIndent2">
    <w:name w:val="Body Text Indent 2"/>
    <w:basedOn w:val="Normal"/>
    <w:link w:val="BodyTextIndent2Char"/>
    <w:rsid w:val="00662BFB"/>
    <w:pPr>
      <w:ind w:left="720"/>
    </w:pPr>
  </w:style>
  <w:style w:type="character" w:customStyle="1" w:styleId="BodyTextIndent2Char">
    <w:name w:val="Body Text Indent 2 Char"/>
    <w:basedOn w:val="DefaultParagraphFont"/>
    <w:link w:val="BodyTextIndent2"/>
    <w:rsid w:val="00FF6F83"/>
    <w:rPr>
      <w:sz w:val="24"/>
      <w:szCs w:val="24"/>
      <w:lang w:val="en-US" w:eastAsia="en-US" w:bidi="ar-SA"/>
    </w:rPr>
  </w:style>
  <w:style w:type="paragraph" w:styleId="BodyTextIndent3">
    <w:name w:val="Body Text Indent 3"/>
    <w:basedOn w:val="Normal"/>
    <w:rsid w:val="00662B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Arial" w:hAnsi="Arial"/>
      <w:sz w:val="20"/>
      <w:szCs w:val="20"/>
    </w:rPr>
  </w:style>
  <w:style w:type="character" w:customStyle="1" w:styleId="goohl2">
    <w:name w:val="goohl2"/>
    <w:basedOn w:val="DefaultParagraphFont"/>
    <w:rsid w:val="00662BFB"/>
  </w:style>
  <w:style w:type="character" w:customStyle="1" w:styleId="Text-Times11pt">
    <w:name w:val="Text - Times 11 pt"/>
    <w:basedOn w:val="DefaultParagraphFont"/>
    <w:rsid w:val="00662BFB"/>
    <w:rPr>
      <w:rFonts w:ascii="Times New Roman" w:hAnsi="Times New Roman"/>
      <w:sz w:val="22"/>
    </w:rPr>
  </w:style>
  <w:style w:type="character" w:styleId="Emphasis">
    <w:name w:val="Emphasis"/>
    <w:basedOn w:val="DefaultParagraphFont"/>
    <w:qFormat/>
    <w:rsid w:val="00662BFB"/>
    <w:rPr>
      <w:i/>
      <w:iCs/>
    </w:rPr>
  </w:style>
  <w:style w:type="paragraph" w:styleId="FootnoteText">
    <w:name w:val="footnote text"/>
    <w:basedOn w:val="Normal"/>
    <w:link w:val="FootnoteTextChar"/>
    <w:semiHidden/>
    <w:rsid w:val="00662BFB"/>
    <w:rPr>
      <w:sz w:val="20"/>
      <w:szCs w:val="20"/>
    </w:rPr>
  </w:style>
  <w:style w:type="character" w:customStyle="1" w:styleId="FootnoteTextChar">
    <w:name w:val="Footnote Text Char"/>
    <w:basedOn w:val="DefaultParagraphFont"/>
    <w:link w:val="FootnoteText"/>
    <w:semiHidden/>
    <w:rsid w:val="00C22993"/>
    <w:rPr>
      <w:lang w:val="en-US" w:eastAsia="en-US" w:bidi="ar-SA"/>
    </w:rPr>
  </w:style>
  <w:style w:type="character" w:styleId="FootnoteReference">
    <w:name w:val="footnote reference"/>
    <w:basedOn w:val="DefaultParagraphFont"/>
    <w:semiHidden/>
    <w:rsid w:val="00662BFB"/>
    <w:rPr>
      <w:vertAlign w:val="superscript"/>
    </w:rPr>
  </w:style>
  <w:style w:type="paragraph" w:styleId="PlainText">
    <w:name w:val="Plain Text"/>
    <w:basedOn w:val="Normal"/>
    <w:rsid w:val="00662BFB"/>
  </w:style>
  <w:style w:type="paragraph" w:customStyle="1" w:styleId="StyleCaptionCentered">
    <w:name w:val="Style Caption + Centered"/>
    <w:basedOn w:val="Caption"/>
    <w:rsid w:val="00662BFB"/>
    <w:pPr>
      <w:keepNext w:val="0"/>
      <w:tabs>
        <w:tab w:val="num" w:pos="540"/>
      </w:tabs>
      <w:spacing w:before="120" w:line="240" w:lineRule="auto"/>
    </w:pPr>
    <w:rPr>
      <w:rFonts w:ascii="Times New Roman" w:hAnsi="Times New Roman"/>
    </w:rPr>
  </w:style>
  <w:style w:type="paragraph" w:customStyle="1" w:styleId="StyleBodyText312pt">
    <w:name w:val="Style Body Text 3 + 12 pt"/>
    <w:basedOn w:val="BodyText3"/>
    <w:link w:val="StyleBodyText312ptChar"/>
    <w:rsid w:val="00E20548"/>
    <w:pPr>
      <w:spacing w:after="0"/>
    </w:pPr>
    <w:rPr>
      <w:sz w:val="24"/>
    </w:rPr>
  </w:style>
  <w:style w:type="character" w:customStyle="1" w:styleId="StyleBodyText312ptChar">
    <w:name w:val="Style Body Text 3 + 12 pt Char"/>
    <w:basedOn w:val="BodyText3Char"/>
    <w:link w:val="StyleBodyText312pt"/>
    <w:rsid w:val="00E20548"/>
    <w:rPr>
      <w:sz w:val="24"/>
      <w:szCs w:val="16"/>
      <w:lang w:val="en-US" w:eastAsia="en-US" w:bidi="ar-SA"/>
    </w:rPr>
  </w:style>
  <w:style w:type="paragraph" w:customStyle="1" w:styleId="Style1">
    <w:name w:val="Style1"/>
    <w:basedOn w:val="Heading5"/>
    <w:rsid w:val="0049072B"/>
  </w:style>
  <w:style w:type="paragraph" w:styleId="DocumentMap">
    <w:name w:val="Document Map"/>
    <w:basedOn w:val="Normal"/>
    <w:link w:val="DocumentMapChar"/>
    <w:semiHidden/>
    <w:rsid w:val="006B737C"/>
    <w:pPr>
      <w:shd w:val="clear" w:color="auto" w:fill="000080"/>
    </w:pPr>
    <w:rPr>
      <w:rFonts w:cs="Tahoma"/>
      <w:sz w:val="20"/>
    </w:rPr>
  </w:style>
  <w:style w:type="character" w:customStyle="1" w:styleId="DocumentMapChar">
    <w:name w:val="Document Map Char"/>
    <w:basedOn w:val="DefaultParagraphFont"/>
    <w:link w:val="DocumentMap"/>
    <w:rsid w:val="006B737C"/>
    <w:rPr>
      <w:rFonts w:cs="Tahoma"/>
      <w:szCs w:val="24"/>
      <w:lang w:val="en-US" w:eastAsia="en-US" w:bidi="ar-SA"/>
    </w:rPr>
  </w:style>
  <w:style w:type="character" w:customStyle="1" w:styleId="Char1">
    <w:name w:val=" Char1"/>
    <w:basedOn w:val="DefaultParagraphFont"/>
    <w:semiHidden/>
    <w:rsid w:val="00C858B7"/>
    <w:rPr>
      <w:lang w:val="en-US" w:eastAsia="en-US" w:bidi="ar-SA"/>
    </w:rPr>
  </w:style>
  <w:style w:type="character" w:customStyle="1" w:styleId="Char4">
    <w:name w:val=" Char4"/>
    <w:basedOn w:val="DefaultParagraphFont"/>
    <w:rsid w:val="00D77070"/>
    <w:rPr>
      <w:sz w:val="16"/>
      <w:szCs w:val="16"/>
      <w:lang w:val="en-US" w:eastAsia="en-US" w:bidi="ar-SA"/>
    </w:rPr>
  </w:style>
  <w:style w:type="paragraph" w:customStyle="1" w:styleId="1111Heading5">
    <w:name w:val="1.1.1.1 Heading 5"/>
    <w:basedOn w:val="Heading4"/>
    <w:rsid w:val="00A62058"/>
    <w:pPr>
      <w:ind w:left="1440"/>
    </w:pPr>
  </w:style>
  <w:style w:type="paragraph" w:styleId="ListParagraph">
    <w:name w:val="List Paragraph"/>
    <w:basedOn w:val="Normal"/>
    <w:qFormat/>
    <w:rsid w:val="00A62058"/>
    <w:pPr>
      <w:ind w:left="720"/>
    </w:pPr>
  </w:style>
  <w:style w:type="character" w:customStyle="1" w:styleId="Char2">
    <w:name w:val=" Char2"/>
    <w:basedOn w:val="DefaultParagraphFont"/>
    <w:semiHidden/>
    <w:rsid w:val="0017523A"/>
    <w:rPr>
      <w:lang w:val="en-US" w:eastAsia="en-US" w:bidi="ar-SA"/>
    </w:rPr>
  </w:style>
  <w:style w:type="paragraph" w:styleId="HTMLPreformatted">
    <w:name w:val="HTML Preformatted"/>
    <w:basedOn w:val="Normal"/>
    <w:rsid w:val="00B9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Index1">
    <w:name w:val="index 1"/>
    <w:basedOn w:val="Normal"/>
    <w:next w:val="Normal"/>
    <w:autoRedefine/>
    <w:semiHidden/>
    <w:rsid w:val="00444C6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rPr>
      <w:sz w:val="24"/>
      <w:szCs w:val="24"/>
    </w:rPr>
  </w:style>
  <w:style w:type="paragraph" w:styleId="Heading1">
    <w:name w:val="heading 1"/>
    <w:basedOn w:val="Normal"/>
    <w:next w:val="Normal"/>
    <w:qFormat/>
    <w:rsid w:val="00F0332D"/>
    <w:pPr>
      <w:jc w:val="center"/>
      <w:outlineLvl w:val="0"/>
    </w:pPr>
    <w:rPr>
      <w:rFonts w:ascii="Times New Roman Bold" w:hAnsi="Times New Roman Bold"/>
      <w:b/>
      <w:caps/>
    </w:rPr>
  </w:style>
  <w:style w:type="paragraph" w:styleId="Heading2">
    <w:name w:val="heading 2"/>
    <w:basedOn w:val="Normal"/>
    <w:next w:val="Normal"/>
    <w:qFormat/>
    <w:rsid w:val="00932B41"/>
    <w:pPr>
      <w:keepNext/>
      <w:numPr>
        <w:numId w:val="1"/>
      </w:numPr>
      <w:spacing w:after="240"/>
      <w:outlineLvl w:val="1"/>
    </w:pPr>
    <w:rPr>
      <w:rFonts w:ascii="Times New Roman Bold" w:hAnsi="Times New Roman Bold" w:cs="Arial"/>
      <w:b/>
      <w:bCs/>
      <w:iCs/>
      <w:caps/>
    </w:rPr>
  </w:style>
  <w:style w:type="paragraph" w:styleId="Heading3">
    <w:name w:val="heading 3"/>
    <w:aliases w:val="3 bullet,b,2"/>
    <w:basedOn w:val="StyleHeading2Before0ptAfter0pt"/>
    <w:next w:val="Normal"/>
    <w:qFormat/>
    <w:rsid w:val="001A2899"/>
    <w:pPr>
      <w:keepNext/>
      <w:keepLines/>
      <w:numPr>
        <w:ilvl w:val="2"/>
        <w:numId w:val="1"/>
      </w:numPr>
      <w:spacing w:after="240"/>
      <w:outlineLvl w:val="2"/>
    </w:pPr>
    <w:rPr>
      <w:b/>
    </w:rPr>
  </w:style>
  <w:style w:type="paragraph" w:styleId="Heading4">
    <w:name w:val="heading 4"/>
    <w:basedOn w:val="Normal"/>
    <w:next w:val="Normal"/>
    <w:autoRedefine/>
    <w:qFormat/>
    <w:rsid w:val="00380C3E"/>
    <w:pPr>
      <w:keepNext/>
      <w:numPr>
        <w:ilvl w:val="3"/>
        <w:numId w:val="1"/>
      </w:numPr>
      <w:spacing w:after="240"/>
      <w:ind w:left="720"/>
      <w:outlineLvl w:val="3"/>
    </w:pPr>
    <w:rPr>
      <w:rFonts w:ascii="Times New Roman Bold" w:hAnsi="Times New Roman Bold"/>
      <w:szCs w:val="28"/>
    </w:rPr>
  </w:style>
  <w:style w:type="paragraph" w:styleId="Heading5">
    <w:name w:val="heading 5"/>
    <w:basedOn w:val="Normal"/>
    <w:next w:val="Normal"/>
    <w:qFormat/>
    <w:pPr>
      <w:keepNext/>
      <w:jc w:val="center"/>
      <w:outlineLvl w:val="4"/>
    </w:pPr>
    <w:rPr>
      <w:b/>
      <w:sz w:val="36"/>
      <w:szCs w:val="36"/>
    </w:rPr>
  </w:style>
  <w:style w:type="paragraph" w:styleId="Heading6">
    <w:name w:val="heading 6"/>
    <w:basedOn w:val="Normal"/>
    <w:next w:val="Normal"/>
    <w:qFormat/>
    <w:rsid w:val="00662BFB"/>
    <w:pPr>
      <w:keepNext/>
      <w:outlineLvl w:val="5"/>
    </w:pPr>
    <w:rPr>
      <w:b/>
      <w:bCs/>
      <w:u w:val="single"/>
    </w:rPr>
  </w:style>
  <w:style w:type="paragraph" w:styleId="Heading7">
    <w:name w:val="heading 7"/>
    <w:basedOn w:val="Normal"/>
    <w:next w:val="Normal"/>
    <w:qFormat/>
    <w:rsid w:val="00662BFB"/>
    <w:pPr>
      <w:keepNext/>
      <w:numPr>
        <w:ilvl w:val="1"/>
        <w:numId w:val="3"/>
      </w:numPr>
      <w:tabs>
        <w:tab w:val="right" w:leader="dot" w:pos="8640"/>
      </w:tabs>
      <w:ind w:hanging="1440"/>
      <w:outlineLvl w:val="6"/>
    </w:pPr>
    <w:rPr>
      <w:rFonts w:ascii="Arial" w:hAnsi="Arial" w:cs="Arial"/>
      <w:b/>
    </w:rPr>
  </w:style>
  <w:style w:type="paragraph" w:styleId="Heading8">
    <w:name w:val="heading 8"/>
    <w:basedOn w:val="Normal"/>
    <w:next w:val="Normal"/>
    <w:qFormat/>
    <w:rsid w:val="00662BFB"/>
    <w:pPr>
      <w:keepNext/>
      <w:outlineLvl w:val="7"/>
    </w:pPr>
    <w:rPr>
      <w:u w:val="single"/>
    </w:rPr>
  </w:style>
  <w:style w:type="paragraph" w:styleId="Heading9">
    <w:name w:val="heading 9"/>
    <w:basedOn w:val="Normal"/>
    <w:next w:val="Normal"/>
    <w:qFormat/>
    <w:rsid w:val="00662BFB"/>
    <w:pPr>
      <w:keepNext/>
      <w:numPr>
        <w:ilvl w:val="1"/>
      </w:numPr>
      <w:tabs>
        <w:tab w:val="num" w:pos="1440"/>
      </w:tabs>
      <w:ind w:left="360"/>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2Before0ptAfter0pt">
    <w:name w:val="Style Heading 2 + Before:  0 pt After:  0 pt"/>
    <w:basedOn w:val="Normal"/>
    <w:pPr>
      <w:tabs>
        <w:tab w:val="num" w:pos="792"/>
      </w:tabs>
      <w:ind w:firstLine="720"/>
    </w:pPr>
  </w:style>
  <w:style w:type="paragraph" w:customStyle="1" w:styleId="StyleUnderlineLeft05">
    <w:name w:val="Style Underline Left:  0.5&quot;"/>
    <w:basedOn w:val="Normal"/>
    <w:rsid w:val="008429A3"/>
    <w:pPr>
      <w:ind w:left="720"/>
    </w:pPr>
    <w:rPr>
      <w:szCs w:val="20"/>
      <w:u w:val="single"/>
    </w:rPr>
  </w:style>
  <w:style w:type="paragraph" w:styleId="TOC1">
    <w:name w:val="toc 1"/>
    <w:basedOn w:val="Normal"/>
    <w:next w:val="Normal"/>
    <w:autoRedefine/>
    <w:semiHidden/>
    <w:rsid w:val="00E16054"/>
    <w:pPr>
      <w:keepNext/>
      <w:tabs>
        <w:tab w:val="right" w:leader="dot" w:pos="9360"/>
      </w:tabs>
    </w:pPr>
    <w:rPr>
      <w:b/>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rPr>
      <w:rFonts w:ascii="Arial" w:hAnsi="Arial"/>
    </w:rPr>
  </w:style>
  <w:style w:type="paragraph" w:styleId="TOC2">
    <w:name w:val="toc 2"/>
    <w:basedOn w:val="Normal"/>
    <w:next w:val="Normal"/>
    <w:autoRedefine/>
    <w:semiHidden/>
    <w:rsid w:val="009E4C0D"/>
    <w:pPr>
      <w:tabs>
        <w:tab w:val="left" w:pos="720"/>
        <w:tab w:val="right" w:leader="dot" w:pos="9350"/>
      </w:tabs>
      <w:spacing w:before="100" w:beforeAutospacing="1"/>
      <w:ind w:left="720" w:hanging="720"/>
    </w:pPr>
    <w:rPr>
      <w:b/>
      <w:noProof/>
    </w:rPr>
  </w:style>
  <w:style w:type="paragraph" w:styleId="TOC3">
    <w:name w:val="toc 3"/>
    <w:basedOn w:val="Normal"/>
    <w:next w:val="Normal"/>
    <w:autoRedefine/>
    <w:semiHidden/>
    <w:pPr>
      <w:tabs>
        <w:tab w:val="left" w:pos="1440"/>
        <w:tab w:val="right" w:leader="dot" w:pos="9360"/>
      </w:tabs>
      <w:ind w:left="720"/>
    </w:pPr>
    <w:rPr>
      <w:noProof/>
    </w:rPr>
  </w:style>
  <w:style w:type="paragraph" w:styleId="TOC4">
    <w:name w:val="toc 4"/>
    <w:basedOn w:val="Normal"/>
    <w:next w:val="Normal"/>
    <w:autoRedefine/>
    <w:semiHidden/>
    <w:pPr>
      <w:tabs>
        <w:tab w:val="left" w:pos="720"/>
        <w:tab w:val="right" w:leader="dot" w:pos="9360"/>
      </w:tabs>
      <w:ind w:left="2160" w:hanging="72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autoRedefine/>
    <w:rsid w:val="00F0332D"/>
    <w:pPr>
      <w:tabs>
        <w:tab w:val="center" w:pos="4320"/>
        <w:tab w:val="right" w:pos="8640"/>
      </w:tabs>
      <w:jc w:val="center"/>
    </w:pPr>
    <w:rPr>
      <w:rFonts w:ascii="Times New Roman Bold" w:hAnsi="Times New Roman Bold"/>
      <w:b/>
      <w:sz w:val="32"/>
      <w:szCs w:val="32"/>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Indent">
    <w:name w:val="Body Text Indent"/>
    <w:basedOn w:val="Normal"/>
    <w:pPr>
      <w:ind w:left="360" w:firstLine="360"/>
    </w:pPr>
    <w:rPr>
      <w:sz w:val="16"/>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Normal"/>
    <w:pPr>
      <w:pBdr>
        <w:bottom w:val="single" w:sz="4" w:space="0" w:color="auto"/>
        <w:right w:val="single" w:sz="4" w:space="0" w:color="auto"/>
      </w:pBdr>
      <w:spacing w:before="100" w:beforeAutospacing="1" w:after="100" w:afterAutospacing="1"/>
      <w:textAlignment w:val="top"/>
    </w:pPr>
  </w:style>
  <w:style w:type="paragraph" w:customStyle="1" w:styleId="xl27">
    <w:name w:val="xl27"/>
    <w:basedOn w:val="Normal"/>
    <w:pPr>
      <w:pBdr>
        <w:bottom w:val="single" w:sz="4" w:space="0" w:color="auto"/>
        <w:right w:val="single" w:sz="4" w:space="0" w:color="auto"/>
      </w:pBdr>
      <w:spacing w:before="100" w:beforeAutospacing="1" w:after="100" w:afterAutospacing="1"/>
    </w:p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Normal"/>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0">
    <w:name w:val="xl30"/>
    <w:basedOn w:val="Normal"/>
    <w:pPr>
      <w:pBdr>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1">
    <w:name w:val="xl31"/>
    <w:basedOn w:val="Normal"/>
    <w:pPr>
      <w:pBdr>
        <w:bottom w:val="single" w:sz="4" w:space="0" w:color="auto"/>
        <w:right w:val="single" w:sz="4" w:space="0" w:color="auto"/>
      </w:pBdr>
      <w:spacing w:before="100" w:beforeAutospacing="1" w:after="100" w:afterAutospacing="1"/>
      <w:jc w:val="center"/>
    </w:pPr>
  </w:style>
  <w:style w:type="paragraph" w:customStyle="1" w:styleId="xl32">
    <w:name w:val="xl32"/>
    <w:basedOn w:val="Normal"/>
    <w:pPr>
      <w:pBdr>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Normal"/>
    <w:pPr>
      <w:pBdr>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style>
  <w:style w:type="paragraph" w:customStyle="1" w:styleId="xl36">
    <w:name w:val="xl36"/>
    <w:basedOn w:val="Normal"/>
    <w:pPr>
      <w:pBdr>
        <w:bottom w:val="single" w:sz="4" w:space="0" w:color="auto"/>
        <w:right w:val="single" w:sz="4" w:space="0" w:color="auto"/>
      </w:pBdr>
      <w:spacing w:before="100" w:beforeAutospacing="1" w:after="100" w:afterAutospacing="1"/>
      <w:jc w:val="center"/>
      <w:textAlignment w:val="top"/>
    </w:pPr>
  </w:style>
  <w:style w:type="paragraph" w:customStyle="1" w:styleId="xl37">
    <w:name w:val="xl37"/>
    <w:basedOn w:val="Normal"/>
    <w:pPr>
      <w:pBdr>
        <w:bottom w:val="single" w:sz="4" w:space="0" w:color="auto"/>
        <w:right w:val="single" w:sz="4" w:space="0" w:color="auto"/>
      </w:pBdr>
      <w:shd w:val="clear" w:color="auto" w:fill="C0C0C0"/>
      <w:spacing w:before="100" w:beforeAutospacing="1" w:after="100" w:afterAutospacing="1"/>
      <w:jc w:val="center"/>
    </w:pPr>
  </w:style>
  <w:style w:type="paragraph" w:customStyle="1" w:styleId="xl38">
    <w:name w:val="xl38"/>
    <w:basedOn w:val="Normal"/>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0">
    <w:name w:val="xl40"/>
    <w:basedOn w:val="Normal"/>
    <w:pPr>
      <w:pBdr>
        <w:right w:val="single" w:sz="4" w:space="0" w:color="auto"/>
      </w:pBdr>
      <w:spacing w:before="100" w:beforeAutospacing="1" w:after="100" w:afterAutospacing="1"/>
      <w:textAlignment w:val="top"/>
    </w:pPr>
    <w:rPr>
      <w:sz w:val="22"/>
      <w:szCs w:val="22"/>
    </w:rPr>
  </w:style>
  <w:style w:type="paragraph" w:customStyle="1" w:styleId="xl41">
    <w:name w:val="xl41"/>
    <w:basedOn w:val="Normal"/>
    <w:pPr>
      <w:pBdr>
        <w:bottom w:val="single" w:sz="4" w:space="0" w:color="auto"/>
        <w:right w:val="single" w:sz="4" w:space="0" w:color="auto"/>
      </w:pBdr>
      <w:spacing w:before="100" w:beforeAutospacing="1" w:after="100" w:afterAutospacing="1"/>
      <w:jc w:val="right"/>
    </w:pPr>
    <w:rPr>
      <w:sz w:val="22"/>
      <w:szCs w:val="22"/>
    </w:rPr>
  </w:style>
  <w:style w:type="paragraph" w:customStyle="1" w:styleId="xl42">
    <w:name w:val="xl42"/>
    <w:basedOn w:val="Normal"/>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b/>
      <w:bCs/>
    </w:rPr>
  </w:style>
  <w:style w:type="paragraph" w:customStyle="1" w:styleId="xl44">
    <w:name w:val="xl44"/>
    <w:basedOn w:val="Normal"/>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46">
    <w:name w:val="xl46"/>
    <w:basedOn w:val="Normal"/>
    <w:link w:val="xl46Char"/>
    <w:pPr>
      <w:pBdr>
        <w:left w:val="single" w:sz="4" w:space="0" w:color="auto"/>
        <w:bottom w:val="single" w:sz="4" w:space="0" w:color="auto"/>
        <w:right w:val="single" w:sz="4" w:space="0" w:color="auto"/>
      </w:pBdr>
      <w:spacing w:before="100" w:beforeAutospacing="1" w:after="100" w:afterAutospacing="1"/>
    </w:pPr>
  </w:style>
  <w:style w:type="character" w:customStyle="1" w:styleId="xl46Char">
    <w:name w:val="xl46 Char"/>
    <w:basedOn w:val="DefaultParagraphFont"/>
    <w:link w:val="xl46"/>
    <w:rsid w:val="00662BFB"/>
    <w:rPr>
      <w:sz w:val="24"/>
      <w:szCs w:val="24"/>
      <w:lang w:val="en-US" w:eastAsia="en-US" w:bidi="ar-SA"/>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0">
    <w:name w:val="xl50"/>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52">
    <w:name w:val="xl52"/>
    <w:basedOn w:val="Normal"/>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53">
    <w:name w:val="xl53"/>
    <w:basedOn w:val="Normal"/>
    <w:pPr>
      <w:pBdr>
        <w:right w:val="single" w:sz="4" w:space="0" w:color="auto"/>
      </w:pBdr>
      <w:spacing w:before="100" w:beforeAutospacing="1" w:after="100" w:afterAutospacing="1"/>
      <w:textAlignment w:val="top"/>
    </w:pPr>
  </w:style>
  <w:style w:type="paragraph" w:customStyle="1" w:styleId="xl54">
    <w:name w:val="xl54"/>
    <w:basedOn w:val="Normal"/>
    <w:pPr>
      <w:pBdr>
        <w:right w:val="single" w:sz="4" w:space="0" w:color="auto"/>
      </w:pBdr>
      <w:spacing w:before="100" w:beforeAutospacing="1" w:after="100" w:afterAutospacing="1"/>
      <w:jc w:val="center"/>
    </w:pPr>
  </w:style>
  <w:style w:type="paragraph" w:customStyle="1" w:styleId="xl55">
    <w:name w:val="xl55"/>
    <w:basedOn w:val="Normal"/>
    <w:pPr>
      <w:pBdr>
        <w:right w:val="single" w:sz="4" w:space="0" w:color="auto"/>
      </w:pBdr>
      <w:spacing w:before="100" w:beforeAutospacing="1" w:after="100" w:afterAutospacing="1"/>
      <w:jc w:val="center"/>
    </w:pPr>
  </w:style>
  <w:style w:type="paragraph" w:customStyle="1" w:styleId="xl56">
    <w:name w:val="xl56"/>
    <w:basedOn w:val="Normal"/>
    <w:pPr>
      <w:pBdr>
        <w:top w:val="single" w:sz="4" w:space="0" w:color="auto"/>
      </w:pBdr>
      <w:spacing w:before="100" w:beforeAutospacing="1" w:after="100" w:afterAutospacing="1"/>
      <w:jc w:val="center"/>
    </w:pPr>
  </w:style>
  <w:style w:type="paragraph" w:customStyle="1" w:styleId="xl57">
    <w:name w:val="xl57"/>
    <w:basedOn w:val="Normal"/>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58">
    <w:name w:val="xl58"/>
    <w:basedOn w:val="Normal"/>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9">
    <w:name w:val="xl59"/>
    <w:basedOn w:val="Normal"/>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0">
    <w:name w:val="xl60"/>
    <w:basedOn w:val="Normal"/>
    <w:pPr>
      <w:pBdr>
        <w:top w:val="single" w:sz="4" w:space="0" w:color="auto"/>
        <w:left w:val="single" w:sz="4" w:space="0" w:color="auto"/>
      </w:pBdr>
      <w:spacing w:before="100" w:beforeAutospacing="1" w:after="100" w:afterAutospacing="1"/>
      <w:jc w:val="center"/>
      <w:textAlignment w:val="top"/>
    </w:p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3">
    <w:name w:val="xl63"/>
    <w:basedOn w:val="Normal"/>
    <w:pPr>
      <w:pBdr>
        <w:left w:val="single" w:sz="4" w:space="0" w:color="auto"/>
        <w:bottom w:val="single" w:sz="4" w:space="0" w:color="auto"/>
      </w:pBdr>
      <w:spacing w:before="100" w:beforeAutospacing="1" w:after="100" w:afterAutospacing="1"/>
      <w:jc w:val="center"/>
      <w:textAlignment w:val="top"/>
    </w:pPr>
  </w:style>
  <w:style w:type="paragraph" w:customStyle="1" w:styleId="xl64">
    <w:name w:val="xl64"/>
    <w:basedOn w:val="Normal"/>
    <w:pPr>
      <w:pBdr>
        <w:top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right w:val="single" w:sz="4" w:space="0" w:color="auto"/>
      </w:pBdr>
      <w:spacing w:before="100" w:beforeAutospacing="1" w:after="100" w:afterAutospacing="1"/>
      <w:jc w:val="center"/>
    </w:pPr>
  </w:style>
  <w:style w:type="paragraph" w:customStyle="1" w:styleId="xl66">
    <w:name w:val="xl66"/>
    <w:basedOn w:val="Normal"/>
    <w:pPr>
      <w:pBdr>
        <w:top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pPr>
      <w:pBdr>
        <w:top w:val="single" w:sz="4" w:space="0" w:color="auto"/>
        <w:right w:val="single" w:sz="4" w:space="0" w:color="auto"/>
      </w:pBdr>
      <w:spacing w:before="100" w:beforeAutospacing="1" w:after="100" w:afterAutospacing="1"/>
      <w:jc w:val="center"/>
      <w:textAlignment w:val="top"/>
    </w:pPr>
  </w:style>
  <w:style w:type="paragraph" w:styleId="Caption">
    <w:name w:val="caption"/>
    <w:basedOn w:val="Normal"/>
    <w:next w:val="Normal"/>
    <w:qFormat/>
    <w:rsid w:val="00064E5E"/>
    <w:pPr>
      <w:keepNext/>
      <w:spacing w:line="480" w:lineRule="auto"/>
      <w:jc w:val="center"/>
    </w:pPr>
    <w:rPr>
      <w:rFonts w:ascii="Times New Roman Bold" w:hAnsi="Times New Roman Bold"/>
      <w:b/>
      <w:bCs/>
      <w:szCs w:val="20"/>
    </w:rPr>
  </w:style>
  <w:style w:type="paragraph" w:styleId="TableofFigures">
    <w:name w:val="table of figures"/>
    <w:basedOn w:val="Normal"/>
    <w:next w:val="Normal"/>
    <w:autoRedefine/>
    <w:semiHidden/>
    <w:pPr>
      <w:ind w:left="1440" w:hanging="1440"/>
    </w:pPr>
    <w:rPr>
      <w:noProof/>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sid w:val="00E20548"/>
    <w:rPr>
      <w:sz w:val="16"/>
      <w:szCs w:val="16"/>
      <w:lang w:val="en-US" w:eastAsia="en-US" w:bidi="ar-SA"/>
    </w:rPr>
  </w:style>
  <w:style w:type="paragraph" w:customStyle="1" w:styleId="BodySingle">
    <w:name w:val="Body Single"/>
    <w:rPr>
      <w:rFonts w:ascii="TimesNewRomanPS" w:hAnsi="TimesNewRomanPS"/>
      <w:snapToGrid w:val="0"/>
      <w:color w:val="000000"/>
      <w:sz w:val="24"/>
    </w:rPr>
  </w:style>
  <w:style w:type="paragraph" w:styleId="NormalWeb">
    <w:name w:val="Normal (Web)"/>
    <w:basedOn w:val="Normal"/>
    <w:pPr>
      <w:spacing w:before="100" w:beforeAutospacing="1" w:after="100" w:afterAutospacing="1"/>
    </w:pPr>
  </w:style>
  <w:style w:type="table" w:styleId="TableGrid">
    <w:name w:val="Table Grid"/>
    <w:basedOn w:val="TableNormal"/>
    <w:rsid w:val="0005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629AD"/>
    <w:pPr>
      <w:jc w:val="center"/>
    </w:pPr>
    <w:rPr>
      <w:b/>
      <w:sz w:val="32"/>
      <w:szCs w:val="20"/>
    </w:rPr>
  </w:style>
  <w:style w:type="paragraph" w:customStyle="1" w:styleId="StyleLeft1">
    <w:name w:val="Style Left:  1&quot;"/>
    <w:basedOn w:val="Normal"/>
    <w:rsid w:val="006F5F62"/>
    <w:pPr>
      <w:ind w:left="1440"/>
    </w:pPr>
    <w:rPr>
      <w:szCs w:val="20"/>
    </w:rPr>
  </w:style>
  <w:style w:type="paragraph" w:customStyle="1" w:styleId="StyleLeft05">
    <w:name w:val="Style Left:  0.5&quot;"/>
    <w:basedOn w:val="Normal"/>
    <w:rsid w:val="006F5F62"/>
    <w:pPr>
      <w:ind w:left="720"/>
    </w:pPr>
    <w:rPr>
      <w:szCs w:val="20"/>
    </w:rPr>
  </w:style>
  <w:style w:type="paragraph" w:styleId="BodyText">
    <w:name w:val="Body Text"/>
    <w:aliases w:val="bt"/>
    <w:basedOn w:val="Normal"/>
    <w:rsid w:val="00F04D00"/>
  </w:style>
  <w:style w:type="paragraph" w:customStyle="1" w:styleId="Style2">
    <w:name w:val="Style2"/>
    <w:basedOn w:val="Normal"/>
    <w:rsid w:val="004D2831"/>
    <w:pPr>
      <w:numPr>
        <w:ilvl w:val="1"/>
        <w:numId w:val="2"/>
      </w:numPr>
    </w:pPr>
  </w:style>
  <w:style w:type="paragraph" w:customStyle="1" w:styleId="StyleBodyTextAfter0pt">
    <w:name w:val="Style Body Text + After:  0 pt"/>
    <w:basedOn w:val="BodyText"/>
    <w:rsid w:val="000165DD"/>
    <w:rPr>
      <w:szCs w:val="20"/>
    </w:rPr>
  </w:style>
  <w:style w:type="paragraph" w:customStyle="1" w:styleId="StyleBoldJustified">
    <w:name w:val="Style Bold Justified"/>
    <w:basedOn w:val="Normal"/>
    <w:rsid w:val="00802DD2"/>
    <w:pPr>
      <w:tabs>
        <w:tab w:val="left" w:pos="533"/>
      </w:tabs>
      <w:jc w:val="both"/>
    </w:pPr>
    <w:rPr>
      <w:rFonts w:eastAsia="Calibri"/>
      <w:b/>
      <w:bCs/>
    </w:rPr>
  </w:style>
  <w:style w:type="paragraph" w:styleId="BodyText2">
    <w:name w:val="Body Text 2"/>
    <w:basedOn w:val="Normal"/>
    <w:rsid w:val="00FD19F3"/>
    <w:pPr>
      <w:spacing w:after="120" w:line="480" w:lineRule="auto"/>
    </w:pPr>
  </w:style>
  <w:style w:type="paragraph" w:customStyle="1" w:styleId="APEReportText">
    <w:name w:val="A PE Report Text"/>
    <w:basedOn w:val="Normal"/>
    <w:next w:val="Normal"/>
    <w:rsid w:val="001F3392"/>
    <w:pPr>
      <w:widowControl w:val="0"/>
      <w:autoSpaceDE w:val="0"/>
      <w:autoSpaceDN w:val="0"/>
      <w:adjustRightInd w:val="0"/>
    </w:pPr>
    <w:rPr>
      <w:rFonts w:ascii="Arial" w:hAnsi="Arial"/>
    </w:rPr>
  </w:style>
  <w:style w:type="paragraph" w:customStyle="1" w:styleId="Default">
    <w:name w:val="Default"/>
    <w:rsid w:val="003B1049"/>
    <w:pPr>
      <w:widowControl w:val="0"/>
      <w:autoSpaceDE w:val="0"/>
      <w:autoSpaceDN w:val="0"/>
      <w:adjustRightInd w:val="0"/>
    </w:pPr>
    <w:rPr>
      <w:rFonts w:ascii="Arial" w:hAnsi="Arial" w:cs="Arial"/>
      <w:color w:val="000000"/>
      <w:sz w:val="24"/>
      <w:szCs w:val="24"/>
    </w:rPr>
  </w:style>
  <w:style w:type="paragraph" w:customStyle="1" w:styleId="TableText">
    <w:name w:val="Table Text"/>
    <w:rsid w:val="00D41F0F"/>
    <w:rPr>
      <w:color w:val="000000"/>
      <w:sz w:val="24"/>
    </w:rPr>
  </w:style>
  <w:style w:type="paragraph" w:customStyle="1" w:styleId="StyleCaptionCentered1">
    <w:name w:val="Style Caption + Centered1"/>
    <w:basedOn w:val="Caption"/>
    <w:rsid w:val="00CA70B7"/>
    <w:pPr>
      <w:keepNext w:val="0"/>
      <w:tabs>
        <w:tab w:val="num" w:pos="540"/>
      </w:tabs>
      <w:spacing w:before="120" w:line="240" w:lineRule="auto"/>
    </w:pPr>
    <w:rPr>
      <w:rFonts w:ascii="Times New Roman" w:hAnsi="Times New Roman"/>
    </w:rPr>
  </w:style>
  <w:style w:type="paragraph" w:styleId="BodyTextIndent2">
    <w:name w:val="Body Text Indent 2"/>
    <w:basedOn w:val="Normal"/>
    <w:link w:val="BodyTextIndent2Char"/>
    <w:rsid w:val="00662BFB"/>
    <w:pPr>
      <w:ind w:left="720"/>
    </w:pPr>
  </w:style>
  <w:style w:type="character" w:customStyle="1" w:styleId="BodyTextIndent2Char">
    <w:name w:val="Body Text Indent 2 Char"/>
    <w:basedOn w:val="DefaultParagraphFont"/>
    <w:link w:val="BodyTextIndent2"/>
    <w:rsid w:val="00FF6F83"/>
    <w:rPr>
      <w:sz w:val="24"/>
      <w:szCs w:val="24"/>
      <w:lang w:val="en-US" w:eastAsia="en-US" w:bidi="ar-SA"/>
    </w:rPr>
  </w:style>
  <w:style w:type="paragraph" w:styleId="BodyTextIndent3">
    <w:name w:val="Body Text Indent 3"/>
    <w:basedOn w:val="Normal"/>
    <w:rsid w:val="00662B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Arial" w:hAnsi="Arial"/>
      <w:sz w:val="20"/>
      <w:szCs w:val="20"/>
    </w:rPr>
  </w:style>
  <w:style w:type="character" w:customStyle="1" w:styleId="goohl2">
    <w:name w:val="goohl2"/>
    <w:basedOn w:val="DefaultParagraphFont"/>
    <w:rsid w:val="00662BFB"/>
  </w:style>
  <w:style w:type="character" w:customStyle="1" w:styleId="Text-Times11pt">
    <w:name w:val="Text - Times 11 pt"/>
    <w:basedOn w:val="DefaultParagraphFont"/>
    <w:rsid w:val="00662BFB"/>
    <w:rPr>
      <w:rFonts w:ascii="Times New Roman" w:hAnsi="Times New Roman"/>
      <w:sz w:val="22"/>
    </w:rPr>
  </w:style>
  <w:style w:type="character" w:styleId="Emphasis">
    <w:name w:val="Emphasis"/>
    <w:basedOn w:val="DefaultParagraphFont"/>
    <w:qFormat/>
    <w:rsid w:val="00662BFB"/>
    <w:rPr>
      <w:i/>
      <w:iCs/>
    </w:rPr>
  </w:style>
  <w:style w:type="paragraph" w:styleId="FootnoteText">
    <w:name w:val="footnote text"/>
    <w:basedOn w:val="Normal"/>
    <w:link w:val="FootnoteTextChar"/>
    <w:semiHidden/>
    <w:rsid w:val="00662BFB"/>
    <w:rPr>
      <w:sz w:val="20"/>
      <w:szCs w:val="20"/>
    </w:rPr>
  </w:style>
  <w:style w:type="character" w:customStyle="1" w:styleId="FootnoteTextChar">
    <w:name w:val="Footnote Text Char"/>
    <w:basedOn w:val="DefaultParagraphFont"/>
    <w:link w:val="FootnoteText"/>
    <w:semiHidden/>
    <w:rsid w:val="00C22993"/>
    <w:rPr>
      <w:lang w:val="en-US" w:eastAsia="en-US" w:bidi="ar-SA"/>
    </w:rPr>
  </w:style>
  <w:style w:type="character" w:styleId="FootnoteReference">
    <w:name w:val="footnote reference"/>
    <w:basedOn w:val="DefaultParagraphFont"/>
    <w:semiHidden/>
    <w:rsid w:val="00662BFB"/>
    <w:rPr>
      <w:vertAlign w:val="superscript"/>
    </w:rPr>
  </w:style>
  <w:style w:type="paragraph" w:styleId="PlainText">
    <w:name w:val="Plain Text"/>
    <w:basedOn w:val="Normal"/>
    <w:rsid w:val="00662BFB"/>
  </w:style>
  <w:style w:type="paragraph" w:customStyle="1" w:styleId="StyleCaptionCentered">
    <w:name w:val="Style Caption + Centered"/>
    <w:basedOn w:val="Caption"/>
    <w:rsid w:val="00662BFB"/>
    <w:pPr>
      <w:keepNext w:val="0"/>
      <w:tabs>
        <w:tab w:val="num" w:pos="540"/>
      </w:tabs>
      <w:spacing w:before="120" w:line="240" w:lineRule="auto"/>
    </w:pPr>
    <w:rPr>
      <w:rFonts w:ascii="Times New Roman" w:hAnsi="Times New Roman"/>
    </w:rPr>
  </w:style>
  <w:style w:type="paragraph" w:customStyle="1" w:styleId="StyleBodyText312pt">
    <w:name w:val="Style Body Text 3 + 12 pt"/>
    <w:basedOn w:val="BodyText3"/>
    <w:link w:val="StyleBodyText312ptChar"/>
    <w:rsid w:val="00E20548"/>
    <w:pPr>
      <w:spacing w:after="0"/>
    </w:pPr>
    <w:rPr>
      <w:sz w:val="24"/>
    </w:rPr>
  </w:style>
  <w:style w:type="character" w:customStyle="1" w:styleId="StyleBodyText312ptChar">
    <w:name w:val="Style Body Text 3 + 12 pt Char"/>
    <w:basedOn w:val="BodyText3Char"/>
    <w:link w:val="StyleBodyText312pt"/>
    <w:rsid w:val="00E20548"/>
    <w:rPr>
      <w:sz w:val="24"/>
      <w:szCs w:val="16"/>
      <w:lang w:val="en-US" w:eastAsia="en-US" w:bidi="ar-SA"/>
    </w:rPr>
  </w:style>
  <w:style w:type="paragraph" w:customStyle="1" w:styleId="Style1">
    <w:name w:val="Style1"/>
    <w:basedOn w:val="Heading5"/>
    <w:rsid w:val="0049072B"/>
  </w:style>
  <w:style w:type="paragraph" w:styleId="DocumentMap">
    <w:name w:val="Document Map"/>
    <w:basedOn w:val="Normal"/>
    <w:link w:val="DocumentMapChar"/>
    <w:semiHidden/>
    <w:rsid w:val="006B737C"/>
    <w:pPr>
      <w:shd w:val="clear" w:color="auto" w:fill="000080"/>
    </w:pPr>
    <w:rPr>
      <w:rFonts w:cs="Tahoma"/>
      <w:sz w:val="20"/>
    </w:rPr>
  </w:style>
  <w:style w:type="character" w:customStyle="1" w:styleId="DocumentMapChar">
    <w:name w:val="Document Map Char"/>
    <w:basedOn w:val="DefaultParagraphFont"/>
    <w:link w:val="DocumentMap"/>
    <w:rsid w:val="006B737C"/>
    <w:rPr>
      <w:rFonts w:cs="Tahoma"/>
      <w:szCs w:val="24"/>
      <w:lang w:val="en-US" w:eastAsia="en-US" w:bidi="ar-SA"/>
    </w:rPr>
  </w:style>
  <w:style w:type="character" w:customStyle="1" w:styleId="Char1">
    <w:name w:val=" Char1"/>
    <w:basedOn w:val="DefaultParagraphFont"/>
    <w:semiHidden/>
    <w:rsid w:val="00C858B7"/>
    <w:rPr>
      <w:lang w:val="en-US" w:eastAsia="en-US" w:bidi="ar-SA"/>
    </w:rPr>
  </w:style>
  <w:style w:type="character" w:customStyle="1" w:styleId="Char4">
    <w:name w:val=" Char4"/>
    <w:basedOn w:val="DefaultParagraphFont"/>
    <w:rsid w:val="00D77070"/>
    <w:rPr>
      <w:sz w:val="16"/>
      <w:szCs w:val="16"/>
      <w:lang w:val="en-US" w:eastAsia="en-US" w:bidi="ar-SA"/>
    </w:rPr>
  </w:style>
  <w:style w:type="paragraph" w:customStyle="1" w:styleId="1111Heading5">
    <w:name w:val="1.1.1.1 Heading 5"/>
    <w:basedOn w:val="Heading4"/>
    <w:rsid w:val="00A62058"/>
    <w:pPr>
      <w:ind w:left="1440"/>
    </w:pPr>
  </w:style>
  <w:style w:type="paragraph" w:styleId="ListParagraph">
    <w:name w:val="List Paragraph"/>
    <w:basedOn w:val="Normal"/>
    <w:qFormat/>
    <w:rsid w:val="00A62058"/>
    <w:pPr>
      <w:ind w:left="720"/>
    </w:pPr>
  </w:style>
  <w:style w:type="character" w:customStyle="1" w:styleId="Char2">
    <w:name w:val=" Char2"/>
    <w:basedOn w:val="DefaultParagraphFont"/>
    <w:semiHidden/>
    <w:rsid w:val="0017523A"/>
    <w:rPr>
      <w:lang w:val="en-US" w:eastAsia="en-US" w:bidi="ar-SA"/>
    </w:rPr>
  </w:style>
  <w:style w:type="paragraph" w:styleId="HTMLPreformatted">
    <w:name w:val="HTML Preformatted"/>
    <w:basedOn w:val="Normal"/>
    <w:rsid w:val="00B9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Index1">
    <w:name w:val="index 1"/>
    <w:basedOn w:val="Normal"/>
    <w:next w:val="Normal"/>
    <w:autoRedefine/>
    <w:semiHidden/>
    <w:rsid w:val="00444C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273">
      <w:bodyDiv w:val="1"/>
      <w:marLeft w:val="0"/>
      <w:marRight w:val="0"/>
      <w:marTop w:val="0"/>
      <w:marBottom w:val="0"/>
      <w:divBdr>
        <w:top w:val="none" w:sz="0" w:space="0" w:color="auto"/>
        <w:left w:val="none" w:sz="0" w:space="0" w:color="auto"/>
        <w:bottom w:val="none" w:sz="0" w:space="0" w:color="auto"/>
        <w:right w:val="none" w:sz="0" w:space="0" w:color="auto"/>
      </w:divBdr>
      <w:divsChild>
        <w:div w:id="1033309922">
          <w:marLeft w:val="0"/>
          <w:marRight w:val="0"/>
          <w:marTop w:val="0"/>
          <w:marBottom w:val="0"/>
          <w:divBdr>
            <w:top w:val="none" w:sz="0" w:space="0" w:color="auto"/>
            <w:left w:val="none" w:sz="0" w:space="0" w:color="auto"/>
            <w:bottom w:val="none" w:sz="0" w:space="0" w:color="auto"/>
            <w:right w:val="none" w:sz="0" w:space="0" w:color="auto"/>
          </w:divBdr>
        </w:div>
      </w:divsChild>
    </w:div>
    <w:div w:id="167983450">
      <w:bodyDiv w:val="1"/>
      <w:marLeft w:val="0"/>
      <w:marRight w:val="0"/>
      <w:marTop w:val="0"/>
      <w:marBottom w:val="0"/>
      <w:divBdr>
        <w:top w:val="none" w:sz="0" w:space="0" w:color="auto"/>
        <w:left w:val="none" w:sz="0" w:space="0" w:color="auto"/>
        <w:bottom w:val="none" w:sz="0" w:space="0" w:color="auto"/>
        <w:right w:val="none" w:sz="0" w:space="0" w:color="auto"/>
      </w:divBdr>
    </w:div>
    <w:div w:id="177044001">
      <w:bodyDiv w:val="1"/>
      <w:marLeft w:val="0"/>
      <w:marRight w:val="0"/>
      <w:marTop w:val="0"/>
      <w:marBottom w:val="0"/>
      <w:divBdr>
        <w:top w:val="none" w:sz="0" w:space="0" w:color="auto"/>
        <w:left w:val="none" w:sz="0" w:space="0" w:color="auto"/>
        <w:bottom w:val="none" w:sz="0" w:space="0" w:color="auto"/>
        <w:right w:val="none" w:sz="0" w:space="0" w:color="auto"/>
      </w:divBdr>
    </w:div>
    <w:div w:id="177618614">
      <w:bodyDiv w:val="1"/>
      <w:marLeft w:val="0"/>
      <w:marRight w:val="0"/>
      <w:marTop w:val="0"/>
      <w:marBottom w:val="0"/>
      <w:divBdr>
        <w:top w:val="none" w:sz="0" w:space="0" w:color="auto"/>
        <w:left w:val="none" w:sz="0" w:space="0" w:color="auto"/>
        <w:bottom w:val="none" w:sz="0" w:space="0" w:color="auto"/>
        <w:right w:val="none" w:sz="0" w:space="0" w:color="auto"/>
      </w:divBdr>
    </w:div>
    <w:div w:id="180559315">
      <w:bodyDiv w:val="1"/>
      <w:marLeft w:val="0"/>
      <w:marRight w:val="0"/>
      <w:marTop w:val="0"/>
      <w:marBottom w:val="0"/>
      <w:divBdr>
        <w:top w:val="none" w:sz="0" w:space="0" w:color="auto"/>
        <w:left w:val="none" w:sz="0" w:space="0" w:color="auto"/>
        <w:bottom w:val="none" w:sz="0" w:space="0" w:color="auto"/>
        <w:right w:val="none" w:sz="0" w:space="0" w:color="auto"/>
      </w:divBdr>
    </w:div>
    <w:div w:id="252511992">
      <w:bodyDiv w:val="1"/>
      <w:marLeft w:val="0"/>
      <w:marRight w:val="0"/>
      <w:marTop w:val="0"/>
      <w:marBottom w:val="0"/>
      <w:divBdr>
        <w:top w:val="none" w:sz="0" w:space="0" w:color="auto"/>
        <w:left w:val="none" w:sz="0" w:space="0" w:color="auto"/>
        <w:bottom w:val="none" w:sz="0" w:space="0" w:color="auto"/>
        <w:right w:val="none" w:sz="0" w:space="0" w:color="auto"/>
      </w:divBdr>
      <w:divsChild>
        <w:div w:id="649361427">
          <w:marLeft w:val="0"/>
          <w:marRight w:val="0"/>
          <w:marTop w:val="0"/>
          <w:marBottom w:val="0"/>
          <w:divBdr>
            <w:top w:val="none" w:sz="0" w:space="0" w:color="auto"/>
            <w:left w:val="none" w:sz="0" w:space="0" w:color="auto"/>
            <w:bottom w:val="none" w:sz="0" w:space="0" w:color="auto"/>
            <w:right w:val="none" w:sz="0" w:space="0" w:color="auto"/>
          </w:divBdr>
        </w:div>
      </w:divsChild>
    </w:div>
    <w:div w:id="269120668">
      <w:bodyDiv w:val="1"/>
      <w:marLeft w:val="0"/>
      <w:marRight w:val="0"/>
      <w:marTop w:val="0"/>
      <w:marBottom w:val="0"/>
      <w:divBdr>
        <w:top w:val="none" w:sz="0" w:space="0" w:color="auto"/>
        <w:left w:val="none" w:sz="0" w:space="0" w:color="auto"/>
        <w:bottom w:val="none" w:sz="0" w:space="0" w:color="auto"/>
        <w:right w:val="none" w:sz="0" w:space="0" w:color="auto"/>
      </w:divBdr>
      <w:divsChild>
        <w:div w:id="2033873448">
          <w:marLeft w:val="0"/>
          <w:marRight w:val="0"/>
          <w:marTop w:val="0"/>
          <w:marBottom w:val="0"/>
          <w:divBdr>
            <w:top w:val="none" w:sz="0" w:space="0" w:color="auto"/>
            <w:left w:val="none" w:sz="0" w:space="0" w:color="auto"/>
            <w:bottom w:val="none" w:sz="0" w:space="0" w:color="auto"/>
            <w:right w:val="none" w:sz="0" w:space="0" w:color="auto"/>
          </w:divBdr>
        </w:div>
      </w:divsChild>
    </w:div>
    <w:div w:id="303850477">
      <w:bodyDiv w:val="1"/>
      <w:marLeft w:val="0"/>
      <w:marRight w:val="0"/>
      <w:marTop w:val="0"/>
      <w:marBottom w:val="0"/>
      <w:divBdr>
        <w:top w:val="none" w:sz="0" w:space="0" w:color="auto"/>
        <w:left w:val="none" w:sz="0" w:space="0" w:color="auto"/>
        <w:bottom w:val="none" w:sz="0" w:space="0" w:color="auto"/>
        <w:right w:val="none" w:sz="0" w:space="0" w:color="auto"/>
      </w:divBdr>
    </w:div>
    <w:div w:id="358244564">
      <w:bodyDiv w:val="1"/>
      <w:marLeft w:val="0"/>
      <w:marRight w:val="0"/>
      <w:marTop w:val="0"/>
      <w:marBottom w:val="0"/>
      <w:divBdr>
        <w:top w:val="none" w:sz="0" w:space="0" w:color="auto"/>
        <w:left w:val="none" w:sz="0" w:space="0" w:color="auto"/>
        <w:bottom w:val="none" w:sz="0" w:space="0" w:color="auto"/>
        <w:right w:val="none" w:sz="0" w:space="0" w:color="auto"/>
      </w:divBdr>
    </w:div>
    <w:div w:id="362291222">
      <w:bodyDiv w:val="1"/>
      <w:marLeft w:val="0"/>
      <w:marRight w:val="0"/>
      <w:marTop w:val="0"/>
      <w:marBottom w:val="0"/>
      <w:divBdr>
        <w:top w:val="none" w:sz="0" w:space="0" w:color="auto"/>
        <w:left w:val="none" w:sz="0" w:space="0" w:color="auto"/>
        <w:bottom w:val="none" w:sz="0" w:space="0" w:color="auto"/>
        <w:right w:val="none" w:sz="0" w:space="0" w:color="auto"/>
      </w:divBdr>
    </w:div>
    <w:div w:id="464201229">
      <w:bodyDiv w:val="1"/>
      <w:marLeft w:val="0"/>
      <w:marRight w:val="0"/>
      <w:marTop w:val="0"/>
      <w:marBottom w:val="0"/>
      <w:divBdr>
        <w:top w:val="none" w:sz="0" w:space="0" w:color="auto"/>
        <w:left w:val="none" w:sz="0" w:space="0" w:color="auto"/>
        <w:bottom w:val="none" w:sz="0" w:space="0" w:color="auto"/>
        <w:right w:val="none" w:sz="0" w:space="0" w:color="auto"/>
      </w:divBdr>
    </w:div>
    <w:div w:id="566066830">
      <w:bodyDiv w:val="1"/>
      <w:marLeft w:val="0"/>
      <w:marRight w:val="0"/>
      <w:marTop w:val="0"/>
      <w:marBottom w:val="0"/>
      <w:divBdr>
        <w:top w:val="none" w:sz="0" w:space="0" w:color="auto"/>
        <w:left w:val="none" w:sz="0" w:space="0" w:color="auto"/>
        <w:bottom w:val="none" w:sz="0" w:space="0" w:color="auto"/>
        <w:right w:val="none" w:sz="0" w:space="0" w:color="auto"/>
      </w:divBdr>
    </w:div>
    <w:div w:id="623191078">
      <w:bodyDiv w:val="1"/>
      <w:marLeft w:val="0"/>
      <w:marRight w:val="0"/>
      <w:marTop w:val="0"/>
      <w:marBottom w:val="0"/>
      <w:divBdr>
        <w:top w:val="none" w:sz="0" w:space="0" w:color="auto"/>
        <w:left w:val="none" w:sz="0" w:space="0" w:color="auto"/>
        <w:bottom w:val="none" w:sz="0" w:space="0" w:color="auto"/>
        <w:right w:val="none" w:sz="0" w:space="0" w:color="auto"/>
      </w:divBdr>
    </w:div>
    <w:div w:id="709494780">
      <w:bodyDiv w:val="1"/>
      <w:marLeft w:val="0"/>
      <w:marRight w:val="0"/>
      <w:marTop w:val="0"/>
      <w:marBottom w:val="0"/>
      <w:divBdr>
        <w:top w:val="none" w:sz="0" w:space="0" w:color="auto"/>
        <w:left w:val="none" w:sz="0" w:space="0" w:color="auto"/>
        <w:bottom w:val="none" w:sz="0" w:space="0" w:color="auto"/>
        <w:right w:val="none" w:sz="0" w:space="0" w:color="auto"/>
      </w:divBdr>
    </w:div>
    <w:div w:id="777916509">
      <w:bodyDiv w:val="1"/>
      <w:marLeft w:val="0"/>
      <w:marRight w:val="0"/>
      <w:marTop w:val="0"/>
      <w:marBottom w:val="0"/>
      <w:divBdr>
        <w:top w:val="none" w:sz="0" w:space="0" w:color="auto"/>
        <w:left w:val="none" w:sz="0" w:space="0" w:color="auto"/>
        <w:bottom w:val="none" w:sz="0" w:space="0" w:color="auto"/>
        <w:right w:val="none" w:sz="0" w:space="0" w:color="auto"/>
      </w:divBdr>
      <w:divsChild>
        <w:div w:id="1849589577">
          <w:marLeft w:val="0"/>
          <w:marRight w:val="0"/>
          <w:marTop w:val="0"/>
          <w:marBottom w:val="0"/>
          <w:divBdr>
            <w:top w:val="none" w:sz="0" w:space="0" w:color="auto"/>
            <w:left w:val="none" w:sz="0" w:space="0" w:color="auto"/>
            <w:bottom w:val="none" w:sz="0" w:space="0" w:color="auto"/>
            <w:right w:val="none" w:sz="0" w:space="0" w:color="auto"/>
          </w:divBdr>
        </w:div>
      </w:divsChild>
    </w:div>
    <w:div w:id="873226389">
      <w:bodyDiv w:val="1"/>
      <w:marLeft w:val="0"/>
      <w:marRight w:val="0"/>
      <w:marTop w:val="0"/>
      <w:marBottom w:val="0"/>
      <w:divBdr>
        <w:top w:val="none" w:sz="0" w:space="0" w:color="auto"/>
        <w:left w:val="none" w:sz="0" w:space="0" w:color="auto"/>
        <w:bottom w:val="none" w:sz="0" w:space="0" w:color="auto"/>
        <w:right w:val="none" w:sz="0" w:space="0" w:color="auto"/>
      </w:divBdr>
    </w:div>
    <w:div w:id="1136070204">
      <w:bodyDiv w:val="1"/>
      <w:marLeft w:val="0"/>
      <w:marRight w:val="0"/>
      <w:marTop w:val="0"/>
      <w:marBottom w:val="0"/>
      <w:divBdr>
        <w:top w:val="none" w:sz="0" w:space="0" w:color="auto"/>
        <w:left w:val="none" w:sz="0" w:space="0" w:color="auto"/>
        <w:bottom w:val="none" w:sz="0" w:space="0" w:color="auto"/>
        <w:right w:val="none" w:sz="0" w:space="0" w:color="auto"/>
      </w:divBdr>
      <w:divsChild>
        <w:div w:id="151265534">
          <w:marLeft w:val="0"/>
          <w:marRight w:val="0"/>
          <w:marTop w:val="0"/>
          <w:marBottom w:val="0"/>
          <w:divBdr>
            <w:top w:val="none" w:sz="0" w:space="0" w:color="auto"/>
            <w:left w:val="none" w:sz="0" w:space="0" w:color="auto"/>
            <w:bottom w:val="none" w:sz="0" w:space="0" w:color="auto"/>
            <w:right w:val="none" w:sz="0" w:space="0" w:color="auto"/>
          </w:divBdr>
        </w:div>
      </w:divsChild>
    </w:div>
    <w:div w:id="1400782431">
      <w:bodyDiv w:val="1"/>
      <w:marLeft w:val="0"/>
      <w:marRight w:val="0"/>
      <w:marTop w:val="0"/>
      <w:marBottom w:val="0"/>
      <w:divBdr>
        <w:top w:val="none" w:sz="0" w:space="0" w:color="auto"/>
        <w:left w:val="none" w:sz="0" w:space="0" w:color="auto"/>
        <w:bottom w:val="none" w:sz="0" w:space="0" w:color="auto"/>
        <w:right w:val="none" w:sz="0" w:space="0" w:color="auto"/>
      </w:divBdr>
      <w:divsChild>
        <w:div w:id="1460760369">
          <w:marLeft w:val="0"/>
          <w:marRight w:val="0"/>
          <w:marTop w:val="0"/>
          <w:marBottom w:val="0"/>
          <w:divBdr>
            <w:top w:val="none" w:sz="0" w:space="0" w:color="auto"/>
            <w:left w:val="none" w:sz="0" w:space="0" w:color="auto"/>
            <w:bottom w:val="none" w:sz="0" w:space="0" w:color="auto"/>
            <w:right w:val="none" w:sz="0" w:space="0" w:color="auto"/>
          </w:divBdr>
        </w:div>
      </w:divsChild>
    </w:div>
    <w:div w:id="1529180143">
      <w:bodyDiv w:val="1"/>
      <w:marLeft w:val="0"/>
      <w:marRight w:val="0"/>
      <w:marTop w:val="0"/>
      <w:marBottom w:val="0"/>
      <w:divBdr>
        <w:top w:val="none" w:sz="0" w:space="0" w:color="auto"/>
        <w:left w:val="none" w:sz="0" w:space="0" w:color="auto"/>
        <w:bottom w:val="none" w:sz="0" w:space="0" w:color="auto"/>
        <w:right w:val="none" w:sz="0" w:space="0" w:color="auto"/>
      </w:divBdr>
      <w:divsChild>
        <w:div w:id="1391726489">
          <w:marLeft w:val="0"/>
          <w:marRight w:val="0"/>
          <w:marTop w:val="0"/>
          <w:marBottom w:val="0"/>
          <w:divBdr>
            <w:top w:val="none" w:sz="0" w:space="0" w:color="auto"/>
            <w:left w:val="none" w:sz="0" w:space="0" w:color="auto"/>
            <w:bottom w:val="none" w:sz="0" w:space="0" w:color="auto"/>
            <w:right w:val="none" w:sz="0" w:space="0" w:color="auto"/>
          </w:divBdr>
        </w:div>
      </w:divsChild>
    </w:div>
    <w:div w:id="1546522259">
      <w:bodyDiv w:val="1"/>
      <w:marLeft w:val="0"/>
      <w:marRight w:val="0"/>
      <w:marTop w:val="0"/>
      <w:marBottom w:val="0"/>
      <w:divBdr>
        <w:top w:val="none" w:sz="0" w:space="0" w:color="auto"/>
        <w:left w:val="none" w:sz="0" w:space="0" w:color="auto"/>
        <w:bottom w:val="none" w:sz="0" w:space="0" w:color="auto"/>
        <w:right w:val="none" w:sz="0" w:space="0" w:color="auto"/>
      </w:divBdr>
    </w:div>
    <w:div w:id="1609896982">
      <w:bodyDiv w:val="1"/>
      <w:marLeft w:val="0"/>
      <w:marRight w:val="0"/>
      <w:marTop w:val="0"/>
      <w:marBottom w:val="0"/>
      <w:divBdr>
        <w:top w:val="none" w:sz="0" w:space="0" w:color="auto"/>
        <w:left w:val="none" w:sz="0" w:space="0" w:color="auto"/>
        <w:bottom w:val="none" w:sz="0" w:space="0" w:color="auto"/>
        <w:right w:val="none" w:sz="0" w:space="0" w:color="auto"/>
      </w:divBdr>
      <w:divsChild>
        <w:div w:id="1793790836">
          <w:marLeft w:val="0"/>
          <w:marRight w:val="0"/>
          <w:marTop w:val="0"/>
          <w:marBottom w:val="0"/>
          <w:divBdr>
            <w:top w:val="none" w:sz="0" w:space="0" w:color="auto"/>
            <w:left w:val="none" w:sz="0" w:space="0" w:color="auto"/>
            <w:bottom w:val="none" w:sz="0" w:space="0" w:color="auto"/>
            <w:right w:val="none" w:sz="0" w:space="0" w:color="auto"/>
          </w:divBdr>
        </w:div>
      </w:divsChild>
    </w:div>
    <w:div w:id="1687561841">
      <w:bodyDiv w:val="1"/>
      <w:marLeft w:val="0"/>
      <w:marRight w:val="0"/>
      <w:marTop w:val="0"/>
      <w:marBottom w:val="0"/>
      <w:divBdr>
        <w:top w:val="none" w:sz="0" w:space="0" w:color="auto"/>
        <w:left w:val="none" w:sz="0" w:space="0" w:color="auto"/>
        <w:bottom w:val="none" w:sz="0" w:space="0" w:color="auto"/>
        <w:right w:val="none" w:sz="0" w:space="0" w:color="auto"/>
      </w:divBdr>
    </w:div>
    <w:div w:id="1836871261">
      <w:bodyDiv w:val="1"/>
      <w:marLeft w:val="0"/>
      <w:marRight w:val="0"/>
      <w:marTop w:val="0"/>
      <w:marBottom w:val="0"/>
      <w:divBdr>
        <w:top w:val="none" w:sz="0" w:space="0" w:color="auto"/>
        <w:left w:val="none" w:sz="0" w:space="0" w:color="auto"/>
        <w:bottom w:val="none" w:sz="0" w:space="0" w:color="auto"/>
        <w:right w:val="none" w:sz="0" w:space="0" w:color="auto"/>
      </w:divBdr>
    </w:div>
    <w:div w:id="1879972893">
      <w:bodyDiv w:val="1"/>
      <w:marLeft w:val="0"/>
      <w:marRight w:val="0"/>
      <w:marTop w:val="0"/>
      <w:marBottom w:val="0"/>
      <w:divBdr>
        <w:top w:val="none" w:sz="0" w:space="0" w:color="auto"/>
        <w:left w:val="none" w:sz="0" w:space="0" w:color="auto"/>
        <w:bottom w:val="none" w:sz="0" w:space="0" w:color="auto"/>
        <w:right w:val="none" w:sz="0" w:space="0" w:color="auto"/>
      </w:divBdr>
    </w:div>
    <w:div w:id="1901667546">
      <w:bodyDiv w:val="1"/>
      <w:marLeft w:val="0"/>
      <w:marRight w:val="0"/>
      <w:marTop w:val="0"/>
      <w:marBottom w:val="0"/>
      <w:divBdr>
        <w:top w:val="none" w:sz="0" w:space="0" w:color="auto"/>
        <w:left w:val="none" w:sz="0" w:space="0" w:color="auto"/>
        <w:bottom w:val="none" w:sz="0" w:space="0" w:color="auto"/>
        <w:right w:val="none" w:sz="0" w:space="0" w:color="auto"/>
      </w:divBdr>
    </w:div>
    <w:div w:id="1956058938">
      <w:bodyDiv w:val="1"/>
      <w:marLeft w:val="0"/>
      <w:marRight w:val="0"/>
      <w:marTop w:val="0"/>
      <w:marBottom w:val="0"/>
      <w:divBdr>
        <w:top w:val="none" w:sz="0" w:space="0" w:color="auto"/>
        <w:left w:val="none" w:sz="0" w:space="0" w:color="auto"/>
        <w:bottom w:val="none" w:sz="0" w:space="0" w:color="auto"/>
        <w:right w:val="none" w:sz="0" w:space="0" w:color="auto"/>
      </w:divBdr>
      <w:divsChild>
        <w:div w:id="993801439">
          <w:marLeft w:val="0"/>
          <w:marRight w:val="0"/>
          <w:marTop w:val="0"/>
          <w:marBottom w:val="0"/>
          <w:divBdr>
            <w:top w:val="none" w:sz="0" w:space="0" w:color="auto"/>
            <w:left w:val="none" w:sz="0" w:space="0" w:color="auto"/>
            <w:bottom w:val="none" w:sz="0" w:space="0" w:color="auto"/>
            <w:right w:val="none" w:sz="0" w:space="0" w:color="auto"/>
          </w:divBdr>
        </w:div>
      </w:divsChild>
    </w:div>
    <w:div w:id="1979532080">
      <w:bodyDiv w:val="1"/>
      <w:marLeft w:val="0"/>
      <w:marRight w:val="0"/>
      <w:marTop w:val="0"/>
      <w:marBottom w:val="0"/>
      <w:divBdr>
        <w:top w:val="none" w:sz="0" w:space="0" w:color="auto"/>
        <w:left w:val="none" w:sz="0" w:space="0" w:color="auto"/>
        <w:bottom w:val="none" w:sz="0" w:space="0" w:color="auto"/>
        <w:right w:val="none" w:sz="0" w:space="0" w:color="auto"/>
      </w:divBdr>
    </w:div>
    <w:div w:id="1990401094">
      <w:bodyDiv w:val="1"/>
      <w:marLeft w:val="0"/>
      <w:marRight w:val="0"/>
      <w:marTop w:val="0"/>
      <w:marBottom w:val="0"/>
      <w:divBdr>
        <w:top w:val="none" w:sz="0" w:space="0" w:color="auto"/>
        <w:left w:val="none" w:sz="0" w:space="0" w:color="auto"/>
        <w:bottom w:val="none" w:sz="0" w:space="0" w:color="auto"/>
        <w:right w:val="none" w:sz="0" w:space="0" w:color="auto"/>
      </w:divBdr>
    </w:div>
    <w:div w:id="2058894593">
      <w:bodyDiv w:val="1"/>
      <w:marLeft w:val="0"/>
      <w:marRight w:val="0"/>
      <w:marTop w:val="0"/>
      <w:marBottom w:val="0"/>
      <w:divBdr>
        <w:top w:val="none" w:sz="0" w:space="0" w:color="auto"/>
        <w:left w:val="none" w:sz="0" w:space="0" w:color="auto"/>
        <w:bottom w:val="none" w:sz="0" w:space="0" w:color="auto"/>
        <w:right w:val="none" w:sz="0" w:space="0" w:color="auto"/>
      </w:divBdr>
    </w:div>
    <w:div w:id="21154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4.emf"/><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3.emf"/><Relationship Id="rId33" Type="http://schemas.openxmlformats.org/officeDocument/2006/relationships/footer" Target="footer8.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emf"/><Relationship Id="rId32" Type="http://schemas.openxmlformats.org/officeDocument/2006/relationships/header" Target="header14.xml"/><Relationship Id="rId37" Type="http://schemas.openxmlformats.org/officeDocument/2006/relationships/footer" Target="footer9.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jpeg"/><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12374</Words>
  <Characters>70535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Spot Report</vt:lpstr>
    </vt:vector>
  </TitlesOfParts>
  <Manager>Tim Mantych</Manager>
  <Company>Jacobs</Company>
  <LinksUpToDate>false</LinksUpToDate>
  <CharactersWithSpaces>82744</CharactersWithSpaces>
  <SharedDoc>false</SharedDoc>
  <HLinks>
    <vt:vector size="330" baseType="variant">
      <vt:variant>
        <vt:i4>1048630</vt:i4>
      </vt:variant>
      <vt:variant>
        <vt:i4>332</vt:i4>
      </vt:variant>
      <vt:variant>
        <vt:i4>0</vt:i4>
      </vt:variant>
      <vt:variant>
        <vt:i4>5</vt:i4>
      </vt:variant>
      <vt:variant>
        <vt:lpwstr/>
      </vt:variant>
      <vt:variant>
        <vt:lpwstr>_Toc241220713</vt:lpwstr>
      </vt:variant>
      <vt:variant>
        <vt:i4>1048630</vt:i4>
      </vt:variant>
      <vt:variant>
        <vt:i4>326</vt:i4>
      </vt:variant>
      <vt:variant>
        <vt:i4>0</vt:i4>
      </vt:variant>
      <vt:variant>
        <vt:i4>5</vt:i4>
      </vt:variant>
      <vt:variant>
        <vt:lpwstr/>
      </vt:variant>
      <vt:variant>
        <vt:lpwstr>_Toc241220712</vt:lpwstr>
      </vt:variant>
      <vt:variant>
        <vt:i4>1048630</vt:i4>
      </vt:variant>
      <vt:variant>
        <vt:i4>320</vt:i4>
      </vt:variant>
      <vt:variant>
        <vt:i4>0</vt:i4>
      </vt:variant>
      <vt:variant>
        <vt:i4>5</vt:i4>
      </vt:variant>
      <vt:variant>
        <vt:lpwstr/>
      </vt:variant>
      <vt:variant>
        <vt:lpwstr>_Toc241220711</vt:lpwstr>
      </vt:variant>
      <vt:variant>
        <vt:i4>1048630</vt:i4>
      </vt:variant>
      <vt:variant>
        <vt:i4>311</vt:i4>
      </vt:variant>
      <vt:variant>
        <vt:i4>0</vt:i4>
      </vt:variant>
      <vt:variant>
        <vt:i4>5</vt:i4>
      </vt:variant>
      <vt:variant>
        <vt:lpwstr/>
      </vt:variant>
      <vt:variant>
        <vt:lpwstr>_Toc241220710</vt:lpwstr>
      </vt:variant>
      <vt:variant>
        <vt:i4>1114166</vt:i4>
      </vt:variant>
      <vt:variant>
        <vt:i4>305</vt:i4>
      </vt:variant>
      <vt:variant>
        <vt:i4>0</vt:i4>
      </vt:variant>
      <vt:variant>
        <vt:i4>5</vt:i4>
      </vt:variant>
      <vt:variant>
        <vt:lpwstr/>
      </vt:variant>
      <vt:variant>
        <vt:lpwstr>_Toc241220709</vt:lpwstr>
      </vt:variant>
      <vt:variant>
        <vt:i4>1114166</vt:i4>
      </vt:variant>
      <vt:variant>
        <vt:i4>299</vt:i4>
      </vt:variant>
      <vt:variant>
        <vt:i4>0</vt:i4>
      </vt:variant>
      <vt:variant>
        <vt:i4>5</vt:i4>
      </vt:variant>
      <vt:variant>
        <vt:lpwstr/>
      </vt:variant>
      <vt:variant>
        <vt:lpwstr>_Toc241220708</vt:lpwstr>
      </vt:variant>
      <vt:variant>
        <vt:i4>1114166</vt:i4>
      </vt:variant>
      <vt:variant>
        <vt:i4>293</vt:i4>
      </vt:variant>
      <vt:variant>
        <vt:i4>0</vt:i4>
      </vt:variant>
      <vt:variant>
        <vt:i4>5</vt:i4>
      </vt:variant>
      <vt:variant>
        <vt:lpwstr/>
      </vt:variant>
      <vt:variant>
        <vt:lpwstr>_Toc241220707</vt:lpwstr>
      </vt:variant>
      <vt:variant>
        <vt:i4>1114166</vt:i4>
      </vt:variant>
      <vt:variant>
        <vt:i4>287</vt:i4>
      </vt:variant>
      <vt:variant>
        <vt:i4>0</vt:i4>
      </vt:variant>
      <vt:variant>
        <vt:i4>5</vt:i4>
      </vt:variant>
      <vt:variant>
        <vt:lpwstr/>
      </vt:variant>
      <vt:variant>
        <vt:lpwstr>_Toc241220706</vt:lpwstr>
      </vt:variant>
      <vt:variant>
        <vt:i4>1114166</vt:i4>
      </vt:variant>
      <vt:variant>
        <vt:i4>281</vt:i4>
      </vt:variant>
      <vt:variant>
        <vt:i4>0</vt:i4>
      </vt:variant>
      <vt:variant>
        <vt:i4>5</vt:i4>
      </vt:variant>
      <vt:variant>
        <vt:lpwstr/>
      </vt:variant>
      <vt:variant>
        <vt:lpwstr>_Toc241220705</vt:lpwstr>
      </vt:variant>
      <vt:variant>
        <vt:i4>1114166</vt:i4>
      </vt:variant>
      <vt:variant>
        <vt:i4>272</vt:i4>
      </vt:variant>
      <vt:variant>
        <vt:i4>0</vt:i4>
      </vt:variant>
      <vt:variant>
        <vt:i4>5</vt:i4>
      </vt:variant>
      <vt:variant>
        <vt:lpwstr/>
      </vt:variant>
      <vt:variant>
        <vt:lpwstr>_Toc241220704</vt:lpwstr>
      </vt:variant>
      <vt:variant>
        <vt:i4>1114166</vt:i4>
      </vt:variant>
      <vt:variant>
        <vt:i4>266</vt:i4>
      </vt:variant>
      <vt:variant>
        <vt:i4>0</vt:i4>
      </vt:variant>
      <vt:variant>
        <vt:i4>5</vt:i4>
      </vt:variant>
      <vt:variant>
        <vt:lpwstr/>
      </vt:variant>
      <vt:variant>
        <vt:lpwstr>_Toc241220703</vt:lpwstr>
      </vt:variant>
      <vt:variant>
        <vt:i4>1114166</vt:i4>
      </vt:variant>
      <vt:variant>
        <vt:i4>260</vt:i4>
      </vt:variant>
      <vt:variant>
        <vt:i4>0</vt:i4>
      </vt:variant>
      <vt:variant>
        <vt:i4>5</vt:i4>
      </vt:variant>
      <vt:variant>
        <vt:lpwstr/>
      </vt:variant>
      <vt:variant>
        <vt:lpwstr>_Toc241220702</vt:lpwstr>
      </vt:variant>
      <vt:variant>
        <vt:i4>1114166</vt:i4>
      </vt:variant>
      <vt:variant>
        <vt:i4>254</vt:i4>
      </vt:variant>
      <vt:variant>
        <vt:i4>0</vt:i4>
      </vt:variant>
      <vt:variant>
        <vt:i4>5</vt:i4>
      </vt:variant>
      <vt:variant>
        <vt:lpwstr/>
      </vt:variant>
      <vt:variant>
        <vt:lpwstr>_Toc241220701</vt:lpwstr>
      </vt:variant>
      <vt:variant>
        <vt:i4>1114166</vt:i4>
      </vt:variant>
      <vt:variant>
        <vt:i4>248</vt:i4>
      </vt:variant>
      <vt:variant>
        <vt:i4>0</vt:i4>
      </vt:variant>
      <vt:variant>
        <vt:i4>5</vt:i4>
      </vt:variant>
      <vt:variant>
        <vt:lpwstr/>
      </vt:variant>
      <vt:variant>
        <vt:lpwstr>_Toc241220700</vt:lpwstr>
      </vt:variant>
      <vt:variant>
        <vt:i4>1572919</vt:i4>
      </vt:variant>
      <vt:variant>
        <vt:i4>242</vt:i4>
      </vt:variant>
      <vt:variant>
        <vt:i4>0</vt:i4>
      </vt:variant>
      <vt:variant>
        <vt:i4>5</vt:i4>
      </vt:variant>
      <vt:variant>
        <vt:lpwstr/>
      </vt:variant>
      <vt:variant>
        <vt:lpwstr>_Toc241220699</vt:lpwstr>
      </vt:variant>
      <vt:variant>
        <vt:i4>1572919</vt:i4>
      </vt:variant>
      <vt:variant>
        <vt:i4>236</vt:i4>
      </vt:variant>
      <vt:variant>
        <vt:i4>0</vt:i4>
      </vt:variant>
      <vt:variant>
        <vt:i4>5</vt:i4>
      </vt:variant>
      <vt:variant>
        <vt:lpwstr/>
      </vt:variant>
      <vt:variant>
        <vt:lpwstr>_Toc241220698</vt:lpwstr>
      </vt:variant>
      <vt:variant>
        <vt:i4>1572919</vt:i4>
      </vt:variant>
      <vt:variant>
        <vt:i4>230</vt:i4>
      </vt:variant>
      <vt:variant>
        <vt:i4>0</vt:i4>
      </vt:variant>
      <vt:variant>
        <vt:i4>5</vt:i4>
      </vt:variant>
      <vt:variant>
        <vt:lpwstr/>
      </vt:variant>
      <vt:variant>
        <vt:lpwstr>_Toc241220697</vt:lpwstr>
      </vt:variant>
      <vt:variant>
        <vt:i4>1572919</vt:i4>
      </vt:variant>
      <vt:variant>
        <vt:i4>224</vt:i4>
      </vt:variant>
      <vt:variant>
        <vt:i4>0</vt:i4>
      </vt:variant>
      <vt:variant>
        <vt:i4>5</vt:i4>
      </vt:variant>
      <vt:variant>
        <vt:lpwstr/>
      </vt:variant>
      <vt:variant>
        <vt:lpwstr>_Toc241220696</vt:lpwstr>
      </vt:variant>
      <vt:variant>
        <vt:i4>1572919</vt:i4>
      </vt:variant>
      <vt:variant>
        <vt:i4>218</vt:i4>
      </vt:variant>
      <vt:variant>
        <vt:i4>0</vt:i4>
      </vt:variant>
      <vt:variant>
        <vt:i4>5</vt:i4>
      </vt:variant>
      <vt:variant>
        <vt:lpwstr/>
      </vt:variant>
      <vt:variant>
        <vt:lpwstr>_Toc241220695</vt:lpwstr>
      </vt:variant>
      <vt:variant>
        <vt:i4>1572919</vt:i4>
      </vt:variant>
      <vt:variant>
        <vt:i4>212</vt:i4>
      </vt:variant>
      <vt:variant>
        <vt:i4>0</vt:i4>
      </vt:variant>
      <vt:variant>
        <vt:i4>5</vt:i4>
      </vt:variant>
      <vt:variant>
        <vt:lpwstr/>
      </vt:variant>
      <vt:variant>
        <vt:lpwstr>_Toc241220694</vt:lpwstr>
      </vt:variant>
      <vt:variant>
        <vt:i4>1572919</vt:i4>
      </vt:variant>
      <vt:variant>
        <vt:i4>206</vt:i4>
      </vt:variant>
      <vt:variant>
        <vt:i4>0</vt:i4>
      </vt:variant>
      <vt:variant>
        <vt:i4>5</vt:i4>
      </vt:variant>
      <vt:variant>
        <vt:lpwstr/>
      </vt:variant>
      <vt:variant>
        <vt:lpwstr>_Toc241220693</vt:lpwstr>
      </vt:variant>
      <vt:variant>
        <vt:i4>1572919</vt:i4>
      </vt:variant>
      <vt:variant>
        <vt:i4>200</vt:i4>
      </vt:variant>
      <vt:variant>
        <vt:i4>0</vt:i4>
      </vt:variant>
      <vt:variant>
        <vt:i4>5</vt:i4>
      </vt:variant>
      <vt:variant>
        <vt:lpwstr/>
      </vt:variant>
      <vt:variant>
        <vt:lpwstr>_Toc241220692</vt:lpwstr>
      </vt:variant>
      <vt:variant>
        <vt:i4>1572919</vt:i4>
      </vt:variant>
      <vt:variant>
        <vt:i4>194</vt:i4>
      </vt:variant>
      <vt:variant>
        <vt:i4>0</vt:i4>
      </vt:variant>
      <vt:variant>
        <vt:i4>5</vt:i4>
      </vt:variant>
      <vt:variant>
        <vt:lpwstr/>
      </vt:variant>
      <vt:variant>
        <vt:lpwstr>_Toc241220691</vt:lpwstr>
      </vt:variant>
      <vt:variant>
        <vt:i4>1572919</vt:i4>
      </vt:variant>
      <vt:variant>
        <vt:i4>188</vt:i4>
      </vt:variant>
      <vt:variant>
        <vt:i4>0</vt:i4>
      </vt:variant>
      <vt:variant>
        <vt:i4>5</vt:i4>
      </vt:variant>
      <vt:variant>
        <vt:lpwstr/>
      </vt:variant>
      <vt:variant>
        <vt:lpwstr>_Toc241220690</vt:lpwstr>
      </vt:variant>
      <vt:variant>
        <vt:i4>1638455</vt:i4>
      </vt:variant>
      <vt:variant>
        <vt:i4>182</vt:i4>
      </vt:variant>
      <vt:variant>
        <vt:i4>0</vt:i4>
      </vt:variant>
      <vt:variant>
        <vt:i4>5</vt:i4>
      </vt:variant>
      <vt:variant>
        <vt:lpwstr/>
      </vt:variant>
      <vt:variant>
        <vt:lpwstr>_Toc241220689</vt:lpwstr>
      </vt:variant>
      <vt:variant>
        <vt:i4>1638455</vt:i4>
      </vt:variant>
      <vt:variant>
        <vt:i4>176</vt:i4>
      </vt:variant>
      <vt:variant>
        <vt:i4>0</vt:i4>
      </vt:variant>
      <vt:variant>
        <vt:i4>5</vt:i4>
      </vt:variant>
      <vt:variant>
        <vt:lpwstr/>
      </vt:variant>
      <vt:variant>
        <vt:lpwstr>_Toc241220688</vt:lpwstr>
      </vt:variant>
      <vt:variant>
        <vt:i4>1638455</vt:i4>
      </vt:variant>
      <vt:variant>
        <vt:i4>170</vt:i4>
      </vt:variant>
      <vt:variant>
        <vt:i4>0</vt:i4>
      </vt:variant>
      <vt:variant>
        <vt:i4>5</vt:i4>
      </vt:variant>
      <vt:variant>
        <vt:lpwstr/>
      </vt:variant>
      <vt:variant>
        <vt:lpwstr>_Toc241220687</vt:lpwstr>
      </vt:variant>
      <vt:variant>
        <vt:i4>1638455</vt:i4>
      </vt:variant>
      <vt:variant>
        <vt:i4>164</vt:i4>
      </vt:variant>
      <vt:variant>
        <vt:i4>0</vt:i4>
      </vt:variant>
      <vt:variant>
        <vt:i4>5</vt:i4>
      </vt:variant>
      <vt:variant>
        <vt:lpwstr/>
      </vt:variant>
      <vt:variant>
        <vt:lpwstr>_Toc241220686</vt:lpwstr>
      </vt:variant>
      <vt:variant>
        <vt:i4>1638455</vt:i4>
      </vt:variant>
      <vt:variant>
        <vt:i4>158</vt:i4>
      </vt:variant>
      <vt:variant>
        <vt:i4>0</vt:i4>
      </vt:variant>
      <vt:variant>
        <vt:i4>5</vt:i4>
      </vt:variant>
      <vt:variant>
        <vt:lpwstr/>
      </vt:variant>
      <vt:variant>
        <vt:lpwstr>_Toc241220685</vt:lpwstr>
      </vt:variant>
      <vt:variant>
        <vt:i4>1638455</vt:i4>
      </vt:variant>
      <vt:variant>
        <vt:i4>152</vt:i4>
      </vt:variant>
      <vt:variant>
        <vt:i4>0</vt:i4>
      </vt:variant>
      <vt:variant>
        <vt:i4>5</vt:i4>
      </vt:variant>
      <vt:variant>
        <vt:lpwstr/>
      </vt:variant>
      <vt:variant>
        <vt:lpwstr>_Toc241220684</vt:lpwstr>
      </vt:variant>
      <vt:variant>
        <vt:i4>1638455</vt:i4>
      </vt:variant>
      <vt:variant>
        <vt:i4>146</vt:i4>
      </vt:variant>
      <vt:variant>
        <vt:i4>0</vt:i4>
      </vt:variant>
      <vt:variant>
        <vt:i4>5</vt:i4>
      </vt:variant>
      <vt:variant>
        <vt:lpwstr/>
      </vt:variant>
      <vt:variant>
        <vt:lpwstr>_Toc241220683</vt:lpwstr>
      </vt:variant>
      <vt:variant>
        <vt:i4>1638455</vt:i4>
      </vt:variant>
      <vt:variant>
        <vt:i4>140</vt:i4>
      </vt:variant>
      <vt:variant>
        <vt:i4>0</vt:i4>
      </vt:variant>
      <vt:variant>
        <vt:i4>5</vt:i4>
      </vt:variant>
      <vt:variant>
        <vt:lpwstr/>
      </vt:variant>
      <vt:variant>
        <vt:lpwstr>_Toc241220682</vt:lpwstr>
      </vt:variant>
      <vt:variant>
        <vt:i4>1638455</vt:i4>
      </vt:variant>
      <vt:variant>
        <vt:i4>134</vt:i4>
      </vt:variant>
      <vt:variant>
        <vt:i4>0</vt:i4>
      </vt:variant>
      <vt:variant>
        <vt:i4>5</vt:i4>
      </vt:variant>
      <vt:variant>
        <vt:lpwstr/>
      </vt:variant>
      <vt:variant>
        <vt:lpwstr>_Toc241220681</vt:lpwstr>
      </vt:variant>
      <vt:variant>
        <vt:i4>1638455</vt:i4>
      </vt:variant>
      <vt:variant>
        <vt:i4>128</vt:i4>
      </vt:variant>
      <vt:variant>
        <vt:i4>0</vt:i4>
      </vt:variant>
      <vt:variant>
        <vt:i4>5</vt:i4>
      </vt:variant>
      <vt:variant>
        <vt:lpwstr/>
      </vt:variant>
      <vt:variant>
        <vt:lpwstr>_Toc241220680</vt:lpwstr>
      </vt:variant>
      <vt:variant>
        <vt:i4>1441847</vt:i4>
      </vt:variant>
      <vt:variant>
        <vt:i4>122</vt:i4>
      </vt:variant>
      <vt:variant>
        <vt:i4>0</vt:i4>
      </vt:variant>
      <vt:variant>
        <vt:i4>5</vt:i4>
      </vt:variant>
      <vt:variant>
        <vt:lpwstr/>
      </vt:variant>
      <vt:variant>
        <vt:lpwstr>_Toc241220679</vt:lpwstr>
      </vt:variant>
      <vt:variant>
        <vt:i4>1441847</vt:i4>
      </vt:variant>
      <vt:variant>
        <vt:i4>116</vt:i4>
      </vt:variant>
      <vt:variant>
        <vt:i4>0</vt:i4>
      </vt:variant>
      <vt:variant>
        <vt:i4>5</vt:i4>
      </vt:variant>
      <vt:variant>
        <vt:lpwstr/>
      </vt:variant>
      <vt:variant>
        <vt:lpwstr>_Toc241220678</vt:lpwstr>
      </vt:variant>
      <vt:variant>
        <vt:i4>1441847</vt:i4>
      </vt:variant>
      <vt:variant>
        <vt:i4>110</vt:i4>
      </vt:variant>
      <vt:variant>
        <vt:i4>0</vt:i4>
      </vt:variant>
      <vt:variant>
        <vt:i4>5</vt:i4>
      </vt:variant>
      <vt:variant>
        <vt:lpwstr/>
      </vt:variant>
      <vt:variant>
        <vt:lpwstr>_Toc241220677</vt:lpwstr>
      </vt:variant>
      <vt:variant>
        <vt:i4>1441847</vt:i4>
      </vt:variant>
      <vt:variant>
        <vt:i4>104</vt:i4>
      </vt:variant>
      <vt:variant>
        <vt:i4>0</vt:i4>
      </vt:variant>
      <vt:variant>
        <vt:i4>5</vt:i4>
      </vt:variant>
      <vt:variant>
        <vt:lpwstr/>
      </vt:variant>
      <vt:variant>
        <vt:lpwstr>_Toc241220676</vt:lpwstr>
      </vt:variant>
      <vt:variant>
        <vt:i4>1441847</vt:i4>
      </vt:variant>
      <vt:variant>
        <vt:i4>98</vt:i4>
      </vt:variant>
      <vt:variant>
        <vt:i4>0</vt:i4>
      </vt:variant>
      <vt:variant>
        <vt:i4>5</vt:i4>
      </vt:variant>
      <vt:variant>
        <vt:lpwstr/>
      </vt:variant>
      <vt:variant>
        <vt:lpwstr>_Toc241220675</vt:lpwstr>
      </vt:variant>
      <vt:variant>
        <vt:i4>1441847</vt:i4>
      </vt:variant>
      <vt:variant>
        <vt:i4>92</vt:i4>
      </vt:variant>
      <vt:variant>
        <vt:i4>0</vt:i4>
      </vt:variant>
      <vt:variant>
        <vt:i4>5</vt:i4>
      </vt:variant>
      <vt:variant>
        <vt:lpwstr/>
      </vt:variant>
      <vt:variant>
        <vt:lpwstr>_Toc241220674</vt:lpwstr>
      </vt:variant>
      <vt:variant>
        <vt:i4>1441847</vt:i4>
      </vt:variant>
      <vt:variant>
        <vt:i4>86</vt:i4>
      </vt:variant>
      <vt:variant>
        <vt:i4>0</vt:i4>
      </vt:variant>
      <vt:variant>
        <vt:i4>5</vt:i4>
      </vt:variant>
      <vt:variant>
        <vt:lpwstr/>
      </vt:variant>
      <vt:variant>
        <vt:lpwstr>_Toc241220673</vt:lpwstr>
      </vt:variant>
      <vt:variant>
        <vt:i4>1441847</vt:i4>
      </vt:variant>
      <vt:variant>
        <vt:i4>80</vt:i4>
      </vt:variant>
      <vt:variant>
        <vt:i4>0</vt:i4>
      </vt:variant>
      <vt:variant>
        <vt:i4>5</vt:i4>
      </vt:variant>
      <vt:variant>
        <vt:lpwstr/>
      </vt:variant>
      <vt:variant>
        <vt:lpwstr>_Toc241220672</vt:lpwstr>
      </vt:variant>
      <vt:variant>
        <vt:i4>1441847</vt:i4>
      </vt:variant>
      <vt:variant>
        <vt:i4>74</vt:i4>
      </vt:variant>
      <vt:variant>
        <vt:i4>0</vt:i4>
      </vt:variant>
      <vt:variant>
        <vt:i4>5</vt:i4>
      </vt:variant>
      <vt:variant>
        <vt:lpwstr/>
      </vt:variant>
      <vt:variant>
        <vt:lpwstr>_Toc241220671</vt:lpwstr>
      </vt:variant>
      <vt:variant>
        <vt:i4>1441847</vt:i4>
      </vt:variant>
      <vt:variant>
        <vt:i4>68</vt:i4>
      </vt:variant>
      <vt:variant>
        <vt:i4>0</vt:i4>
      </vt:variant>
      <vt:variant>
        <vt:i4>5</vt:i4>
      </vt:variant>
      <vt:variant>
        <vt:lpwstr/>
      </vt:variant>
      <vt:variant>
        <vt:lpwstr>_Toc241220670</vt:lpwstr>
      </vt:variant>
      <vt:variant>
        <vt:i4>1507383</vt:i4>
      </vt:variant>
      <vt:variant>
        <vt:i4>62</vt:i4>
      </vt:variant>
      <vt:variant>
        <vt:i4>0</vt:i4>
      </vt:variant>
      <vt:variant>
        <vt:i4>5</vt:i4>
      </vt:variant>
      <vt:variant>
        <vt:lpwstr/>
      </vt:variant>
      <vt:variant>
        <vt:lpwstr>_Toc241220669</vt:lpwstr>
      </vt:variant>
      <vt:variant>
        <vt:i4>1507383</vt:i4>
      </vt:variant>
      <vt:variant>
        <vt:i4>56</vt:i4>
      </vt:variant>
      <vt:variant>
        <vt:i4>0</vt:i4>
      </vt:variant>
      <vt:variant>
        <vt:i4>5</vt:i4>
      </vt:variant>
      <vt:variant>
        <vt:lpwstr/>
      </vt:variant>
      <vt:variant>
        <vt:lpwstr>_Toc241220668</vt:lpwstr>
      </vt:variant>
      <vt:variant>
        <vt:i4>1507383</vt:i4>
      </vt:variant>
      <vt:variant>
        <vt:i4>50</vt:i4>
      </vt:variant>
      <vt:variant>
        <vt:i4>0</vt:i4>
      </vt:variant>
      <vt:variant>
        <vt:i4>5</vt:i4>
      </vt:variant>
      <vt:variant>
        <vt:lpwstr/>
      </vt:variant>
      <vt:variant>
        <vt:lpwstr>_Toc241220667</vt:lpwstr>
      </vt:variant>
      <vt:variant>
        <vt:i4>1507383</vt:i4>
      </vt:variant>
      <vt:variant>
        <vt:i4>44</vt:i4>
      </vt:variant>
      <vt:variant>
        <vt:i4>0</vt:i4>
      </vt:variant>
      <vt:variant>
        <vt:i4>5</vt:i4>
      </vt:variant>
      <vt:variant>
        <vt:lpwstr/>
      </vt:variant>
      <vt:variant>
        <vt:lpwstr>_Toc241220666</vt:lpwstr>
      </vt:variant>
      <vt:variant>
        <vt:i4>1507383</vt:i4>
      </vt:variant>
      <vt:variant>
        <vt:i4>38</vt:i4>
      </vt:variant>
      <vt:variant>
        <vt:i4>0</vt:i4>
      </vt:variant>
      <vt:variant>
        <vt:i4>5</vt:i4>
      </vt:variant>
      <vt:variant>
        <vt:lpwstr/>
      </vt:variant>
      <vt:variant>
        <vt:lpwstr>_Toc241220665</vt:lpwstr>
      </vt:variant>
      <vt:variant>
        <vt:i4>1507383</vt:i4>
      </vt:variant>
      <vt:variant>
        <vt:i4>32</vt:i4>
      </vt:variant>
      <vt:variant>
        <vt:i4>0</vt:i4>
      </vt:variant>
      <vt:variant>
        <vt:i4>5</vt:i4>
      </vt:variant>
      <vt:variant>
        <vt:lpwstr/>
      </vt:variant>
      <vt:variant>
        <vt:lpwstr>_Toc241220664</vt:lpwstr>
      </vt:variant>
      <vt:variant>
        <vt:i4>1507383</vt:i4>
      </vt:variant>
      <vt:variant>
        <vt:i4>26</vt:i4>
      </vt:variant>
      <vt:variant>
        <vt:i4>0</vt:i4>
      </vt:variant>
      <vt:variant>
        <vt:i4>5</vt:i4>
      </vt:variant>
      <vt:variant>
        <vt:lpwstr/>
      </vt:variant>
      <vt:variant>
        <vt:lpwstr>_Toc241220663</vt:lpwstr>
      </vt:variant>
      <vt:variant>
        <vt:i4>1507383</vt:i4>
      </vt:variant>
      <vt:variant>
        <vt:i4>20</vt:i4>
      </vt:variant>
      <vt:variant>
        <vt:i4>0</vt:i4>
      </vt:variant>
      <vt:variant>
        <vt:i4>5</vt:i4>
      </vt:variant>
      <vt:variant>
        <vt:lpwstr/>
      </vt:variant>
      <vt:variant>
        <vt:lpwstr>_Toc241220662</vt:lpwstr>
      </vt:variant>
      <vt:variant>
        <vt:i4>1507383</vt:i4>
      </vt:variant>
      <vt:variant>
        <vt:i4>14</vt:i4>
      </vt:variant>
      <vt:variant>
        <vt:i4>0</vt:i4>
      </vt:variant>
      <vt:variant>
        <vt:i4>5</vt:i4>
      </vt:variant>
      <vt:variant>
        <vt:lpwstr/>
      </vt:variant>
      <vt:variant>
        <vt:lpwstr>_Toc241220661</vt:lpwstr>
      </vt:variant>
      <vt:variant>
        <vt:i4>1507383</vt:i4>
      </vt:variant>
      <vt:variant>
        <vt:i4>8</vt:i4>
      </vt:variant>
      <vt:variant>
        <vt:i4>0</vt:i4>
      </vt:variant>
      <vt:variant>
        <vt:i4>5</vt:i4>
      </vt:variant>
      <vt:variant>
        <vt:lpwstr/>
      </vt:variant>
      <vt:variant>
        <vt:lpwstr>_Toc241220660</vt:lpwstr>
      </vt:variant>
      <vt:variant>
        <vt:i4>1310775</vt:i4>
      </vt:variant>
      <vt:variant>
        <vt:i4>2</vt:i4>
      </vt:variant>
      <vt:variant>
        <vt:i4>0</vt:i4>
      </vt:variant>
      <vt:variant>
        <vt:i4>5</vt:i4>
      </vt:variant>
      <vt:variant>
        <vt:lpwstr/>
      </vt:variant>
      <vt:variant>
        <vt:lpwstr>_Toc241220659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 Report</dc:title>
  <dc:subject>Honoluu High-Capacity Corridor Project</dc:subject>
  <dc:creator>Timothy Mantych</dc:creator>
  <cp:lastModifiedBy>SH</cp:lastModifiedBy>
  <cp:revision>2</cp:revision>
  <cp:lastPrinted>2009-09-17T15:46:00Z</cp:lastPrinted>
  <dcterms:created xsi:type="dcterms:W3CDTF">2014-08-28T18:28:00Z</dcterms:created>
  <dcterms:modified xsi:type="dcterms:W3CDTF">2014-08-28T18:28:00Z</dcterms:modified>
</cp:coreProperties>
</file>