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0B" w:rsidRPr="002A2725" w:rsidRDefault="004C660B" w:rsidP="008A2453">
      <w:pPr>
        <w:pStyle w:val="Header"/>
      </w:pPr>
      <w:r w:rsidRPr="002A2725">
        <w:drawing>
          <wp:anchor distT="0" distB="0" distL="114300" distR="114300" simplePos="0" relativeHeight="251657216" behindDoc="0" locked="0" layoutInCell="0" allowOverlap="1" wp14:anchorId="390CFBF9" wp14:editId="422B49B6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:rsidR="004C660B" w:rsidRPr="002A2725" w:rsidRDefault="004C660B" w:rsidP="008A2453">
      <w:pPr>
        <w:pStyle w:val="Header"/>
      </w:pPr>
      <w:r w:rsidRPr="002A2725">
        <w:t>Office of Passenger and Freight Programs</w:t>
      </w:r>
    </w:p>
    <w:p w:rsidR="00AD7E8B" w:rsidRPr="002A2725" w:rsidRDefault="00AD7E8B" w:rsidP="008A2453">
      <w:pPr>
        <w:pStyle w:val="Header"/>
      </w:pPr>
    </w:p>
    <w:p w:rsidR="004C660B" w:rsidRPr="002A2725" w:rsidRDefault="004C660B" w:rsidP="008A2453">
      <w:pPr>
        <w:pStyle w:val="Header"/>
      </w:pPr>
      <w:r w:rsidRPr="002A2725">
        <w:t xml:space="preserve">Monitoring Procedure </w:t>
      </w:r>
      <w:r w:rsidR="00287CDE" w:rsidRPr="00287CDE">
        <w:t xml:space="preserve">27  – Before-and-After Study </w:t>
      </w:r>
    </w:p>
    <w:p w:rsidR="00DD31C5" w:rsidRDefault="00DD31C5" w:rsidP="00AD7E8B">
      <w:pPr>
        <w:pBdr>
          <w:bottom w:val="single" w:sz="4" w:space="1" w:color="auto"/>
        </w:pBdr>
      </w:pPr>
    </w:p>
    <w:p w:rsidR="00F75A79" w:rsidRDefault="00F75A79" w:rsidP="0043379E">
      <w:pPr>
        <w:pStyle w:val="Heading1"/>
      </w:pPr>
      <w:r>
        <w:t>PURPOSE</w:t>
      </w:r>
      <w:bookmarkStart w:id="0" w:name="_GoBack"/>
      <w:bookmarkEnd w:id="0"/>
    </w:p>
    <w:p w:rsidR="00F75A79" w:rsidRPr="00F75A79" w:rsidRDefault="00287CDE" w:rsidP="00F75A79">
      <w:r>
        <w:t>This Monitoring P</w:t>
      </w:r>
      <w:r w:rsidRPr="00287CDE">
        <w:t xml:space="preserve">rocedure </w:t>
      </w:r>
      <w:r>
        <w:t xml:space="preserve">(MP) </w:t>
      </w:r>
      <w:r w:rsidRPr="00287CDE">
        <w:t xml:space="preserve">describes </w:t>
      </w:r>
      <w:r>
        <w:t>FRA requirements for</w:t>
      </w:r>
      <w:r w:rsidRPr="00FB205E">
        <w:t xml:space="preserve"> Monitoring and Technical Assistance Contractor (MTAC) </w:t>
      </w:r>
      <w:r w:rsidR="00A14763">
        <w:t xml:space="preserve">activities related to </w:t>
      </w:r>
      <w:r w:rsidRPr="00287CDE">
        <w:t>Before-and-After Stud</w:t>
      </w:r>
      <w:r w:rsidR="00815DE2">
        <w:t xml:space="preserve">ies. </w:t>
      </w:r>
    </w:p>
    <w:p w:rsidR="00F75A79" w:rsidRDefault="00F75A79" w:rsidP="0043379E">
      <w:pPr>
        <w:pStyle w:val="Heading1"/>
      </w:pPr>
      <w:r>
        <w:t>KEY PRINCIPLES</w:t>
      </w:r>
    </w:p>
    <w:p w:rsidR="009D3D32" w:rsidRDefault="007308D4" w:rsidP="00287CDE">
      <w:pPr>
        <w:tabs>
          <w:tab w:val="left" w:pos="54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Before-and-After studies co</w:t>
      </w:r>
      <w:r w:rsidRPr="001F49E3">
        <w:rPr>
          <w:rFonts w:ascii="Calibri" w:hAnsi="Calibri"/>
          <w:color w:val="000000"/>
        </w:rPr>
        <w:t xml:space="preserve">mpare </w:t>
      </w:r>
      <w:r w:rsidR="009642DF">
        <w:rPr>
          <w:rFonts w:ascii="Calibri" w:hAnsi="Calibri"/>
          <w:color w:val="000000"/>
        </w:rPr>
        <w:t xml:space="preserve">scope, capital cost, </w:t>
      </w:r>
      <w:r w:rsidR="00A14763" w:rsidRPr="001F49E3">
        <w:rPr>
          <w:rFonts w:ascii="Calibri" w:hAnsi="Calibri"/>
          <w:color w:val="000000"/>
        </w:rPr>
        <w:t xml:space="preserve">operational performance, </w:t>
      </w:r>
      <w:r w:rsidR="009642DF">
        <w:rPr>
          <w:rFonts w:ascii="Calibri" w:hAnsi="Calibri"/>
          <w:color w:val="000000"/>
        </w:rPr>
        <w:t xml:space="preserve">and </w:t>
      </w:r>
      <w:r w:rsidR="00A14763" w:rsidRPr="001F49E3">
        <w:rPr>
          <w:rFonts w:ascii="Calibri" w:hAnsi="Calibri"/>
          <w:color w:val="000000"/>
        </w:rPr>
        <w:t xml:space="preserve">ridership, before and after an FRA-funded rail project </w:t>
      </w:r>
      <w:r w:rsidR="001F49E3">
        <w:rPr>
          <w:rFonts w:ascii="Calibri" w:hAnsi="Calibri"/>
          <w:color w:val="000000"/>
        </w:rPr>
        <w:t>progress</w:t>
      </w:r>
      <w:r w:rsidR="009D3D32">
        <w:rPr>
          <w:rFonts w:ascii="Calibri" w:hAnsi="Calibri"/>
          <w:color w:val="000000"/>
        </w:rPr>
        <w:t xml:space="preserve">es </w:t>
      </w:r>
      <w:r w:rsidR="001F49E3">
        <w:rPr>
          <w:rFonts w:ascii="Calibri" w:hAnsi="Calibri"/>
          <w:color w:val="000000"/>
        </w:rPr>
        <w:t xml:space="preserve">through </w:t>
      </w:r>
      <w:r w:rsidR="009D3D32">
        <w:rPr>
          <w:rFonts w:ascii="Calibri" w:hAnsi="Calibri"/>
          <w:color w:val="000000"/>
        </w:rPr>
        <w:t xml:space="preserve">a phase or phases.  </w:t>
      </w:r>
      <w:r w:rsidR="00DF4E34">
        <w:rPr>
          <w:rFonts w:ascii="Calibri" w:hAnsi="Calibri"/>
          <w:color w:val="000000"/>
        </w:rPr>
        <w:t>Points of reference include:</w:t>
      </w:r>
    </w:p>
    <w:p w:rsidR="009D3D32" w:rsidRDefault="007308D4" w:rsidP="009D3D32">
      <w:pPr>
        <w:pStyle w:val="ListParagraph"/>
        <w:numPr>
          <w:ilvl w:val="0"/>
          <w:numId w:val="31"/>
        </w:numPr>
        <w:tabs>
          <w:tab w:val="left" w:pos="540"/>
        </w:tabs>
        <w:rPr>
          <w:rFonts w:ascii="Calibri" w:hAnsi="Calibri"/>
          <w:color w:val="000000"/>
        </w:rPr>
      </w:pPr>
      <w:r w:rsidRPr="009D3D32">
        <w:rPr>
          <w:rFonts w:ascii="Calibri" w:hAnsi="Calibri"/>
          <w:color w:val="000000"/>
        </w:rPr>
        <w:t xml:space="preserve">actual conditions </w:t>
      </w:r>
      <w:r w:rsidR="00A14763" w:rsidRPr="009D3D32">
        <w:rPr>
          <w:rFonts w:ascii="Calibri" w:hAnsi="Calibri"/>
          <w:color w:val="000000"/>
        </w:rPr>
        <w:t>before</w:t>
      </w:r>
    </w:p>
    <w:p w:rsidR="009D3D32" w:rsidRDefault="007308D4" w:rsidP="009D3D32">
      <w:pPr>
        <w:pStyle w:val="ListParagraph"/>
        <w:numPr>
          <w:ilvl w:val="0"/>
          <w:numId w:val="31"/>
        </w:numPr>
        <w:tabs>
          <w:tab w:val="left" w:pos="540"/>
        </w:tabs>
        <w:rPr>
          <w:rFonts w:ascii="Calibri" w:hAnsi="Calibri"/>
          <w:color w:val="000000"/>
        </w:rPr>
      </w:pPr>
      <w:r w:rsidRPr="009D3D32">
        <w:rPr>
          <w:rFonts w:ascii="Calibri" w:hAnsi="Calibri"/>
          <w:color w:val="000000"/>
        </w:rPr>
        <w:t>forecasts</w:t>
      </w:r>
      <w:r w:rsidR="00A14763" w:rsidRPr="009D3D32">
        <w:rPr>
          <w:rFonts w:ascii="Calibri" w:hAnsi="Calibri"/>
          <w:color w:val="000000"/>
        </w:rPr>
        <w:t xml:space="preserve"> made</w:t>
      </w:r>
      <w:r w:rsidR="001F49E3" w:rsidRPr="009D3D32">
        <w:rPr>
          <w:rFonts w:ascii="Calibri" w:hAnsi="Calibri"/>
          <w:color w:val="000000"/>
        </w:rPr>
        <w:t xml:space="preserve"> during</w:t>
      </w:r>
    </w:p>
    <w:p w:rsidR="009D3D32" w:rsidRDefault="00A14763" w:rsidP="009D3D32">
      <w:pPr>
        <w:pStyle w:val="ListParagraph"/>
        <w:numPr>
          <w:ilvl w:val="0"/>
          <w:numId w:val="31"/>
        </w:numPr>
        <w:tabs>
          <w:tab w:val="left" w:pos="540"/>
        </w:tabs>
        <w:rPr>
          <w:rFonts w:ascii="Calibri" w:hAnsi="Calibri"/>
          <w:color w:val="000000"/>
        </w:rPr>
      </w:pPr>
      <w:r w:rsidRPr="009D3D32">
        <w:rPr>
          <w:rFonts w:ascii="Calibri" w:hAnsi="Calibri"/>
          <w:color w:val="000000"/>
        </w:rPr>
        <w:t>actual conditions after</w:t>
      </w:r>
    </w:p>
    <w:p w:rsidR="001F49E3" w:rsidRPr="009D3D32" w:rsidRDefault="00A14763" w:rsidP="009D3D32">
      <w:pPr>
        <w:tabs>
          <w:tab w:val="left" w:pos="540"/>
        </w:tabs>
        <w:rPr>
          <w:rFonts w:ascii="Calibri" w:hAnsi="Calibri"/>
          <w:color w:val="000000"/>
        </w:rPr>
      </w:pPr>
      <w:r w:rsidRPr="009D3D32">
        <w:rPr>
          <w:rFonts w:ascii="Calibri" w:hAnsi="Calibri"/>
          <w:color w:val="000000"/>
        </w:rPr>
        <w:t xml:space="preserve">The information should be gathered and preserved for every project </w:t>
      </w:r>
      <w:r w:rsidR="001F49E3" w:rsidRPr="009D3D32">
        <w:rPr>
          <w:rFonts w:ascii="Calibri" w:hAnsi="Calibri"/>
          <w:color w:val="000000"/>
        </w:rPr>
        <w:t xml:space="preserve">in every </w:t>
      </w:r>
      <w:r w:rsidRPr="009D3D32">
        <w:rPr>
          <w:rFonts w:ascii="Calibri" w:hAnsi="Calibri"/>
          <w:color w:val="000000"/>
        </w:rPr>
        <w:t>phase</w:t>
      </w:r>
      <w:r w:rsidR="009D3D32">
        <w:rPr>
          <w:rFonts w:ascii="Calibri" w:hAnsi="Calibri"/>
          <w:color w:val="000000"/>
        </w:rPr>
        <w:t xml:space="preserve"> (</w:t>
      </w:r>
      <w:r w:rsidR="009D3D32" w:rsidRPr="009D3D32">
        <w:rPr>
          <w:rFonts w:ascii="Calibri" w:hAnsi="Calibri"/>
          <w:color w:val="000000"/>
        </w:rPr>
        <w:t>planning, design, construction, and operation</w:t>
      </w:r>
      <w:r w:rsidR="009D3D32">
        <w:rPr>
          <w:rFonts w:ascii="Calibri" w:hAnsi="Calibri"/>
          <w:color w:val="000000"/>
        </w:rPr>
        <w:t xml:space="preserve">), </w:t>
      </w:r>
      <w:r w:rsidRPr="009D3D32">
        <w:rPr>
          <w:rFonts w:ascii="Calibri" w:hAnsi="Calibri"/>
          <w:color w:val="000000"/>
        </w:rPr>
        <w:t xml:space="preserve">so that when a project </w:t>
      </w:r>
      <w:r w:rsidR="001F49E3" w:rsidRPr="009D3D32">
        <w:rPr>
          <w:rFonts w:ascii="Calibri" w:hAnsi="Calibri"/>
          <w:color w:val="000000"/>
        </w:rPr>
        <w:t>progresses to the next phase, a comparison can be mad</w:t>
      </w:r>
      <w:r w:rsidR="009642DF" w:rsidRPr="009D3D32">
        <w:rPr>
          <w:rFonts w:ascii="Calibri" w:hAnsi="Calibri"/>
          <w:color w:val="000000"/>
        </w:rPr>
        <w:t xml:space="preserve">e with the </w:t>
      </w:r>
      <w:r w:rsidR="001F49E3" w:rsidRPr="009D3D32">
        <w:rPr>
          <w:rFonts w:ascii="Calibri" w:hAnsi="Calibri"/>
          <w:color w:val="000000"/>
        </w:rPr>
        <w:t>earlier</w:t>
      </w:r>
      <w:r w:rsidRPr="009D3D32">
        <w:rPr>
          <w:rFonts w:ascii="Calibri" w:hAnsi="Calibri"/>
          <w:color w:val="000000"/>
        </w:rPr>
        <w:t xml:space="preserve"> point of reference</w:t>
      </w:r>
      <w:r w:rsidR="009642DF" w:rsidRPr="009D3D32">
        <w:rPr>
          <w:rFonts w:ascii="Calibri" w:hAnsi="Calibri"/>
          <w:color w:val="000000"/>
        </w:rPr>
        <w:t xml:space="preserve">. </w:t>
      </w:r>
      <w:r w:rsidR="00DF4E34">
        <w:rPr>
          <w:rFonts w:ascii="Calibri" w:hAnsi="Calibri"/>
          <w:color w:val="000000"/>
        </w:rPr>
        <w:t xml:space="preserve">  Refer to the sample table below.</w:t>
      </w:r>
    </w:p>
    <w:p w:rsidR="001F49E3" w:rsidRDefault="001F49E3" w:rsidP="00287CDE">
      <w:pPr>
        <w:tabs>
          <w:tab w:val="left" w:pos="540"/>
        </w:tabs>
        <w:rPr>
          <w:rFonts w:ascii="Calibri" w:hAnsi="Calibri"/>
          <w:color w:val="000000"/>
        </w:rPr>
      </w:pPr>
    </w:p>
    <w:p w:rsidR="007308D4" w:rsidRPr="001F49E3" w:rsidRDefault="009D3D32" w:rsidP="00287CDE">
      <w:pPr>
        <w:tabs>
          <w:tab w:val="left" w:pos="54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</w:t>
      </w:r>
      <w:r w:rsidR="001F49E3">
        <w:rPr>
          <w:rFonts w:ascii="Calibri" w:hAnsi="Calibri"/>
          <w:color w:val="000000"/>
        </w:rPr>
        <w:t xml:space="preserve">he comparisons </w:t>
      </w:r>
      <w:r>
        <w:rPr>
          <w:rFonts w:ascii="Calibri" w:hAnsi="Calibri"/>
          <w:color w:val="000000"/>
        </w:rPr>
        <w:t xml:space="preserve">will show what has been accomplished through the FRA capital program, and </w:t>
      </w:r>
      <w:r w:rsidR="001F49E3">
        <w:rPr>
          <w:rFonts w:ascii="Calibri" w:hAnsi="Calibri"/>
          <w:color w:val="000000"/>
        </w:rPr>
        <w:t xml:space="preserve">the </w:t>
      </w:r>
      <w:r>
        <w:rPr>
          <w:rFonts w:ascii="Calibri" w:hAnsi="Calibri"/>
          <w:color w:val="000000"/>
        </w:rPr>
        <w:t xml:space="preserve">professionalism of the Grantee and its team. </w:t>
      </w:r>
      <w:r w:rsidR="002571F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T</w:t>
      </w:r>
      <w:r w:rsidR="009642DF" w:rsidRPr="009642DF">
        <w:rPr>
          <w:rFonts w:ascii="Calibri" w:hAnsi="Calibri"/>
          <w:color w:val="000000"/>
        </w:rPr>
        <w:t xml:space="preserve">he capital cost portion of the Before-and After study </w:t>
      </w:r>
      <w:r w:rsidR="002571FA">
        <w:rPr>
          <w:rFonts w:ascii="Calibri" w:hAnsi="Calibri"/>
          <w:color w:val="000000"/>
        </w:rPr>
        <w:t xml:space="preserve">will be </w:t>
      </w:r>
      <w:r w:rsidR="009642DF" w:rsidRPr="009642DF">
        <w:rPr>
          <w:rFonts w:ascii="Calibri" w:hAnsi="Calibri"/>
          <w:color w:val="000000"/>
        </w:rPr>
        <w:t>the building block for an FRA cost database that can become an estimating resource for future projects.</w:t>
      </w:r>
    </w:p>
    <w:p w:rsidR="00287CDE" w:rsidRPr="001F49E3" w:rsidRDefault="00287CDE" w:rsidP="00287CDE">
      <w:pPr>
        <w:pStyle w:val="Heading1"/>
      </w:pPr>
      <w:r w:rsidRPr="001F49E3">
        <w:t>REQUIRED DOCUMENTS</w:t>
      </w:r>
    </w:p>
    <w:p w:rsidR="00DF4E34" w:rsidRDefault="00DF4E34" w:rsidP="00367FE8">
      <w:r>
        <w:rPr>
          <w:rFonts w:ascii="Calibri" w:hAnsi="Calibri"/>
          <w:color w:val="000000"/>
        </w:rPr>
        <w:t>R</w:t>
      </w:r>
      <w:r w:rsidR="004D0E2D">
        <w:rPr>
          <w:rFonts w:ascii="Calibri" w:hAnsi="Calibri"/>
          <w:color w:val="000000"/>
        </w:rPr>
        <w:t xml:space="preserve">elevant </w:t>
      </w:r>
      <w:r w:rsidR="00D27B9C">
        <w:rPr>
          <w:rFonts w:ascii="Calibri" w:hAnsi="Calibri"/>
          <w:color w:val="000000"/>
        </w:rPr>
        <w:t xml:space="preserve">project </w:t>
      </w:r>
      <w:r w:rsidR="004D0E2D">
        <w:rPr>
          <w:rFonts w:ascii="Calibri" w:hAnsi="Calibri"/>
          <w:color w:val="000000"/>
        </w:rPr>
        <w:t>information on</w:t>
      </w:r>
      <w:r w:rsidR="00367FE8">
        <w:rPr>
          <w:rFonts w:ascii="Calibri" w:hAnsi="Calibri"/>
          <w:color w:val="000000"/>
        </w:rPr>
        <w:t xml:space="preserve"> project s</w:t>
      </w:r>
      <w:r w:rsidR="00287CDE" w:rsidRPr="009553A0">
        <w:t>cope</w:t>
      </w:r>
      <w:r w:rsidR="00367FE8">
        <w:t>, c</w:t>
      </w:r>
      <w:r w:rsidR="007D0DF1" w:rsidRPr="007D0DF1">
        <w:t>ap</w:t>
      </w:r>
      <w:r w:rsidR="004D0E2D">
        <w:t>ital cos</w:t>
      </w:r>
      <w:r w:rsidR="004673DC">
        <w:t>t</w:t>
      </w:r>
      <w:r w:rsidR="00367FE8">
        <w:t>, o</w:t>
      </w:r>
      <w:r>
        <w:t>perational performance</w:t>
      </w:r>
      <w:r w:rsidR="00367FE8">
        <w:t>, r</w:t>
      </w:r>
      <w:r w:rsidRPr="009553A0">
        <w:t>idership</w:t>
      </w:r>
      <w:r w:rsidR="00367FE8">
        <w:t>,</w:t>
      </w:r>
      <w:r w:rsidR="00BC7014">
        <w:t xml:space="preserve"> and agreements</w:t>
      </w:r>
      <w:r w:rsidR="00367FE8">
        <w:t xml:space="preserve"> </w:t>
      </w:r>
      <w:r w:rsidR="00BC7014">
        <w:t>for construction and maintenance, operations, and service outcomes (ref. MP 20 for more information on agreements.)</w:t>
      </w:r>
      <w:r w:rsidR="00367FE8" w:rsidRPr="00367FE8">
        <w:t xml:space="preserve"> </w:t>
      </w:r>
      <w:r>
        <w:t xml:space="preserve"> </w:t>
      </w:r>
      <w:r w:rsidRPr="009553A0">
        <w:t xml:space="preserve"> </w:t>
      </w:r>
    </w:p>
    <w:p w:rsidR="00287CDE" w:rsidRPr="00287CDE" w:rsidRDefault="00886BD2" w:rsidP="00287CDE">
      <w:pPr>
        <w:pStyle w:val="Heading1"/>
      </w:pPr>
      <w:r>
        <w:t>SCOPE OF WORK</w:t>
      </w:r>
    </w:p>
    <w:p w:rsidR="00934298" w:rsidRDefault="00934298" w:rsidP="00934298">
      <w:pPr>
        <w:pStyle w:val="Heading2"/>
      </w:pPr>
      <w:r>
        <w:t>Individual Corridors</w:t>
      </w:r>
    </w:p>
    <w:p w:rsidR="00E51764" w:rsidRDefault="00D73254" w:rsidP="00D27B9C">
      <w:pPr>
        <w:tabs>
          <w:tab w:val="left" w:pos="540"/>
        </w:tabs>
        <w:rPr>
          <w:rFonts w:ascii="Calibri" w:hAnsi="Calibri"/>
          <w:color w:val="000000"/>
        </w:rPr>
      </w:pPr>
      <w:r w:rsidRPr="00D73254">
        <w:rPr>
          <w:rFonts w:ascii="Calibri" w:hAnsi="Calibri"/>
          <w:color w:val="000000"/>
        </w:rPr>
        <w:t>The MTAC will discuss the Before-and-After study with the Grantee, and ensure the Grantee preserves and compiles the relevant information</w:t>
      </w:r>
      <w:r w:rsidR="00AF0E3E">
        <w:rPr>
          <w:rFonts w:ascii="Calibri" w:hAnsi="Calibri"/>
          <w:color w:val="000000"/>
        </w:rPr>
        <w:t xml:space="preserve">, </w:t>
      </w:r>
      <w:r w:rsidR="00CC2980">
        <w:rPr>
          <w:rFonts w:ascii="Calibri" w:hAnsi="Calibri"/>
          <w:color w:val="000000"/>
        </w:rPr>
        <w:t>and su</w:t>
      </w:r>
      <w:r w:rsidR="00AF0E3E">
        <w:rPr>
          <w:rFonts w:ascii="Calibri" w:hAnsi="Calibri"/>
          <w:color w:val="000000"/>
        </w:rPr>
        <w:t>mmarize</w:t>
      </w:r>
      <w:r w:rsidR="00CC2980">
        <w:rPr>
          <w:rFonts w:ascii="Calibri" w:hAnsi="Calibri"/>
          <w:color w:val="000000"/>
        </w:rPr>
        <w:t xml:space="preserve">s it in </w:t>
      </w:r>
      <w:r w:rsidR="00AF0E3E">
        <w:rPr>
          <w:rFonts w:ascii="Calibri" w:hAnsi="Calibri"/>
          <w:color w:val="000000"/>
        </w:rPr>
        <w:t>the table below</w:t>
      </w:r>
      <w:r w:rsidRPr="00D73254">
        <w:rPr>
          <w:rFonts w:ascii="Calibri" w:hAnsi="Calibri"/>
          <w:color w:val="000000"/>
        </w:rPr>
        <w:t xml:space="preserve">.  </w:t>
      </w:r>
      <w:r w:rsidR="009642DF">
        <w:rPr>
          <w:rFonts w:ascii="Calibri" w:hAnsi="Calibri"/>
          <w:color w:val="000000"/>
        </w:rPr>
        <w:t xml:space="preserve">For an individual </w:t>
      </w:r>
      <w:r w:rsidR="00996C38">
        <w:rPr>
          <w:rFonts w:ascii="Calibri" w:hAnsi="Calibri"/>
          <w:color w:val="000000"/>
        </w:rPr>
        <w:t>corr</w:t>
      </w:r>
      <w:r w:rsidR="00D27B9C">
        <w:rPr>
          <w:rFonts w:ascii="Calibri" w:hAnsi="Calibri"/>
          <w:color w:val="000000"/>
        </w:rPr>
        <w:t>idor, the Grantee should</w:t>
      </w:r>
      <w:r>
        <w:rPr>
          <w:rFonts w:ascii="Calibri" w:hAnsi="Calibri"/>
          <w:color w:val="000000"/>
        </w:rPr>
        <w:t>:</w:t>
      </w:r>
      <w:r w:rsidR="00517A94">
        <w:rPr>
          <w:rFonts w:ascii="Calibri" w:hAnsi="Calibri"/>
          <w:color w:val="000000"/>
        </w:rPr>
        <w:t xml:space="preserve"> </w:t>
      </w:r>
    </w:p>
    <w:p w:rsidR="00E51764" w:rsidRPr="00367FE8" w:rsidRDefault="00E51764" w:rsidP="00312302">
      <w:pPr>
        <w:pStyle w:val="ListParagraph"/>
        <w:numPr>
          <w:ilvl w:val="0"/>
          <w:numId w:val="32"/>
        </w:numPr>
        <w:tabs>
          <w:tab w:val="left" w:pos="540"/>
        </w:tabs>
        <w:ind w:left="540" w:hanging="180"/>
        <w:rPr>
          <w:rFonts w:ascii="Calibri" w:hAnsi="Calibri"/>
          <w:color w:val="000000"/>
        </w:rPr>
      </w:pPr>
      <w:proofErr w:type="gramStart"/>
      <w:r w:rsidRPr="00367FE8">
        <w:rPr>
          <w:rFonts w:ascii="Calibri" w:hAnsi="Calibri"/>
          <w:color w:val="000000"/>
        </w:rPr>
        <w:t>s</w:t>
      </w:r>
      <w:r w:rsidR="008D1A96" w:rsidRPr="00367FE8">
        <w:rPr>
          <w:rFonts w:ascii="Calibri" w:hAnsi="Calibri"/>
          <w:color w:val="000000"/>
        </w:rPr>
        <w:t>et</w:t>
      </w:r>
      <w:proofErr w:type="gramEnd"/>
      <w:r w:rsidR="008D1A96" w:rsidRPr="00367FE8">
        <w:rPr>
          <w:rFonts w:ascii="Calibri" w:hAnsi="Calibri"/>
          <w:color w:val="000000"/>
        </w:rPr>
        <w:t xml:space="preserve"> up an</w:t>
      </w:r>
      <w:r w:rsidR="00D73254">
        <w:rPr>
          <w:rFonts w:ascii="Calibri" w:hAnsi="Calibri"/>
          <w:color w:val="000000"/>
        </w:rPr>
        <w:t xml:space="preserve"> electronic</w:t>
      </w:r>
      <w:r w:rsidR="008D1A96" w:rsidRPr="00367FE8">
        <w:rPr>
          <w:rFonts w:ascii="Calibri" w:hAnsi="Calibri"/>
          <w:color w:val="000000"/>
        </w:rPr>
        <w:t xml:space="preserve"> archive for drawings</w:t>
      </w:r>
      <w:r w:rsidR="00D73254">
        <w:rPr>
          <w:rFonts w:ascii="Calibri" w:hAnsi="Calibri"/>
          <w:color w:val="000000"/>
        </w:rPr>
        <w:t xml:space="preserve">, </w:t>
      </w:r>
      <w:r w:rsidR="00367FE8" w:rsidRPr="00367FE8">
        <w:rPr>
          <w:rFonts w:ascii="Calibri" w:hAnsi="Calibri"/>
          <w:color w:val="000000"/>
        </w:rPr>
        <w:t>c</w:t>
      </w:r>
      <w:r w:rsidR="008D1A96" w:rsidRPr="00367FE8">
        <w:rPr>
          <w:rFonts w:ascii="Calibri" w:hAnsi="Calibri"/>
          <w:color w:val="000000"/>
        </w:rPr>
        <w:t>ost estimates</w:t>
      </w:r>
      <w:r w:rsidR="0096142A" w:rsidRPr="00367FE8">
        <w:rPr>
          <w:rFonts w:ascii="Calibri" w:hAnsi="Calibri"/>
          <w:color w:val="000000"/>
        </w:rPr>
        <w:t xml:space="preserve"> (in original and in SCC format)</w:t>
      </w:r>
      <w:r w:rsidR="00312302">
        <w:rPr>
          <w:rFonts w:ascii="Calibri" w:hAnsi="Calibri"/>
          <w:color w:val="000000"/>
        </w:rPr>
        <w:t>;</w:t>
      </w:r>
      <w:r w:rsidR="00D73254">
        <w:rPr>
          <w:rFonts w:ascii="Calibri" w:hAnsi="Calibri"/>
          <w:color w:val="000000"/>
        </w:rPr>
        <w:t xml:space="preserve"> information on </w:t>
      </w:r>
      <w:r w:rsidR="00367FE8">
        <w:rPr>
          <w:rFonts w:ascii="Calibri" w:hAnsi="Calibri"/>
          <w:color w:val="000000"/>
        </w:rPr>
        <w:t>o</w:t>
      </w:r>
      <w:r w:rsidR="00DF4E34" w:rsidRPr="00367FE8">
        <w:rPr>
          <w:rFonts w:ascii="Calibri" w:hAnsi="Calibri"/>
          <w:color w:val="000000"/>
        </w:rPr>
        <w:t>perational performance</w:t>
      </w:r>
      <w:r w:rsidR="00367FE8">
        <w:rPr>
          <w:rFonts w:ascii="Calibri" w:hAnsi="Calibri"/>
          <w:color w:val="000000"/>
        </w:rPr>
        <w:t xml:space="preserve"> and </w:t>
      </w:r>
      <w:r w:rsidR="00DF4E34" w:rsidRPr="00367FE8">
        <w:rPr>
          <w:rFonts w:ascii="Calibri" w:hAnsi="Calibri"/>
          <w:color w:val="000000"/>
        </w:rPr>
        <w:t>ridership</w:t>
      </w:r>
      <w:r w:rsidR="00312302">
        <w:rPr>
          <w:rFonts w:ascii="Calibri" w:hAnsi="Calibri"/>
          <w:color w:val="000000"/>
        </w:rPr>
        <w:t>; information on development and population densities in station areas.</w:t>
      </w:r>
    </w:p>
    <w:p w:rsidR="0053534E" w:rsidRPr="00D73254" w:rsidRDefault="00E51764" w:rsidP="00312302">
      <w:pPr>
        <w:pStyle w:val="ListParagraph"/>
        <w:numPr>
          <w:ilvl w:val="0"/>
          <w:numId w:val="32"/>
        </w:numPr>
        <w:tabs>
          <w:tab w:val="left" w:pos="540"/>
        </w:tabs>
        <w:ind w:left="540" w:hanging="180"/>
        <w:rPr>
          <w:rFonts w:ascii="Calibri" w:hAnsi="Calibri"/>
          <w:color w:val="000000"/>
        </w:rPr>
      </w:pPr>
      <w:proofErr w:type="gramStart"/>
      <w:r w:rsidRPr="00D73254">
        <w:rPr>
          <w:rFonts w:ascii="Calibri" w:hAnsi="Calibri"/>
          <w:color w:val="000000"/>
        </w:rPr>
        <w:t>at</w:t>
      </w:r>
      <w:proofErr w:type="gramEnd"/>
      <w:r w:rsidRPr="00D73254">
        <w:rPr>
          <w:rFonts w:ascii="Calibri" w:hAnsi="Calibri"/>
          <w:color w:val="000000"/>
        </w:rPr>
        <w:t xml:space="preserve"> each phase</w:t>
      </w:r>
      <w:r w:rsidR="00CB1C1A" w:rsidRPr="00D73254">
        <w:rPr>
          <w:rFonts w:ascii="Calibri" w:hAnsi="Calibri"/>
          <w:color w:val="000000"/>
        </w:rPr>
        <w:t>,</w:t>
      </w:r>
      <w:r w:rsidRPr="00D73254">
        <w:rPr>
          <w:rFonts w:ascii="Calibri" w:hAnsi="Calibri"/>
          <w:color w:val="000000"/>
        </w:rPr>
        <w:t xml:space="preserve"> document </w:t>
      </w:r>
      <w:r w:rsidR="006F707A" w:rsidRPr="00D73254">
        <w:rPr>
          <w:rFonts w:ascii="Calibri" w:hAnsi="Calibri"/>
          <w:color w:val="000000"/>
        </w:rPr>
        <w:t xml:space="preserve">the required </w:t>
      </w:r>
      <w:r w:rsidRPr="00D73254">
        <w:rPr>
          <w:rFonts w:ascii="Calibri" w:hAnsi="Calibri"/>
          <w:color w:val="000000"/>
        </w:rPr>
        <w:t>information</w:t>
      </w:r>
      <w:r w:rsidR="00CC2980">
        <w:rPr>
          <w:rFonts w:ascii="Calibri" w:hAnsi="Calibri"/>
          <w:color w:val="000000"/>
        </w:rPr>
        <w:t xml:space="preserve"> including</w:t>
      </w:r>
      <w:r w:rsidR="0053534E" w:rsidRPr="00D73254">
        <w:rPr>
          <w:rFonts w:ascii="Calibri" w:hAnsi="Calibri"/>
          <w:color w:val="000000"/>
        </w:rPr>
        <w:t xml:space="preserve"> </w:t>
      </w:r>
      <w:r w:rsidR="00AF0E3E">
        <w:rPr>
          <w:rFonts w:ascii="Calibri" w:hAnsi="Calibri"/>
          <w:color w:val="000000"/>
        </w:rPr>
        <w:t>narrative</w:t>
      </w:r>
      <w:r w:rsidR="00CC2980">
        <w:rPr>
          <w:rFonts w:ascii="Calibri" w:hAnsi="Calibri"/>
          <w:color w:val="000000"/>
        </w:rPr>
        <w:t>s</w:t>
      </w:r>
      <w:r w:rsidR="00AF0E3E">
        <w:rPr>
          <w:rFonts w:ascii="Calibri" w:hAnsi="Calibri"/>
          <w:color w:val="000000"/>
        </w:rPr>
        <w:t xml:space="preserve"> to explain changes</w:t>
      </w:r>
      <w:r w:rsidR="00CC2980">
        <w:rPr>
          <w:rFonts w:ascii="Calibri" w:hAnsi="Calibri"/>
          <w:color w:val="000000"/>
        </w:rPr>
        <w:t xml:space="preserve">. </w:t>
      </w:r>
    </w:p>
    <w:p w:rsidR="006F707A" w:rsidRDefault="006F707A" w:rsidP="006F707A">
      <w:pPr>
        <w:tabs>
          <w:tab w:val="left" w:pos="540"/>
        </w:tabs>
        <w:rPr>
          <w:rFonts w:ascii="Calibri" w:hAnsi="Calibri"/>
          <w:color w:val="000000"/>
        </w:rPr>
      </w:pPr>
    </w:p>
    <w:p w:rsidR="00AF0E3E" w:rsidRDefault="00367FE8" w:rsidP="00367FE8">
      <w:r>
        <w:t xml:space="preserve">The MTAC will also oversee Service Outcome Agreement compliance and </w:t>
      </w:r>
      <w:r w:rsidR="00BC7014">
        <w:t xml:space="preserve">when necessary </w:t>
      </w:r>
      <w:r w:rsidR="00CC2980">
        <w:t xml:space="preserve">advise </w:t>
      </w:r>
      <w:r>
        <w:t xml:space="preserve">the parties </w:t>
      </w:r>
      <w:r w:rsidR="00CC2980">
        <w:t xml:space="preserve">on process, content, and compliance. </w:t>
      </w:r>
    </w:p>
    <w:p w:rsidR="00AF0E3E" w:rsidRDefault="00AF0E3E" w:rsidP="00AF0E3E">
      <w:pPr>
        <w:pStyle w:val="Heading2"/>
      </w:pPr>
      <w:r>
        <w:lastRenderedPageBreak/>
        <w:t>Nationwide Basis</w:t>
      </w:r>
    </w:p>
    <w:p w:rsidR="00AF0E3E" w:rsidRDefault="00AF0E3E" w:rsidP="00AF0E3E">
      <w:pPr>
        <w:pStyle w:val="Bullet"/>
        <w:numPr>
          <w:ilvl w:val="0"/>
          <w:numId w:val="0"/>
        </w:numPr>
      </w:pPr>
      <w:r>
        <w:t xml:space="preserve">For the nationwide Before-and-After Summary Report, a designated MTAC will collect copies of the individual Grantees’ information (described above) and, when available, add “after actuals” for operational performance and ridership from the Grantee, </w:t>
      </w:r>
      <w:r w:rsidR="00CC2980">
        <w:t>the train operating entity</w:t>
      </w:r>
      <w:r>
        <w:t xml:space="preserve">, or others as appropriate.  The MTAC will compile all information into a report.  As appendices, the report will include for each project a one to two page scope description with changes highlighted; and the SCC capital cost Main Worksheets.    </w:t>
      </w:r>
    </w:p>
    <w:p w:rsidR="00AF0E3E" w:rsidRDefault="00AF0E3E" w:rsidP="00AF0E3E">
      <w:pPr>
        <w:pStyle w:val="Bullet"/>
        <w:numPr>
          <w:ilvl w:val="0"/>
          <w:numId w:val="0"/>
        </w:numPr>
        <w:ind w:left="922"/>
      </w:pPr>
    </w:p>
    <w:p w:rsidR="00AF0E3E" w:rsidRDefault="00AF0E3E" w:rsidP="00367FE8"/>
    <w:p w:rsidR="00AF0E3E" w:rsidRDefault="00AF0E3E" w:rsidP="00367FE8"/>
    <w:p w:rsidR="00AF0E3E" w:rsidRDefault="00AF0E3E" w:rsidP="00367FE8"/>
    <w:p w:rsidR="00AF0E3E" w:rsidRDefault="00AF0E3E" w:rsidP="00367FE8">
      <w:pPr>
        <w:sectPr w:rsidR="00AF0E3E" w:rsidSect="002A2725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7AD9" w:rsidRPr="00D27B9C" w:rsidRDefault="00AF0E3E" w:rsidP="00CC2980">
      <w:pPr>
        <w:rPr>
          <w:rFonts w:ascii="Calibri" w:eastAsiaTheme="majorEastAsia" w:hAnsi="Calibri" w:cstheme="majorBidi"/>
          <w:szCs w:val="26"/>
        </w:rPr>
      </w:pPr>
      <w:r w:rsidRPr="00AF0E3E">
        <w:lastRenderedPageBreak/>
        <w:drawing>
          <wp:inline distT="0" distB="0" distL="0" distR="0" wp14:anchorId="60AC24AA" wp14:editId="47078A23">
            <wp:extent cx="8229600" cy="54773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AD9" w:rsidRPr="00D27B9C" w:rsidSect="00AF0E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3" w:rsidRDefault="009D6F13" w:rsidP="00F75A79">
      <w:r>
        <w:separator/>
      </w:r>
    </w:p>
  </w:endnote>
  <w:endnote w:type="continuationSeparator" w:id="0">
    <w:p w:rsidR="009D6F13" w:rsidRDefault="009D6F13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A" w:rsidRDefault="00C82E5A" w:rsidP="00F75A79">
    <w:pPr>
      <w:pStyle w:val="Footer"/>
    </w:pPr>
  </w:p>
  <w:p w:rsidR="00C82E5A" w:rsidRDefault="00C82E5A" w:rsidP="00F75A79">
    <w:pPr>
      <w:pStyle w:val="Footer"/>
    </w:pPr>
    <w:r>
      <w:t xml:space="preserve">MP </w:t>
    </w:r>
    <w:r w:rsidR="003C739C">
      <w:t>27 – Before-and-After Study Reviews</w:t>
    </w:r>
  </w:p>
  <w:p w:rsidR="00C82E5A" w:rsidRDefault="00D73254" w:rsidP="00F75A79">
    <w:pPr>
      <w:pStyle w:val="Footer"/>
    </w:pPr>
    <w:r>
      <w:t xml:space="preserve">For </w:t>
    </w:r>
    <w:r w:rsidR="00E6208D">
      <w:t xml:space="preserve">FRA </w:t>
    </w:r>
    <w:r>
      <w:t xml:space="preserve">Internal Use Only, Draft, </w:t>
    </w:r>
    <w:r w:rsidR="00E50908">
      <w:t>August</w:t>
    </w:r>
    <w:r w:rsidR="007308D4">
      <w:t xml:space="preserve"> 2014</w:t>
    </w:r>
  </w:p>
  <w:p w:rsidR="00C82E5A" w:rsidRDefault="00523272" w:rsidP="00F75A79">
    <w:pPr>
      <w:pStyle w:val="Footer"/>
    </w:pPr>
    <w:sdt>
      <w:sdtPr>
        <w:id w:val="-1186364935"/>
        <w:docPartObj>
          <w:docPartGallery w:val="Page Numbers (Bottom of Page)"/>
          <w:docPartUnique/>
        </w:docPartObj>
      </w:sdtPr>
      <w:sdtEndPr/>
      <w:sdtContent>
        <w:sdt>
          <w:sdtPr>
            <w:id w:val="-1933117067"/>
            <w:docPartObj>
              <w:docPartGallery w:val="Page Numbers (Top of Page)"/>
              <w:docPartUnique/>
            </w:docPartObj>
          </w:sdtPr>
          <w:sdtEndPr/>
          <w:sdtContent>
            <w:r w:rsidR="00C82E5A">
              <w:t xml:space="preserve">Page </w:t>
            </w:r>
            <w:r w:rsidR="00C82E5A">
              <w:rPr>
                <w:sz w:val="24"/>
                <w:szCs w:val="24"/>
              </w:rPr>
              <w:fldChar w:fldCharType="begin"/>
            </w:r>
            <w:r w:rsidR="00C82E5A">
              <w:instrText xml:space="preserve"> PAGE </w:instrText>
            </w:r>
            <w:r w:rsidR="00C82E5A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C82E5A">
              <w:rPr>
                <w:sz w:val="24"/>
                <w:szCs w:val="24"/>
              </w:rPr>
              <w:fldChar w:fldCharType="end"/>
            </w:r>
            <w:r w:rsidR="00C82E5A">
              <w:t xml:space="preserve"> of </w:t>
            </w:r>
            <w:fldSimple w:instr=" NUMPAGES  ">
              <w:r>
                <w:rPr>
                  <w:noProof/>
                </w:rPr>
                <w:t>3</w:t>
              </w:r>
            </w:fldSimple>
          </w:sdtContent>
        </w:sdt>
      </w:sdtContent>
    </w:sdt>
  </w:p>
  <w:p w:rsidR="00C82E5A" w:rsidRPr="00F75A79" w:rsidRDefault="00C82E5A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3" w:rsidRDefault="009D6F13" w:rsidP="00F75A79">
      <w:r>
        <w:separator/>
      </w:r>
    </w:p>
  </w:footnote>
  <w:footnote w:type="continuationSeparator" w:id="0">
    <w:p w:rsidR="009D6F13" w:rsidRDefault="009D6F13" w:rsidP="00F7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3D" w:rsidRDefault="0052327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86622" o:spid="_x0000_s2056" type="#_x0000_t136" style="position:absolute;margin-left:0;margin-top:0;width:437.75pt;height:262.65pt;rotation:315;z-index:-25164288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F1" w:rsidRDefault="007D0DF1" w:rsidP="007D0DF1">
    <w:pPr>
      <w:pStyle w:val="Header"/>
      <w:tabs>
        <w:tab w:val="clear" w:pos="4680"/>
        <w:tab w:val="clear" w:pos="9360"/>
        <w:tab w:val="left" w:pos="1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3D" w:rsidRDefault="0052327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86621" o:spid="_x0000_s2055" type="#_x0000_t136" style="position:absolute;margin-left:0;margin-top:0;width:437.75pt;height:262.65pt;rotation:315;z-index:-25164492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5AF1C34"/>
    <w:multiLevelType w:val="hybridMultilevel"/>
    <w:tmpl w:val="7D222748"/>
    <w:lvl w:ilvl="0" w:tplc="3440EF12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1" w:tplc="213659BE">
      <w:start w:val="2"/>
      <w:numFmt w:val="lowerRoman"/>
      <w:lvlText w:val="%2."/>
      <w:lvlJc w:val="right"/>
      <w:pPr>
        <w:tabs>
          <w:tab w:val="num" w:pos="1807"/>
        </w:tabs>
        <w:ind w:left="25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4">
    <w:nsid w:val="1F3F6B70"/>
    <w:multiLevelType w:val="multilevel"/>
    <w:tmpl w:val="419C727C"/>
    <w:styleLink w:val="HSRLists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5">
    <w:nsid w:val="1FD97738"/>
    <w:multiLevelType w:val="hybridMultilevel"/>
    <w:tmpl w:val="E8F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56A16"/>
    <w:multiLevelType w:val="hybridMultilevel"/>
    <w:tmpl w:val="9BA0F9CC"/>
    <w:lvl w:ilvl="0" w:tplc="3440EF12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1" w:tplc="B50C28CE">
      <w:start w:val="1"/>
      <w:numFmt w:val="lowerRoman"/>
      <w:lvlText w:val="%2."/>
      <w:lvlJc w:val="right"/>
      <w:pPr>
        <w:tabs>
          <w:tab w:val="num" w:pos="1807"/>
        </w:tabs>
        <w:ind w:left="2527" w:hanging="360"/>
      </w:pPr>
      <w:rPr>
        <w:rFonts w:hint="default"/>
      </w:rPr>
    </w:lvl>
    <w:lvl w:ilvl="2" w:tplc="3440EF12">
      <w:start w:val="1"/>
      <w:numFmt w:val="decimal"/>
      <w:lvlText w:val="%3."/>
      <w:lvlJc w:val="left"/>
      <w:pPr>
        <w:tabs>
          <w:tab w:val="num" w:pos="3427"/>
        </w:tabs>
        <w:ind w:left="3427" w:hanging="360"/>
      </w:pPr>
      <w:rPr>
        <w:rFonts w:hint="default"/>
      </w:rPr>
    </w:lvl>
    <w:lvl w:ilvl="3" w:tplc="6AD00A6C">
      <w:start w:val="1"/>
      <w:numFmt w:val="lowerLetter"/>
      <w:lvlText w:val="%4."/>
      <w:lvlJc w:val="left"/>
      <w:pPr>
        <w:tabs>
          <w:tab w:val="num" w:pos="3967"/>
        </w:tabs>
        <w:ind w:left="396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7">
    <w:nsid w:val="27C61CB1"/>
    <w:multiLevelType w:val="hybridMultilevel"/>
    <w:tmpl w:val="33C200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02317B"/>
    <w:multiLevelType w:val="hybridMultilevel"/>
    <w:tmpl w:val="0EFE6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A4EF8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2694D"/>
    <w:multiLevelType w:val="hybridMultilevel"/>
    <w:tmpl w:val="19AC2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CD6A83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626D9"/>
    <w:multiLevelType w:val="hybridMultilevel"/>
    <w:tmpl w:val="33E40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A2018"/>
    <w:multiLevelType w:val="hybridMultilevel"/>
    <w:tmpl w:val="2D8E2432"/>
    <w:lvl w:ilvl="0" w:tplc="12A2177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4C5018C"/>
    <w:multiLevelType w:val="hybridMultilevel"/>
    <w:tmpl w:val="F1247B6A"/>
    <w:lvl w:ilvl="0" w:tplc="3440EF12">
      <w:start w:val="1"/>
      <w:numFmt w:val="decimal"/>
      <w:lvlText w:val="%1."/>
      <w:lvlJc w:val="left"/>
      <w:pPr>
        <w:tabs>
          <w:tab w:val="num" w:pos="4687"/>
        </w:tabs>
        <w:ind w:left="4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7"/>
        </w:tabs>
        <w:ind w:left="41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7"/>
        </w:tabs>
        <w:ind w:left="48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587"/>
        </w:tabs>
        <w:ind w:left="55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7"/>
        </w:tabs>
        <w:ind w:left="63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7"/>
        </w:tabs>
        <w:ind w:left="70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7"/>
        </w:tabs>
        <w:ind w:left="77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7"/>
        </w:tabs>
        <w:ind w:left="84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7"/>
        </w:tabs>
        <w:ind w:left="9187" w:hanging="180"/>
      </w:pPr>
    </w:lvl>
  </w:abstractNum>
  <w:abstractNum w:abstractNumId="16">
    <w:nsid w:val="4C2E42F4"/>
    <w:multiLevelType w:val="hybridMultilevel"/>
    <w:tmpl w:val="D8B8A092"/>
    <w:lvl w:ilvl="0" w:tplc="9058E9C0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>
    <w:nsid w:val="4C5F2B3C"/>
    <w:multiLevelType w:val="hybridMultilevel"/>
    <w:tmpl w:val="CDB2B9D0"/>
    <w:lvl w:ilvl="0" w:tplc="22D47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983008">
      <w:start w:val="1"/>
      <w:numFmt w:val="lowerRoman"/>
      <w:lvlText w:val="%2."/>
      <w:lvlJc w:val="right"/>
      <w:pPr>
        <w:tabs>
          <w:tab w:val="num" w:pos="360"/>
        </w:tabs>
        <w:ind w:left="1080" w:hanging="360"/>
      </w:pPr>
      <w:rPr>
        <w:rFonts w:hint="default"/>
      </w:rPr>
    </w:lvl>
    <w:lvl w:ilvl="2" w:tplc="3440EF1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B7455E"/>
    <w:multiLevelType w:val="hybridMultilevel"/>
    <w:tmpl w:val="DCCACB7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6C6578"/>
    <w:multiLevelType w:val="hybridMultilevel"/>
    <w:tmpl w:val="E45E9462"/>
    <w:lvl w:ilvl="0" w:tplc="34983008">
      <w:start w:val="1"/>
      <w:numFmt w:val="lowerRoman"/>
      <w:lvlText w:val="%1."/>
      <w:lvlJc w:val="right"/>
      <w:pPr>
        <w:tabs>
          <w:tab w:val="num" w:pos="2347"/>
        </w:tabs>
        <w:ind w:left="3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7"/>
        </w:tabs>
        <w:ind w:left="34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7"/>
        </w:tabs>
        <w:ind w:left="41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7"/>
        </w:tabs>
        <w:ind w:left="48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7"/>
        </w:tabs>
        <w:ind w:left="55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7"/>
        </w:tabs>
        <w:ind w:left="63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7"/>
        </w:tabs>
        <w:ind w:left="70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7"/>
        </w:tabs>
        <w:ind w:left="77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7"/>
        </w:tabs>
        <w:ind w:left="8467" w:hanging="180"/>
      </w:pPr>
    </w:lvl>
  </w:abstractNum>
  <w:abstractNum w:abstractNumId="20">
    <w:nsid w:val="52D56E1C"/>
    <w:multiLevelType w:val="hybridMultilevel"/>
    <w:tmpl w:val="8E68C3C2"/>
    <w:lvl w:ilvl="0" w:tplc="3F5295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7215F26"/>
    <w:multiLevelType w:val="hybridMultilevel"/>
    <w:tmpl w:val="91BEB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F17B21"/>
    <w:multiLevelType w:val="hybridMultilevel"/>
    <w:tmpl w:val="8E68C3C2"/>
    <w:lvl w:ilvl="0" w:tplc="3F5295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3711978"/>
    <w:multiLevelType w:val="hybridMultilevel"/>
    <w:tmpl w:val="FA8C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043918"/>
    <w:multiLevelType w:val="hybridMultilevel"/>
    <w:tmpl w:val="3D80E0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E9CAD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C46B2"/>
    <w:multiLevelType w:val="hybridMultilevel"/>
    <w:tmpl w:val="9872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23"/>
  </w:num>
  <w:num w:numId="11">
    <w:abstractNumId w:val="12"/>
  </w:num>
  <w:num w:numId="12">
    <w:abstractNumId w:val="21"/>
  </w:num>
  <w:num w:numId="13">
    <w:abstractNumId w:val="7"/>
  </w:num>
  <w:num w:numId="14">
    <w:abstractNumId w:val="10"/>
  </w:num>
  <w:num w:numId="15">
    <w:abstractNumId w:val="17"/>
  </w:num>
  <w:num w:numId="16">
    <w:abstractNumId w:val="24"/>
  </w:num>
  <w:num w:numId="17">
    <w:abstractNumId w:val="11"/>
  </w:num>
  <w:num w:numId="18">
    <w:abstractNumId w:val="19"/>
  </w:num>
  <w:num w:numId="19">
    <w:abstractNumId w:val="3"/>
  </w:num>
  <w:num w:numId="20">
    <w:abstractNumId w:val="6"/>
  </w:num>
  <w:num w:numId="21">
    <w:abstractNumId w:val="15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0"/>
  </w:num>
  <w:num w:numId="31">
    <w:abstractNumId w:val="5"/>
  </w:num>
  <w:num w:numId="32">
    <w:abstractNumId w:val="25"/>
  </w:num>
  <w:num w:numId="3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DE"/>
    <w:rsid w:val="00003EA1"/>
    <w:rsid w:val="00025179"/>
    <w:rsid w:val="000376A7"/>
    <w:rsid w:val="00050F68"/>
    <w:rsid w:val="00056DC7"/>
    <w:rsid w:val="00071946"/>
    <w:rsid w:val="000A4280"/>
    <w:rsid w:val="000B5634"/>
    <w:rsid w:val="000C0DAB"/>
    <w:rsid w:val="000D0645"/>
    <w:rsid w:val="000E3BD1"/>
    <w:rsid w:val="000F6F56"/>
    <w:rsid w:val="001272B9"/>
    <w:rsid w:val="0013658F"/>
    <w:rsid w:val="001419AB"/>
    <w:rsid w:val="001B0EA0"/>
    <w:rsid w:val="001C235D"/>
    <w:rsid w:val="001F49E3"/>
    <w:rsid w:val="002067BB"/>
    <w:rsid w:val="002217A2"/>
    <w:rsid w:val="002241D1"/>
    <w:rsid w:val="002423D6"/>
    <w:rsid w:val="002571FA"/>
    <w:rsid w:val="002744E3"/>
    <w:rsid w:val="00275AEF"/>
    <w:rsid w:val="00287CDE"/>
    <w:rsid w:val="00290EB6"/>
    <w:rsid w:val="0029606B"/>
    <w:rsid w:val="002A2725"/>
    <w:rsid w:val="002A6686"/>
    <w:rsid w:val="002C121C"/>
    <w:rsid w:val="002F43FA"/>
    <w:rsid w:val="00312302"/>
    <w:rsid w:val="003146DE"/>
    <w:rsid w:val="00367FE8"/>
    <w:rsid w:val="00372CF2"/>
    <w:rsid w:val="003A3686"/>
    <w:rsid w:val="003B40F9"/>
    <w:rsid w:val="003C38A8"/>
    <w:rsid w:val="003C3DEE"/>
    <w:rsid w:val="003C739C"/>
    <w:rsid w:val="003D6058"/>
    <w:rsid w:val="004041DE"/>
    <w:rsid w:val="0043379E"/>
    <w:rsid w:val="00451DBA"/>
    <w:rsid w:val="004673DC"/>
    <w:rsid w:val="004C0C1F"/>
    <w:rsid w:val="004C660B"/>
    <w:rsid w:val="004D0E2D"/>
    <w:rsid w:val="004F55D1"/>
    <w:rsid w:val="00507AD9"/>
    <w:rsid w:val="00517A94"/>
    <w:rsid w:val="00523272"/>
    <w:rsid w:val="00523F1C"/>
    <w:rsid w:val="00533447"/>
    <w:rsid w:val="0053534E"/>
    <w:rsid w:val="00545534"/>
    <w:rsid w:val="00546BA6"/>
    <w:rsid w:val="005650BC"/>
    <w:rsid w:val="005653AA"/>
    <w:rsid w:val="005B7122"/>
    <w:rsid w:val="005F1665"/>
    <w:rsid w:val="006534EC"/>
    <w:rsid w:val="006658C1"/>
    <w:rsid w:val="00692044"/>
    <w:rsid w:val="006A42D1"/>
    <w:rsid w:val="006C5F2B"/>
    <w:rsid w:val="006D644E"/>
    <w:rsid w:val="006E2F8E"/>
    <w:rsid w:val="006F707A"/>
    <w:rsid w:val="00702907"/>
    <w:rsid w:val="007308D4"/>
    <w:rsid w:val="00733DE9"/>
    <w:rsid w:val="00734405"/>
    <w:rsid w:val="00745ECE"/>
    <w:rsid w:val="00752F2A"/>
    <w:rsid w:val="00760953"/>
    <w:rsid w:val="007C48D6"/>
    <w:rsid w:val="007D0DF1"/>
    <w:rsid w:val="007D782E"/>
    <w:rsid w:val="007E2C61"/>
    <w:rsid w:val="007E32D2"/>
    <w:rsid w:val="00815DE2"/>
    <w:rsid w:val="00864C4E"/>
    <w:rsid w:val="00886BD2"/>
    <w:rsid w:val="0089053B"/>
    <w:rsid w:val="008A2453"/>
    <w:rsid w:val="008C02C3"/>
    <w:rsid w:val="008C2224"/>
    <w:rsid w:val="008D1A96"/>
    <w:rsid w:val="008E7DDD"/>
    <w:rsid w:val="009273F1"/>
    <w:rsid w:val="00930952"/>
    <w:rsid w:val="009329A7"/>
    <w:rsid w:val="009329ED"/>
    <w:rsid w:val="00934298"/>
    <w:rsid w:val="00935F29"/>
    <w:rsid w:val="00952B66"/>
    <w:rsid w:val="0096142A"/>
    <w:rsid w:val="009642DF"/>
    <w:rsid w:val="009654D5"/>
    <w:rsid w:val="00967C23"/>
    <w:rsid w:val="00975E29"/>
    <w:rsid w:val="00996C38"/>
    <w:rsid w:val="009C01E5"/>
    <w:rsid w:val="009D3D32"/>
    <w:rsid w:val="009D6F13"/>
    <w:rsid w:val="009E2439"/>
    <w:rsid w:val="00A14763"/>
    <w:rsid w:val="00A17738"/>
    <w:rsid w:val="00A97E76"/>
    <w:rsid w:val="00AB133D"/>
    <w:rsid w:val="00AC6DAE"/>
    <w:rsid w:val="00AD7E8B"/>
    <w:rsid w:val="00AF0E3E"/>
    <w:rsid w:val="00AF107B"/>
    <w:rsid w:val="00AF29E0"/>
    <w:rsid w:val="00B04F54"/>
    <w:rsid w:val="00B07C66"/>
    <w:rsid w:val="00B21B95"/>
    <w:rsid w:val="00B87EB7"/>
    <w:rsid w:val="00BA33C0"/>
    <w:rsid w:val="00BC40AB"/>
    <w:rsid w:val="00BC7014"/>
    <w:rsid w:val="00BE67D0"/>
    <w:rsid w:val="00BF30FB"/>
    <w:rsid w:val="00C003B5"/>
    <w:rsid w:val="00C14275"/>
    <w:rsid w:val="00C20162"/>
    <w:rsid w:val="00C35BBE"/>
    <w:rsid w:val="00C44E71"/>
    <w:rsid w:val="00C82E5A"/>
    <w:rsid w:val="00C950C9"/>
    <w:rsid w:val="00CA5D74"/>
    <w:rsid w:val="00CB1C1A"/>
    <w:rsid w:val="00CC2980"/>
    <w:rsid w:val="00CC79AA"/>
    <w:rsid w:val="00CF6965"/>
    <w:rsid w:val="00D0675C"/>
    <w:rsid w:val="00D25D35"/>
    <w:rsid w:val="00D27B9C"/>
    <w:rsid w:val="00D523EF"/>
    <w:rsid w:val="00D557DC"/>
    <w:rsid w:val="00D73254"/>
    <w:rsid w:val="00DA16FE"/>
    <w:rsid w:val="00DA3B9E"/>
    <w:rsid w:val="00DB73C8"/>
    <w:rsid w:val="00DC1EF6"/>
    <w:rsid w:val="00DD31C5"/>
    <w:rsid w:val="00DD6D2E"/>
    <w:rsid w:val="00DF4E34"/>
    <w:rsid w:val="00E1479B"/>
    <w:rsid w:val="00E250A1"/>
    <w:rsid w:val="00E50908"/>
    <w:rsid w:val="00E51764"/>
    <w:rsid w:val="00E544D2"/>
    <w:rsid w:val="00E57446"/>
    <w:rsid w:val="00E6208D"/>
    <w:rsid w:val="00E85439"/>
    <w:rsid w:val="00EA414A"/>
    <w:rsid w:val="00EB274B"/>
    <w:rsid w:val="00F03931"/>
    <w:rsid w:val="00F4492C"/>
    <w:rsid w:val="00F558E5"/>
    <w:rsid w:val="00F7127B"/>
    <w:rsid w:val="00F75A79"/>
    <w:rsid w:val="00FB284E"/>
    <w:rsid w:val="00FD42D3"/>
    <w:rsid w:val="00FD673E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-Even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aliases w:val="Header-Even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886BD2"/>
    <w:pPr>
      <w:numPr>
        <w:numId w:val="2"/>
      </w:numPr>
      <w:tabs>
        <w:tab w:val="left" w:pos="547"/>
      </w:tabs>
      <w:ind w:left="922" w:right="360"/>
    </w:pPr>
  </w:style>
  <w:style w:type="paragraph" w:customStyle="1" w:styleId="hsr1">
    <w:name w:val="hsr 1"/>
    <w:next w:val="hsr2"/>
    <w:link w:val="hsr1Char"/>
    <w:qFormat/>
    <w:rsid w:val="00D523EF"/>
    <w:p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886BD2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numId w:val="0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numId w:val="0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numId w:val="0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2423D6"/>
    <w:pPr>
      <w:numPr>
        <w:ilvl w:val="2"/>
      </w:numPr>
      <w:ind w:left="1656" w:right="432" w:hanging="288"/>
    </w:pPr>
  </w:style>
  <w:style w:type="character" w:customStyle="1" w:styleId="hsr3Char">
    <w:name w:val="hsr 3 Char"/>
    <w:basedOn w:val="ListParagraphChar"/>
    <w:link w:val="hsr3"/>
    <w:rsid w:val="002423D6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customStyle="1" w:styleId="DefaultText">
    <w:name w:val="Default Text"/>
    <w:basedOn w:val="Normal"/>
    <w:rsid w:val="00287CD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qFormat/>
    <w:rsid w:val="00287C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41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1DE"/>
    <w:pPr>
      <w:spacing w:after="0" w:line="240" w:lineRule="auto"/>
    </w:pPr>
  </w:style>
  <w:style w:type="table" w:styleId="TableGrid">
    <w:name w:val="Table Grid"/>
    <w:basedOn w:val="TableNormal"/>
    <w:uiPriority w:val="59"/>
    <w:rsid w:val="005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DA3B9E"/>
    <w:pPr>
      <w:numPr>
        <w:numId w:val="33"/>
      </w:numPr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-Even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aliases w:val="Header-Even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886BD2"/>
    <w:pPr>
      <w:numPr>
        <w:numId w:val="2"/>
      </w:numPr>
      <w:tabs>
        <w:tab w:val="left" w:pos="547"/>
      </w:tabs>
      <w:ind w:left="922" w:right="360"/>
    </w:pPr>
  </w:style>
  <w:style w:type="paragraph" w:customStyle="1" w:styleId="hsr1">
    <w:name w:val="hsr 1"/>
    <w:next w:val="hsr2"/>
    <w:link w:val="hsr1Char"/>
    <w:qFormat/>
    <w:rsid w:val="00D523EF"/>
    <w:p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886BD2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numId w:val="0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numId w:val="0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numId w:val="0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2423D6"/>
    <w:pPr>
      <w:numPr>
        <w:ilvl w:val="2"/>
      </w:numPr>
      <w:ind w:left="1656" w:right="432" w:hanging="288"/>
    </w:pPr>
  </w:style>
  <w:style w:type="character" w:customStyle="1" w:styleId="hsr3Char">
    <w:name w:val="hsr 3 Char"/>
    <w:basedOn w:val="ListParagraphChar"/>
    <w:link w:val="hsr3"/>
    <w:rsid w:val="002423D6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paragraph" w:customStyle="1" w:styleId="DefaultText">
    <w:name w:val="Default Text"/>
    <w:basedOn w:val="Normal"/>
    <w:rsid w:val="00287CD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qFormat/>
    <w:rsid w:val="00287C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41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1DE"/>
    <w:pPr>
      <w:spacing w:after="0" w:line="240" w:lineRule="auto"/>
    </w:pPr>
  </w:style>
  <w:style w:type="table" w:styleId="TableGrid">
    <w:name w:val="Table Grid"/>
    <w:basedOn w:val="TableNormal"/>
    <w:uiPriority w:val="59"/>
    <w:rsid w:val="005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DA3B9E"/>
    <w:pPr>
      <w:numPr>
        <w:numId w:val="33"/>
      </w:numPr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Blythe.CTR\Documents\MTAC\MP%20Template_v8_111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218C-C136-4338-84C1-140C3E410D2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0B1EB2-8A46-406C-A54B-8B6FC2833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34B87-326D-40E0-A784-F8AE03D3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728A0D-0B84-48CE-B5E7-DACB132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Template_v8_111213.dotx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SH</cp:lastModifiedBy>
  <cp:revision>3</cp:revision>
  <cp:lastPrinted>2014-11-03T17:18:00Z</cp:lastPrinted>
  <dcterms:created xsi:type="dcterms:W3CDTF">2014-11-03T17:17:00Z</dcterms:created>
  <dcterms:modified xsi:type="dcterms:W3CDTF">2014-11-03T17:18:00Z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