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72C7D"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3B572DB9" wp14:editId="3B572DBA">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3B572C7E" w14:textId="77777777" w:rsidR="004C660B" w:rsidRPr="002A2725" w:rsidRDefault="004C660B" w:rsidP="008A2453">
      <w:pPr>
        <w:pStyle w:val="Header"/>
      </w:pPr>
      <w:r w:rsidRPr="002A2725">
        <w:t>Office of Passenger and Freight Programs</w:t>
      </w:r>
    </w:p>
    <w:p w14:paraId="3B572C7F" w14:textId="77777777" w:rsidR="00AD7E8B" w:rsidRPr="002A2725" w:rsidRDefault="00AD7E8B" w:rsidP="008A2453">
      <w:pPr>
        <w:pStyle w:val="Header"/>
      </w:pPr>
    </w:p>
    <w:p w14:paraId="3B572C80" w14:textId="77777777" w:rsidR="004C660B" w:rsidRPr="002A2725" w:rsidRDefault="004C660B" w:rsidP="008A2453">
      <w:pPr>
        <w:pStyle w:val="Header"/>
      </w:pPr>
      <w:r w:rsidRPr="002A2725">
        <w:t xml:space="preserve">Monitoring Procedure </w:t>
      </w:r>
      <w:r w:rsidR="00D45DBE" w:rsidRPr="00D45DBE">
        <w:t>32B – Environmental Review</w:t>
      </w:r>
    </w:p>
    <w:p w14:paraId="3B572C81" w14:textId="77777777" w:rsidR="00DD31C5" w:rsidRDefault="00DD31C5" w:rsidP="00AD7E8B">
      <w:pPr>
        <w:pBdr>
          <w:bottom w:val="single" w:sz="4" w:space="1" w:color="auto"/>
        </w:pBdr>
      </w:pPr>
    </w:p>
    <w:p w14:paraId="3B572C82" w14:textId="77777777" w:rsidR="00D45DBE" w:rsidRPr="00FB205E" w:rsidRDefault="00D45DBE" w:rsidP="00D45DBE">
      <w:pPr>
        <w:pStyle w:val="Heading1"/>
      </w:pPr>
      <w:r w:rsidRPr="00FB205E">
        <w:t>PURPOSE</w:t>
      </w:r>
    </w:p>
    <w:p w14:paraId="3B572C83" w14:textId="37D59C61" w:rsidR="00D45DBE" w:rsidRPr="00FB205E" w:rsidRDefault="00371E79" w:rsidP="00D45DBE">
      <w:r>
        <w:t>T</w:t>
      </w:r>
      <w:r w:rsidR="00D45DBE" w:rsidRPr="00FB205E">
        <w:t>his Monitoring Procedure (MP) describe</w:t>
      </w:r>
      <w:r>
        <w:t xml:space="preserve">s FRA requirements for </w:t>
      </w:r>
      <w:r w:rsidRPr="00FB205E">
        <w:t xml:space="preserve">the Monitoring and Technical Assistance Contractor (MTAC) </w:t>
      </w:r>
      <w:r>
        <w:t xml:space="preserve">when evaluating </w:t>
      </w:r>
      <w:r w:rsidR="00D45DBE" w:rsidRPr="00FB205E">
        <w:t>the Grantee’s processes and work products</w:t>
      </w:r>
      <w:r w:rsidR="00D45DBE">
        <w:t xml:space="preserve"> related to the environmental review of projects. </w:t>
      </w:r>
      <w:r w:rsidR="00D45DBE" w:rsidRPr="00FB205E">
        <w:t xml:space="preserve"> </w:t>
      </w:r>
    </w:p>
    <w:p w14:paraId="3B572C84" w14:textId="77777777" w:rsidR="00D45DBE" w:rsidRDefault="00D45DBE" w:rsidP="00D45DBE">
      <w:pPr>
        <w:pStyle w:val="Heading1"/>
      </w:pPr>
      <w:r w:rsidRPr="00FB205E">
        <w:t>KEY PRINCIPLES</w:t>
      </w:r>
    </w:p>
    <w:p w14:paraId="3B572C85" w14:textId="537D8CB1" w:rsidR="00D45DBE" w:rsidRDefault="00D45DBE" w:rsidP="00D45DBE">
      <w:r>
        <w:t xml:space="preserve">The Council on Environmental Quality (CEQ) encourages integrating environmental reviews </w:t>
      </w:r>
      <w:r w:rsidR="00371E79">
        <w:t xml:space="preserve">required by </w:t>
      </w:r>
      <w:r>
        <w:t xml:space="preserve">the National Environmental Policy Act (NEPA) </w:t>
      </w:r>
      <w:r w:rsidRPr="00873DDE">
        <w:t>with other planning and environmental reviews</w:t>
      </w:r>
      <w:r w:rsidR="00782389">
        <w:t xml:space="preserve">, to avoid </w:t>
      </w:r>
      <w:r w:rsidRPr="00873DDE">
        <w:t>duplicative or inconsistent processes and facilitate quicker, more informed decision-making.</w:t>
      </w:r>
      <w:r>
        <w:rPr>
          <w:rStyle w:val="FootnoteReference"/>
        </w:rPr>
        <w:footnoteReference w:id="1"/>
      </w:r>
      <w:r>
        <w:t xml:space="preserve">  </w:t>
      </w:r>
    </w:p>
    <w:p w14:paraId="3B572C86" w14:textId="77777777" w:rsidR="00D45DBE" w:rsidRDefault="00D45DBE" w:rsidP="00D45DBE"/>
    <w:p w14:paraId="3B572C87" w14:textId="0AB2255D" w:rsidR="00D45DBE" w:rsidRDefault="00D45DBE" w:rsidP="00D45DBE">
      <w:r>
        <w:t xml:space="preserve">Consistent with CEQ, FRA’s review process ensures that </w:t>
      </w:r>
      <w:r w:rsidRPr="00D87407">
        <w:t xml:space="preserve">environmental values </w:t>
      </w:r>
      <w:r>
        <w:t xml:space="preserve">are integrated into project </w:t>
      </w:r>
      <w:r w:rsidRPr="00D87407">
        <w:t xml:space="preserve">decision-making processes </w:t>
      </w:r>
      <w:r w:rsidR="00782389">
        <w:t xml:space="preserve">by considering the </w:t>
      </w:r>
      <w:r w:rsidRPr="00D87407">
        <w:t>environmental impacts of proposed actions and</w:t>
      </w:r>
      <w:r>
        <w:t xml:space="preserve"> all r</w:t>
      </w:r>
      <w:r w:rsidRPr="00D87407">
        <w:t xml:space="preserve">easonable alternatives to those actions. </w:t>
      </w:r>
      <w:r>
        <w:t xml:space="preserve"> FRA also ensures that </w:t>
      </w:r>
      <w:r w:rsidRPr="004F7B4B">
        <w:t xml:space="preserve">information on </w:t>
      </w:r>
      <w:r w:rsidR="00371E79">
        <w:t xml:space="preserve">environmental </w:t>
      </w:r>
      <w:r w:rsidRPr="004F7B4B">
        <w:t>impacts and alternatives</w:t>
      </w:r>
      <w:r>
        <w:t xml:space="preserve"> is </w:t>
      </w:r>
      <w:r w:rsidRPr="004F7B4B">
        <w:t xml:space="preserve">publicly available before </w:t>
      </w:r>
      <w:r w:rsidR="00782389">
        <w:t xml:space="preserve">decisions are made and actions occur. </w:t>
      </w:r>
    </w:p>
    <w:p w14:paraId="6F5022DF" w14:textId="77777777" w:rsidR="00782389" w:rsidRDefault="00782389" w:rsidP="00D45DBE"/>
    <w:p w14:paraId="2A99D481" w14:textId="77777777" w:rsidR="00D2453B" w:rsidRDefault="00782389" w:rsidP="00D45DBE">
      <w:r>
        <w:t>FRA staff work with Grantees and other parties in the preparation of environmental studies and documents.  Th</w:t>
      </w:r>
      <w:r w:rsidRPr="00782389">
        <w:t>rough collaborati</w:t>
      </w:r>
      <w:r>
        <w:t xml:space="preserve">on with FRA, state and local agencies provide environmental review services and prepare documents on behalf of FRA.  The environmental documents are used and issued as FRA agency documents.  </w:t>
      </w:r>
    </w:p>
    <w:p w14:paraId="6A7CB1A4" w14:textId="77777777" w:rsidR="00D2453B" w:rsidRDefault="00D2453B" w:rsidP="00D45DBE"/>
    <w:p w14:paraId="7056A6CA" w14:textId="6A7A2224" w:rsidR="00782389" w:rsidRDefault="00782389" w:rsidP="00D45DBE">
      <w:r>
        <w:t xml:space="preserve">The MTAC </w:t>
      </w:r>
      <w:r w:rsidR="00D2453B">
        <w:t xml:space="preserve">should obtain direction from FRA staff regarding the MTAC’s role in the environmental process.  The MTAC may </w:t>
      </w:r>
      <w:r>
        <w:t>be asked to assist FRA staff in the review and preparation of NEPA and related documents, and other aspects of the environmental review process.</w:t>
      </w:r>
    </w:p>
    <w:p w14:paraId="3B572C88" w14:textId="77777777" w:rsidR="00D45DBE" w:rsidRPr="00FB205E" w:rsidRDefault="00D45DBE" w:rsidP="00D45DBE">
      <w:pPr>
        <w:pStyle w:val="Heading1"/>
      </w:pPr>
      <w:r w:rsidRPr="00FB205E">
        <w:t>REQUIRED DOCUMENTS</w:t>
      </w:r>
    </w:p>
    <w:p w14:paraId="3B572C8A" w14:textId="29F0E4C0" w:rsidR="00D45DBE" w:rsidRDefault="00D45DBE" w:rsidP="00371E79">
      <w:pPr>
        <w:spacing w:after="120"/>
      </w:pPr>
      <w:r w:rsidRPr="007B6629">
        <w:t xml:space="preserve">The MTAC should obtain </w:t>
      </w:r>
      <w:r w:rsidR="00D2453B">
        <w:t xml:space="preserve">direction from FRA staff regarding </w:t>
      </w:r>
      <w:r w:rsidRPr="007B6629">
        <w:t xml:space="preserve">applicable documents </w:t>
      </w:r>
      <w:r w:rsidR="00FE4FBF" w:rsidRPr="007B6629">
        <w:t>from the Grantee</w:t>
      </w:r>
      <w:r w:rsidR="00FE4FBF">
        <w:t>,</w:t>
      </w:r>
      <w:r w:rsidR="00FE4FBF" w:rsidRPr="007B6629">
        <w:t xml:space="preserve"> </w:t>
      </w:r>
      <w:r w:rsidRPr="007B6629">
        <w:t>such as:</w:t>
      </w:r>
    </w:p>
    <w:p w14:paraId="3B572C8B" w14:textId="77777777" w:rsidR="00D45DBE" w:rsidRDefault="00D45DBE" w:rsidP="00FE4FBF">
      <w:pPr>
        <w:pStyle w:val="hsr1"/>
      </w:pPr>
      <w:r>
        <w:t>Grant Agreement</w:t>
      </w:r>
    </w:p>
    <w:p w14:paraId="3B572C8C" w14:textId="77777777" w:rsidR="00D45DBE" w:rsidRDefault="00D45DBE" w:rsidP="00FE4FBF">
      <w:pPr>
        <w:pStyle w:val="hsr1"/>
      </w:pPr>
      <w:r>
        <w:t>Service Development Plan materials</w:t>
      </w:r>
    </w:p>
    <w:p w14:paraId="3B572C8D" w14:textId="77777777" w:rsidR="00D45DBE" w:rsidRDefault="00D45DBE" w:rsidP="00FE4FBF">
      <w:pPr>
        <w:pStyle w:val="hsr1"/>
      </w:pPr>
      <w:r>
        <w:t xml:space="preserve">Alternative </w:t>
      </w:r>
      <w:r w:rsidR="002F240A">
        <w:t>a</w:t>
      </w:r>
      <w:r>
        <w:t>nalysis materials</w:t>
      </w:r>
    </w:p>
    <w:p w14:paraId="3B572C8E" w14:textId="77777777" w:rsidR="00D45DBE" w:rsidRDefault="00D45DBE" w:rsidP="00FE4FBF">
      <w:pPr>
        <w:pStyle w:val="hsr1"/>
      </w:pPr>
      <w:r>
        <w:t>Scoping documents</w:t>
      </w:r>
    </w:p>
    <w:p w14:paraId="5176A892" w14:textId="7F7617DF" w:rsidR="001D4636" w:rsidRDefault="00D45DBE" w:rsidP="001D4636">
      <w:pPr>
        <w:pStyle w:val="hsr1"/>
      </w:pPr>
      <w:r>
        <w:t>Public participation materials</w:t>
      </w:r>
    </w:p>
    <w:p w14:paraId="707EBEB8" w14:textId="32C01E73" w:rsidR="001D4636" w:rsidRPr="001D4636" w:rsidRDefault="001D4636" w:rsidP="001D4636">
      <w:pPr>
        <w:pStyle w:val="hsr1"/>
      </w:pPr>
      <w:r>
        <w:t>Design documents</w:t>
      </w:r>
    </w:p>
    <w:p w14:paraId="3B572C90" w14:textId="77777777" w:rsidR="00D45DBE" w:rsidRDefault="00D45DBE" w:rsidP="00FE4FBF">
      <w:pPr>
        <w:pStyle w:val="hsr1"/>
      </w:pPr>
      <w:r>
        <w:lastRenderedPageBreak/>
        <w:t xml:space="preserve">Materials related to analysis and compliance with </w:t>
      </w:r>
    </w:p>
    <w:p w14:paraId="3B572C91" w14:textId="77777777" w:rsidR="00D45DBE" w:rsidRDefault="00D45DBE" w:rsidP="00FE4FBF">
      <w:pPr>
        <w:pStyle w:val="hsr2"/>
      </w:pPr>
      <w:r>
        <w:t>National Environmental Policy Act (42 U.S.C. 4321 et seq., hereinafter NEPA), especially NEPA section 102 (2)(C) (42 U.S.C. 4332(2)(C)); including mitigation information; including decision documents such as CE, FONSI, and ROD</w:t>
      </w:r>
    </w:p>
    <w:p w14:paraId="3B572C92" w14:textId="0AC7ED0E" w:rsidR="00D45DBE" w:rsidRDefault="00D45DBE" w:rsidP="00FE4FBF">
      <w:pPr>
        <w:pStyle w:val="hsr2"/>
      </w:pPr>
      <w:r>
        <w:t>Section 4(f) of the Department of Transportation Act (49 U.S.C. 303(c))</w:t>
      </w:r>
    </w:p>
    <w:p w14:paraId="3B572C93" w14:textId="32DDDDD8" w:rsidR="00D45DBE" w:rsidRDefault="00D45DBE" w:rsidP="00FE4FBF">
      <w:pPr>
        <w:pStyle w:val="hsr2"/>
      </w:pPr>
      <w:r>
        <w:t xml:space="preserve">Section 106 of the National Historic Preservation Act (16 U.S.C. 470(f)) </w:t>
      </w:r>
    </w:p>
    <w:p w14:paraId="3B572C94" w14:textId="0494844F" w:rsidR="00D45DBE" w:rsidRDefault="00D45DBE" w:rsidP="00FE4FBF">
      <w:pPr>
        <w:pStyle w:val="hsr2"/>
      </w:pPr>
      <w:r>
        <w:t xml:space="preserve">Section 309(a) of the Clean Air Act (42 U.S.C. 7609(a)) </w:t>
      </w:r>
    </w:p>
    <w:p w14:paraId="3B572C95" w14:textId="50A48033" w:rsidR="00D45DBE" w:rsidRDefault="00D45DBE" w:rsidP="00FE4FBF">
      <w:pPr>
        <w:pStyle w:val="hsr2"/>
      </w:pPr>
      <w:r>
        <w:t>Section 307(c)(2)  of the Coastal Zone Management Act (16 U.S.C. 1456(c)(2))</w:t>
      </w:r>
    </w:p>
    <w:p w14:paraId="3B572C96" w14:textId="51D6F287" w:rsidR="00D45DBE" w:rsidRDefault="00D45DBE" w:rsidP="00FE4FBF">
      <w:pPr>
        <w:pStyle w:val="hsr2"/>
      </w:pPr>
      <w:r>
        <w:t xml:space="preserve">Section 2(a) of the Fish and Wildlife Coordination Act (16 U.S.C. 662(a)) </w:t>
      </w:r>
    </w:p>
    <w:p w14:paraId="3B572C97" w14:textId="3E230241" w:rsidR="00D45DBE" w:rsidRDefault="00D45DBE" w:rsidP="00FE4FBF">
      <w:pPr>
        <w:pStyle w:val="hsr2"/>
      </w:pPr>
      <w:r>
        <w:t xml:space="preserve">Section 7 of the Endangered Species Act (16 U.S.C. 1536) </w:t>
      </w:r>
    </w:p>
    <w:p w14:paraId="3B572C98" w14:textId="601A4FF4" w:rsidR="00D45DBE" w:rsidRDefault="00D45DBE" w:rsidP="00FE4FBF">
      <w:pPr>
        <w:pStyle w:val="hsr2"/>
        <w:keepNext/>
      </w:pPr>
      <w:r>
        <w:t xml:space="preserve">Noise  Control Act of 1972 (42 U.S.C. 4901 et seq.) and </w:t>
      </w:r>
    </w:p>
    <w:p w14:paraId="3B572C99" w14:textId="6C7A2366" w:rsidR="00D45DBE" w:rsidRDefault="00D45DBE" w:rsidP="00FE4FBF">
      <w:pPr>
        <w:pStyle w:val="hsr2"/>
      </w:pPr>
      <w:r>
        <w:t xml:space="preserve">Executive Orders, regulations, and  guidelines cited in Appendices A and B </w:t>
      </w:r>
      <w:r w:rsidR="002F240A">
        <w:t>of this MP</w:t>
      </w:r>
    </w:p>
    <w:p w14:paraId="3B572C9A" w14:textId="77777777" w:rsidR="00D45DBE" w:rsidRPr="00FB205E" w:rsidRDefault="00D45DBE" w:rsidP="00D45DBE">
      <w:pPr>
        <w:pStyle w:val="Heading1"/>
      </w:pPr>
      <w:r w:rsidRPr="00FB205E">
        <w:t>SCOPE OF WORK</w:t>
      </w:r>
    </w:p>
    <w:p w14:paraId="3B572C9C" w14:textId="5FC9A2A6" w:rsidR="00D45DBE" w:rsidRDefault="00D45DBE" w:rsidP="00D2453B">
      <w:pPr>
        <w:spacing w:after="180"/>
      </w:pPr>
      <w:r>
        <w:t xml:space="preserve">Since FRA is responsible for compliance with environmental regulations the MTAC </w:t>
      </w:r>
      <w:r w:rsidR="002F240A">
        <w:t xml:space="preserve">must </w:t>
      </w:r>
      <w:r>
        <w:t>understand its role as evaluator/recommender to FRA</w:t>
      </w:r>
      <w:r w:rsidR="00D2453B">
        <w:t>.  The MTAC must c</w:t>
      </w:r>
      <w:r>
        <w:t>heck in with FRA before proceeding with a course of</w:t>
      </w:r>
      <w:r w:rsidR="00F01856">
        <w:t xml:space="preserve"> action related to </w:t>
      </w:r>
      <w:r>
        <w:t>a Grantee’s environmental process and products</w:t>
      </w:r>
      <w:r w:rsidR="00F01856">
        <w:t xml:space="preserve">, or its own work, for example, application of </w:t>
      </w:r>
      <w:r w:rsidRPr="00AE6CB1">
        <w:t xml:space="preserve">methodologies, agency coordination, </w:t>
      </w:r>
      <w:r w:rsidR="00F01856">
        <w:t xml:space="preserve">handling </w:t>
      </w:r>
      <w:r w:rsidRPr="00AE6CB1">
        <w:t xml:space="preserve">letters </w:t>
      </w:r>
      <w:r>
        <w:t xml:space="preserve">and </w:t>
      </w:r>
      <w:r w:rsidRPr="00AE6CB1">
        <w:t>public responses</w:t>
      </w:r>
      <w:r w:rsidR="00F01856">
        <w:t>.  The MTAC must obtain agreement on the approach by t</w:t>
      </w:r>
      <w:r>
        <w:t>h</w:t>
      </w:r>
      <w:r w:rsidR="00FE4FBF">
        <w:t>e following</w:t>
      </w:r>
      <w:r>
        <w:t xml:space="preserve"> </w:t>
      </w:r>
      <w:r w:rsidR="00D2453B">
        <w:t>individuals</w:t>
      </w:r>
      <w:r w:rsidR="00F01856">
        <w:t>:</w:t>
      </w:r>
      <w:r>
        <w:t xml:space="preserve">  </w:t>
      </w:r>
    </w:p>
    <w:p w14:paraId="3B572C9D" w14:textId="77777777" w:rsidR="00D45DBE" w:rsidRDefault="00D45DBE" w:rsidP="009A2111">
      <w:pPr>
        <w:pStyle w:val="hsr2"/>
        <w:numPr>
          <w:ilvl w:val="1"/>
          <w:numId w:val="11"/>
        </w:numPr>
      </w:pPr>
      <w:r w:rsidRPr="006752FF">
        <w:t>FRA Regional Manager or Project Manager (Team Lead)</w:t>
      </w:r>
    </w:p>
    <w:p w14:paraId="3B572CA0" w14:textId="0CAE5515" w:rsidR="00D45DBE" w:rsidRDefault="00D45DBE" w:rsidP="009A2111">
      <w:pPr>
        <w:pStyle w:val="hsr2"/>
        <w:numPr>
          <w:ilvl w:val="1"/>
          <w:numId w:val="11"/>
        </w:numPr>
      </w:pPr>
      <w:r>
        <w:t xml:space="preserve">FRA Environmental Protection Specialist </w:t>
      </w:r>
      <w:r w:rsidR="00D2453B">
        <w:t>(Subject Lead</w:t>
      </w:r>
      <w:r w:rsidR="00D2453B" w:rsidRPr="00D2453B">
        <w:t xml:space="preserve"> </w:t>
      </w:r>
      <w:r w:rsidR="00D2453B">
        <w:t>and M</w:t>
      </w:r>
      <w:r w:rsidR="00D2453B" w:rsidRPr="00D2453B">
        <w:t>anage</w:t>
      </w:r>
      <w:r w:rsidR="00D2453B">
        <w:t>r of</w:t>
      </w:r>
      <w:r w:rsidR="00D2453B" w:rsidRPr="00D2453B">
        <w:t xml:space="preserve"> the environmental review process</w:t>
      </w:r>
      <w:r w:rsidR="00D2453B">
        <w:t>)</w:t>
      </w:r>
    </w:p>
    <w:p w14:paraId="3EAECA5B" w14:textId="08876FB2" w:rsidR="00D2453B" w:rsidRPr="00D2453B" w:rsidRDefault="00D2453B" w:rsidP="009A2111">
      <w:pPr>
        <w:pStyle w:val="hsr2"/>
        <w:numPr>
          <w:ilvl w:val="1"/>
          <w:numId w:val="11"/>
        </w:numPr>
      </w:pPr>
      <w:r w:rsidRPr="00D2453B">
        <w:t>FRA Chief of Planning and Environment Division</w:t>
      </w:r>
      <w:r>
        <w:t xml:space="preserve"> or Environmental Team Lead</w:t>
      </w:r>
    </w:p>
    <w:p w14:paraId="02699229" w14:textId="77777777" w:rsidR="00D2453B" w:rsidRPr="00D2453B" w:rsidRDefault="00D2453B" w:rsidP="00D2453B">
      <w:pPr>
        <w:pStyle w:val="hsr2"/>
        <w:numPr>
          <w:ilvl w:val="0"/>
          <w:numId w:val="0"/>
        </w:numPr>
        <w:ind w:left="1267"/>
      </w:pPr>
    </w:p>
    <w:p w14:paraId="3389BFAB" w14:textId="3CA69875" w:rsidR="00FD45FA" w:rsidRDefault="00D2453B" w:rsidP="00D2453B">
      <w:pPr>
        <w:pStyle w:val="hsr1"/>
        <w:numPr>
          <w:ilvl w:val="0"/>
          <w:numId w:val="0"/>
        </w:numPr>
      </w:pPr>
      <w:r>
        <w:t>Once the approach is set, the MTAC</w:t>
      </w:r>
      <w:r w:rsidR="001D4636">
        <w:t xml:space="preserve"> may be </w:t>
      </w:r>
      <w:r>
        <w:t xml:space="preserve">responsible </w:t>
      </w:r>
      <w:r w:rsidR="00FD45FA">
        <w:t>to do the following:</w:t>
      </w:r>
    </w:p>
    <w:p w14:paraId="3B572CA2" w14:textId="30E05F69" w:rsidR="00D45DBE" w:rsidRDefault="00FD45FA" w:rsidP="009A2111">
      <w:pPr>
        <w:pStyle w:val="hsr1"/>
        <w:numPr>
          <w:ilvl w:val="0"/>
          <w:numId w:val="12"/>
        </w:numPr>
      </w:pPr>
      <w:r>
        <w:t>S</w:t>
      </w:r>
      <w:r w:rsidR="00D2453B">
        <w:t xml:space="preserve">et </w:t>
      </w:r>
      <w:r w:rsidR="00D45DBE" w:rsidRPr="00AE6CB1">
        <w:t xml:space="preserve">up meetings with the </w:t>
      </w:r>
      <w:r>
        <w:t>individuals above</w:t>
      </w:r>
      <w:r w:rsidR="002F240A">
        <w:sym w:font="Symbol" w:char="F0BE"/>
      </w:r>
      <w:r w:rsidR="00D45DBE">
        <w:t xml:space="preserve">as frequently as required, </w:t>
      </w:r>
      <w:r w:rsidR="00D45DBE" w:rsidRPr="006752FF">
        <w:t>weekly</w:t>
      </w:r>
      <w:r w:rsidR="00D45DBE">
        <w:t xml:space="preserve">, </w:t>
      </w:r>
      <w:r w:rsidR="00D45DBE" w:rsidRPr="006752FF">
        <w:t>monthly</w:t>
      </w:r>
      <w:r w:rsidR="00D45DBE">
        <w:t>,</w:t>
      </w:r>
      <w:r w:rsidR="00D45DBE" w:rsidRPr="006752FF">
        <w:t xml:space="preserve"> or periodically</w:t>
      </w:r>
      <w:r w:rsidR="002F240A">
        <w:sym w:font="Symbol" w:char="F0BE"/>
      </w:r>
      <w:r w:rsidR="00D45DBE">
        <w:t xml:space="preserve">and obtain </w:t>
      </w:r>
      <w:r>
        <w:t xml:space="preserve">their </w:t>
      </w:r>
      <w:r w:rsidR="00D45DBE">
        <w:t xml:space="preserve">concurrence, approval, and input.  </w:t>
      </w:r>
    </w:p>
    <w:p w14:paraId="3B572CA4" w14:textId="62CD51D6" w:rsidR="00D45DBE" w:rsidRDefault="00FE4FBF" w:rsidP="00D45DBE">
      <w:pPr>
        <w:pStyle w:val="hsr1"/>
      </w:pPr>
      <w:r>
        <w:t>S</w:t>
      </w:r>
      <w:r w:rsidR="00D45DBE">
        <w:t xml:space="preserve">tudy and </w:t>
      </w:r>
      <w:r w:rsidR="00D45DBE" w:rsidRPr="002C7770">
        <w:t xml:space="preserve">evaluate the </w:t>
      </w:r>
      <w:r w:rsidR="00D45DBE">
        <w:t>Grantee’s environmental processes and</w:t>
      </w:r>
      <w:r w:rsidR="00D45DBE" w:rsidRPr="002C7770">
        <w:t xml:space="preserve"> documents</w:t>
      </w:r>
      <w:r w:rsidR="00377430">
        <w:t>,</w:t>
      </w:r>
      <w:r w:rsidR="00D45DBE">
        <w:t xml:space="preserve"> </w:t>
      </w:r>
      <w:r w:rsidR="00D45DBE" w:rsidRPr="002C7770">
        <w:t xml:space="preserve">provide </w:t>
      </w:r>
      <w:r w:rsidR="00377430">
        <w:t xml:space="preserve">a </w:t>
      </w:r>
      <w:r w:rsidR="00D45DBE" w:rsidRPr="002C7770">
        <w:t>professional opinion on the adequacy of those documents</w:t>
      </w:r>
      <w:r w:rsidR="00D45DBE">
        <w:t xml:space="preserve">, and make recommendations to FRA for improvements or actions.   </w:t>
      </w:r>
    </w:p>
    <w:p w14:paraId="2AB91709" w14:textId="06E66193" w:rsidR="00FD45FA" w:rsidRDefault="00FE4FBF" w:rsidP="00FE4FBF">
      <w:pPr>
        <w:pStyle w:val="hsr1"/>
      </w:pPr>
      <w:r>
        <w:t>R</w:t>
      </w:r>
      <w:r w:rsidR="00D45DBE">
        <w:t>eview for adequacy and timing the Grantee’s approach to incorporating environmental requirements, including restrictions contained in the project’s NEPA documents, into the project design documents and the Grantee’s plan</w:t>
      </w:r>
      <w:r w:rsidR="00377430">
        <w:t>.</w:t>
      </w:r>
      <w:r w:rsidR="00D45DBE">
        <w:t xml:space="preserve"> </w:t>
      </w:r>
    </w:p>
    <w:p w14:paraId="1B7E832E" w14:textId="149A83A7" w:rsidR="00FD45FA" w:rsidRPr="00FD45FA" w:rsidRDefault="00FD45FA" w:rsidP="00FD45FA">
      <w:pPr>
        <w:pStyle w:val="hsr1"/>
      </w:pPr>
      <w:r>
        <w:t>During design and construction, c</w:t>
      </w:r>
      <w:r w:rsidRPr="00FD45FA">
        <w:t>heck, review, and update the design documents</w:t>
      </w:r>
      <w:r>
        <w:t xml:space="preserve"> when </w:t>
      </w:r>
      <w:r w:rsidRPr="00FD45FA">
        <w:t xml:space="preserve">changes </w:t>
      </w:r>
      <w:r>
        <w:t xml:space="preserve">occur </w:t>
      </w:r>
      <w:r w:rsidRPr="00FD45FA">
        <w:t xml:space="preserve">in environmental requirements. </w:t>
      </w:r>
      <w:r>
        <w:t>C</w:t>
      </w:r>
      <w:r w:rsidR="00D45DBE">
        <w:t xml:space="preserve">heck </w:t>
      </w:r>
      <w:r>
        <w:t xml:space="preserve">for consistency. </w:t>
      </w:r>
      <w:r w:rsidRPr="00FD45FA">
        <w:t xml:space="preserve">Assess the level to which environmental impacts and avoidance or mitigation measures are reflected in project design documents. </w:t>
      </w:r>
      <w:r>
        <w:t xml:space="preserve"> Check </w:t>
      </w:r>
      <w:r w:rsidRPr="00FD45FA">
        <w:t xml:space="preserve">constructability, cost, and time effects of implementing the mitigation measures. </w:t>
      </w:r>
    </w:p>
    <w:p w14:paraId="3B572CA7" w14:textId="1145812B" w:rsidR="00FE4FBF" w:rsidRDefault="00FE4FBF" w:rsidP="00FE4FBF">
      <w:pPr>
        <w:pStyle w:val="hsr1"/>
      </w:pPr>
      <w:r>
        <w:t>V</w:t>
      </w:r>
      <w:r w:rsidR="00D45DBE">
        <w:t xml:space="preserve">erify that </w:t>
      </w:r>
      <w:r w:rsidR="00FD45FA">
        <w:t xml:space="preserve">necessary </w:t>
      </w:r>
      <w:r w:rsidR="00D45DBE">
        <w:t xml:space="preserve">agreements and permits </w:t>
      </w:r>
      <w:r w:rsidR="00377430">
        <w:t>are</w:t>
      </w:r>
      <w:r w:rsidR="00D45DBE">
        <w:t xml:space="preserve"> identified</w:t>
      </w:r>
      <w:r w:rsidR="00A14661">
        <w:t xml:space="preserve">. </w:t>
      </w:r>
      <w:r w:rsidR="00D45DBE">
        <w:t xml:space="preserve"> </w:t>
      </w:r>
    </w:p>
    <w:p w14:paraId="3B572CAA" w14:textId="4C56046C" w:rsidR="00FE4FBF" w:rsidRPr="00824766" w:rsidRDefault="003E4C70" w:rsidP="00A14661">
      <w:pPr>
        <w:pStyle w:val="hsr1"/>
        <w:rPr>
          <w:u w:val="single"/>
        </w:rPr>
      </w:pPr>
      <w:r w:rsidRPr="00824766">
        <w:rPr>
          <w:u w:val="single"/>
        </w:rPr>
        <w:t>Verify</w:t>
      </w:r>
      <w:r w:rsidR="00D45DBE" w:rsidRPr="00824766">
        <w:rPr>
          <w:u w:val="single"/>
        </w:rPr>
        <w:t xml:space="preserve"> that impacts to third parties, especially to those in the railroad environment, </w:t>
      </w:r>
      <w:r w:rsidR="00A14661" w:rsidRPr="00824766">
        <w:rPr>
          <w:u w:val="single"/>
        </w:rPr>
        <w:t>stakeholders, and parties to agreements, are identified in the environmental document and listed at their current addresses for distribution of the document. C</w:t>
      </w:r>
      <w:r w:rsidR="00D45DBE" w:rsidRPr="00824766">
        <w:rPr>
          <w:u w:val="single"/>
        </w:rPr>
        <w:t xml:space="preserve">onfirm that </w:t>
      </w:r>
      <w:r w:rsidR="00377430" w:rsidRPr="00824766">
        <w:rPr>
          <w:u w:val="single"/>
        </w:rPr>
        <w:t xml:space="preserve">the Grantee has received </w:t>
      </w:r>
      <w:r w:rsidR="00D45DBE" w:rsidRPr="00824766">
        <w:rPr>
          <w:u w:val="single"/>
        </w:rPr>
        <w:t xml:space="preserve">comments, if any, from such third parties.  </w:t>
      </w:r>
    </w:p>
    <w:p w14:paraId="3B572CAC" w14:textId="0E3FAD1A" w:rsidR="00D45DBE" w:rsidRDefault="00D45DBE" w:rsidP="00D45DBE">
      <w:pPr>
        <w:pStyle w:val="hsr1"/>
      </w:pPr>
      <w:r>
        <w:lastRenderedPageBreak/>
        <w:t xml:space="preserve">As a possible further step, prior to the </w:t>
      </w:r>
      <w:r w:rsidR="00A14661">
        <w:t>NEPA decision</w:t>
      </w:r>
      <w:r>
        <w:t xml:space="preserve">, encourage the Grantee to </w:t>
      </w:r>
      <w:r w:rsidR="00A14661">
        <w:t xml:space="preserve">document resolution of railroad operation impacts and mitigations, and to obtain </w:t>
      </w:r>
      <w:r>
        <w:t>sign-off of th</w:t>
      </w:r>
      <w:r w:rsidR="00377430">
        <w:t>is</w:t>
      </w:r>
      <w:r>
        <w:t xml:space="preserve"> plan by affected parties. </w:t>
      </w:r>
    </w:p>
    <w:p w14:paraId="3B572CAD" w14:textId="3BE06CC0" w:rsidR="00D45DBE" w:rsidRDefault="00D45DBE" w:rsidP="00FE4FBF">
      <w:pPr>
        <w:pStyle w:val="hsr1"/>
      </w:pPr>
      <w:r>
        <w:t xml:space="preserve">During construction, verify that the contract documents and/or interagency or public-private partnership agreements are being followed </w:t>
      </w:r>
      <w:r w:rsidR="00377430">
        <w:t>and</w:t>
      </w:r>
      <w:r>
        <w:t xml:space="preserve"> that the project itself and the related mitigation measures are being implemented</w:t>
      </w:r>
      <w:r w:rsidR="00A14661">
        <w:t xml:space="preserve"> consistent with the environmental decision document</w:t>
      </w:r>
      <w:r>
        <w:t xml:space="preserve">.  </w:t>
      </w:r>
    </w:p>
    <w:p w14:paraId="3B572CAE" w14:textId="77777777" w:rsidR="00D45DBE" w:rsidRPr="006D26DE" w:rsidRDefault="00D45DBE" w:rsidP="00D45DBE">
      <w:pPr>
        <w:pStyle w:val="Heading2"/>
        <w:rPr>
          <w:rFonts w:asciiTheme="minorHAnsi" w:hAnsiTheme="minorHAnsi"/>
          <w:szCs w:val="22"/>
        </w:rPr>
      </w:pPr>
      <w:r>
        <w:rPr>
          <w:rFonts w:asciiTheme="minorHAnsi" w:hAnsiTheme="minorHAnsi"/>
          <w:szCs w:val="22"/>
        </w:rPr>
        <w:t xml:space="preserve">NEPA Basics </w:t>
      </w:r>
    </w:p>
    <w:p w14:paraId="3B572CAF" w14:textId="15644956" w:rsidR="00D45DBE" w:rsidRDefault="00D45DBE" w:rsidP="00D45DBE">
      <w:pPr>
        <w:pStyle w:val="Heading2"/>
        <w:numPr>
          <w:ilvl w:val="0"/>
          <w:numId w:val="0"/>
        </w:numPr>
        <w:rPr>
          <w:rFonts w:asciiTheme="minorHAnsi" w:hAnsiTheme="minorHAnsi"/>
          <w:b w:val="0"/>
          <w:szCs w:val="22"/>
        </w:rPr>
      </w:pPr>
      <w:r w:rsidRPr="00BB319A">
        <w:rPr>
          <w:rFonts w:asciiTheme="minorHAnsi" w:hAnsiTheme="minorHAnsi"/>
          <w:b w:val="0"/>
          <w:szCs w:val="22"/>
        </w:rPr>
        <w:t xml:space="preserve">The National Environmental Policy Act (NEPA) is </w:t>
      </w:r>
      <w:r>
        <w:rPr>
          <w:rFonts w:asciiTheme="minorHAnsi" w:hAnsiTheme="minorHAnsi"/>
          <w:b w:val="0"/>
          <w:szCs w:val="22"/>
        </w:rPr>
        <w:t xml:space="preserve">the </w:t>
      </w:r>
      <w:r w:rsidRPr="00BB319A">
        <w:rPr>
          <w:rFonts w:asciiTheme="minorHAnsi" w:hAnsiTheme="minorHAnsi"/>
          <w:b w:val="0"/>
          <w:szCs w:val="22"/>
        </w:rPr>
        <w:t xml:space="preserve">national charter for </w:t>
      </w:r>
      <w:r w:rsidR="00FE4FBF">
        <w:rPr>
          <w:rFonts w:asciiTheme="minorHAnsi" w:hAnsiTheme="minorHAnsi"/>
          <w:b w:val="0"/>
          <w:szCs w:val="22"/>
        </w:rPr>
        <w:t>protecting</w:t>
      </w:r>
      <w:r w:rsidRPr="00BB319A">
        <w:rPr>
          <w:rFonts w:asciiTheme="minorHAnsi" w:hAnsiTheme="minorHAnsi"/>
          <w:b w:val="0"/>
          <w:szCs w:val="22"/>
        </w:rPr>
        <w:t xml:space="preserve"> the environment.  </w:t>
      </w:r>
      <w:r w:rsidR="00FE4FBF">
        <w:rPr>
          <w:rFonts w:asciiTheme="minorHAnsi" w:hAnsiTheme="minorHAnsi"/>
          <w:b w:val="0"/>
          <w:szCs w:val="22"/>
        </w:rPr>
        <w:t>Refer to</w:t>
      </w:r>
      <w:r w:rsidRPr="00BB319A">
        <w:rPr>
          <w:rFonts w:asciiTheme="minorHAnsi" w:hAnsiTheme="minorHAnsi"/>
          <w:b w:val="0"/>
          <w:szCs w:val="22"/>
        </w:rPr>
        <w:t xml:space="preserve"> 42</w:t>
      </w:r>
      <w:r w:rsidR="00FE4FBF">
        <w:rPr>
          <w:rFonts w:asciiTheme="minorHAnsi" w:hAnsiTheme="minorHAnsi"/>
          <w:b w:val="0"/>
          <w:szCs w:val="22"/>
        </w:rPr>
        <w:t xml:space="preserve"> </w:t>
      </w:r>
      <w:r w:rsidRPr="00BB319A">
        <w:rPr>
          <w:rFonts w:asciiTheme="minorHAnsi" w:hAnsiTheme="minorHAnsi"/>
          <w:b w:val="0"/>
          <w:szCs w:val="22"/>
        </w:rPr>
        <w:t>U</w:t>
      </w:r>
      <w:r>
        <w:rPr>
          <w:rFonts w:asciiTheme="minorHAnsi" w:hAnsiTheme="minorHAnsi"/>
          <w:b w:val="0"/>
          <w:szCs w:val="22"/>
        </w:rPr>
        <w:t>SC</w:t>
      </w:r>
      <w:r w:rsidR="00FE4FBF">
        <w:rPr>
          <w:rFonts w:asciiTheme="minorHAnsi" w:hAnsiTheme="minorHAnsi"/>
          <w:b w:val="0"/>
          <w:szCs w:val="22"/>
        </w:rPr>
        <w:t xml:space="preserve"> </w:t>
      </w:r>
      <w:r w:rsidRPr="00BB319A">
        <w:rPr>
          <w:rFonts w:asciiTheme="minorHAnsi" w:hAnsiTheme="minorHAnsi"/>
          <w:b w:val="0"/>
          <w:szCs w:val="22"/>
        </w:rPr>
        <w:t>4321-4347</w:t>
      </w:r>
      <w:r>
        <w:rPr>
          <w:rFonts w:asciiTheme="minorHAnsi" w:hAnsiTheme="minorHAnsi"/>
          <w:b w:val="0"/>
          <w:szCs w:val="22"/>
        </w:rPr>
        <w:t xml:space="preserve"> </w:t>
      </w:r>
      <w:r w:rsidRPr="00BB319A">
        <w:rPr>
          <w:rFonts w:asciiTheme="minorHAnsi" w:hAnsiTheme="minorHAnsi"/>
          <w:b w:val="0"/>
          <w:szCs w:val="22"/>
        </w:rPr>
        <w:t xml:space="preserve">(available at </w:t>
      </w:r>
      <w:hyperlink r:id="rId13" w:history="1">
        <w:r w:rsidRPr="00BB319A">
          <w:rPr>
            <w:rStyle w:val="Hyperlink"/>
            <w:rFonts w:asciiTheme="minorHAnsi" w:hAnsiTheme="minorHAnsi"/>
            <w:b w:val="0"/>
            <w:szCs w:val="22"/>
          </w:rPr>
          <w:t>http://www.dot.gov/regulations/42-usc-sec4321-4347</w:t>
        </w:r>
      </w:hyperlink>
      <w:r w:rsidRPr="00BB319A">
        <w:rPr>
          <w:rFonts w:asciiTheme="minorHAnsi" w:hAnsiTheme="minorHAnsi"/>
          <w:b w:val="0"/>
          <w:szCs w:val="22"/>
        </w:rPr>
        <w:t xml:space="preserve">).  </w:t>
      </w:r>
    </w:p>
    <w:p w14:paraId="3B572CB0" w14:textId="77777777" w:rsidR="00D45DBE" w:rsidRDefault="00D45DBE" w:rsidP="00FE4FBF">
      <w:pPr>
        <w:pStyle w:val="Heading2"/>
        <w:numPr>
          <w:ilvl w:val="0"/>
          <w:numId w:val="0"/>
        </w:numPr>
        <w:spacing w:before="0" w:after="120"/>
        <w:rPr>
          <w:b w:val="0"/>
        </w:rPr>
      </w:pPr>
      <w:r w:rsidRPr="00BB319A">
        <w:rPr>
          <w:b w:val="0"/>
        </w:rPr>
        <w:t xml:space="preserve">The purposes of </w:t>
      </w:r>
      <w:r>
        <w:rPr>
          <w:b w:val="0"/>
        </w:rPr>
        <w:t>NEPA</w:t>
      </w:r>
      <w:r w:rsidRPr="00BB319A">
        <w:rPr>
          <w:b w:val="0"/>
        </w:rPr>
        <w:t xml:space="preserve"> are: </w:t>
      </w:r>
      <w:r>
        <w:rPr>
          <w:b w:val="0"/>
        </w:rPr>
        <w:t xml:space="preserve"> </w:t>
      </w:r>
    </w:p>
    <w:p w14:paraId="3B572CB1" w14:textId="19C951D4" w:rsidR="00D45DBE" w:rsidRDefault="00D45DBE" w:rsidP="00FE4FBF">
      <w:pPr>
        <w:pStyle w:val="Bullet"/>
        <w:rPr>
          <w:b/>
        </w:rPr>
      </w:pPr>
      <w:r>
        <w:t>“</w:t>
      </w:r>
      <w:r w:rsidRPr="00BB319A">
        <w:t xml:space="preserve">To declare a national policy which will encourage productive and enjoyable harmony between man and his environment </w:t>
      </w:r>
    </w:p>
    <w:p w14:paraId="3B572CB2" w14:textId="5B54E8DD" w:rsidR="00D45DBE" w:rsidRDefault="00AB3046" w:rsidP="00FE4FBF">
      <w:pPr>
        <w:pStyle w:val="Bullet"/>
        <w:rPr>
          <w:b/>
        </w:rPr>
      </w:pPr>
      <w:r w:rsidRPr="00BB319A">
        <w:t>To promote efforts which will prevent or eliminate damage to the environment and biosphere and stimulate the health and welfare of man</w:t>
      </w:r>
      <w:r w:rsidR="00D45DBE" w:rsidRPr="00BB319A">
        <w:t xml:space="preserve"> </w:t>
      </w:r>
    </w:p>
    <w:p w14:paraId="3B572CB3" w14:textId="4A4D5FE2" w:rsidR="00D45DBE" w:rsidRDefault="00AB3046" w:rsidP="00FE4FBF">
      <w:pPr>
        <w:pStyle w:val="Bullet"/>
        <w:rPr>
          <w:b/>
        </w:rPr>
      </w:pPr>
      <w:r w:rsidRPr="00BB319A">
        <w:t>To enrich the understanding of the ecological systems and natural resources important to the nation</w:t>
      </w:r>
    </w:p>
    <w:p w14:paraId="3B572CB4" w14:textId="15644030" w:rsidR="00D45DBE" w:rsidRDefault="00AB3046" w:rsidP="00FE4FBF">
      <w:pPr>
        <w:pStyle w:val="Bullet"/>
        <w:rPr>
          <w:b/>
        </w:rPr>
      </w:pPr>
      <w:r w:rsidRPr="00BB319A">
        <w:t>To establ</w:t>
      </w:r>
      <w:r w:rsidR="00D45DBE" w:rsidRPr="00BB319A">
        <w:t xml:space="preserve">ish a Council on </w:t>
      </w:r>
      <w:r w:rsidR="00D45DBE">
        <w:t>E</w:t>
      </w:r>
      <w:r w:rsidR="00D45DBE" w:rsidRPr="00BB319A">
        <w:t>nvironmental Quality</w:t>
      </w:r>
      <w:r w:rsidR="00D45DBE">
        <w:t>”</w:t>
      </w:r>
      <w:r w:rsidR="00D45DBE">
        <w:rPr>
          <w:rStyle w:val="FootnoteReference"/>
        </w:rPr>
        <w:footnoteReference w:id="2"/>
      </w:r>
    </w:p>
    <w:p w14:paraId="3B572CB5" w14:textId="77777777" w:rsidR="00D45DBE" w:rsidRPr="004E5235" w:rsidRDefault="00D45DBE" w:rsidP="00D45DBE"/>
    <w:p w14:paraId="33EB71F5" w14:textId="77777777" w:rsidR="004A2B5F" w:rsidRDefault="00D45DBE" w:rsidP="00D45DBE">
      <w:r w:rsidRPr="00D65442">
        <w:t xml:space="preserve">The implementing regulations for NEPA written by CEQ </w:t>
      </w:r>
      <w:r>
        <w:t xml:space="preserve">are applicable to and binding on all </w:t>
      </w:r>
      <w:r w:rsidR="00FE4FBF">
        <w:t>F</w:t>
      </w:r>
      <w:r>
        <w:t>ederal agencies.  The</w:t>
      </w:r>
      <w:r w:rsidR="00FE4FBF">
        <w:t>se regulations</w:t>
      </w:r>
      <w:r>
        <w:t xml:space="preserve"> </w:t>
      </w:r>
      <w:r w:rsidRPr="00D65442">
        <w:t xml:space="preserve">are </w:t>
      </w:r>
      <w:r w:rsidR="00FE4FBF">
        <w:t>listed</w:t>
      </w:r>
      <w:r w:rsidR="00FE4FBF" w:rsidRPr="00D65442">
        <w:t xml:space="preserve"> </w:t>
      </w:r>
      <w:r w:rsidRPr="00D65442">
        <w:t xml:space="preserve">in 40 CFR 1500-1518 (available at </w:t>
      </w:r>
      <w:hyperlink r:id="rId14" w:history="1">
        <w:r w:rsidRPr="00F45092">
          <w:rPr>
            <w:rStyle w:val="Hyperlink"/>
          </w:rPr>
          <w:t>http://www.gpo.gov/fdsys/pkg/CFR-2004-title40-vol30/pdf/CFR-2004-title40-vol30-chapV.pdf</w:t>
        </w:r>
      </w:hyperlink>
      <w:r w:rsidRPr="00D65442">
        <w:t>).</w:t>
      </w:r>
      <w:r w:rsidR="009E7FDE">
        <w:t xml:space="preserve">  </w:t>
      </w:r>
    </w:p>
    <w:p w14:paraId="3A19D8B2" w14:textId="77777777" w:rsidR="004A2B5F" w:rsidRDefault="004A2B5F" w:rsidP="00D45DBE"/>
    <w:p w14:paraId="70168580" w14:textId="515AAAD9" w:rsidR="009E7FDE" w:rsidRDefault="009E7FDE" w:rsidP="00D45DBE">
      <w:r>
        <w:t xml:space="preserve">FRA implementation of CEQ regulations is through the </w:t>
      </w:r>
      <w:r w:rsidRPr="009E7FDE">
        <w:rPr>
          <w:i/>
        </w:rPr>
        <w:t>FRA Procedures for Considering Environmental Impacts</w:t>
      </w:r>
      <w:r>
        <w:t xml:space="preserve"> as amended (available in Appendix B and at </w:t>
      </w:r>
      <w:hyperlink r:id="rId15" w:history="1">
        <w:r w:rsidRPr="00CE65EB">
          <w:rPr>
            <w:rStyle w:val="Hyperlink"/>
          </w:rPr>
          <w:t>http://www.fra.dot.gov/eLib/details/L02561</w:t>
        </w:r>
      </w:hyperlink>
      <w:r w:rsidR="00193E80">
        <w:t xml:space="preserve"> and </w:t>
      </w:r>
      <w:hyperlink r:id="rId16" w:history="1">
        <w:r w:rsidR="00193E80" w:rsidRPr="00B95039">
          <w:rPr>
            <w:rStyle w:val="Hyperlink"/>
          </w:rPr>
          <w:t>http://www.fra.dot.gov/Page/PO215</w:t>
        </w:r>
      </w:hyperlink>
      <w:r w:rsidR="00193E80">
        <w:t>)</w:t>
      </w:r>
      <w:r w:rsidR="004A2B5F">
        <w:t>.</w:t>
      </w:r>
    </w:p>
    <w:p w14:paraId="779D6384" w14:textId="77777777" w:rsidR="004A2B5F" w:rsidRDefault="004A2B5F" w:rsidP="00D45DBE"/>
    <w:p w14:paraId="3B572CB8" w14:textId="3AEC2DD7" w:rsidR="00D45DBE" w:rsidRDefault="00D45DBE" w:rsidP="00D45DBE">
      <w:r w:rsidRPr="006F458C">
        <w:t xml:space="preserve">The NEPA process consists of an evaluation of the environmental effects of a </w:t>
      </w:r>
      <w:r w:rsidR="00A73920">
        <w:t>F</w:t>
      </w:r>
      <w:r w:rsidR="002B5918">
        <w:t>ederal action</w:t>
      </w:r>
      <w:r>
        <w:t xml:space="preserve">, using </w:t>
      </w:r>
      <w:r w:rsidRPr="006F458C">
        <w:t xml:space="preserve">three levels of analysis: </w:t>
      </w:r>
    </w:p>
    <w:p w14:paraId="3B572CB9" w14:textId="77777777" w:rsidR="00D45DBE" w:rsidRDefault="00D45DBE" w:rsidP="00D45DBE"/>
    <w:p w14:paraId="3B572CBA" w14:textId="5FD7762A" w:rsidR="00D45DBE" w:rsidRDefault="00D45DBE" w:rsidP="008B428E">
      <w:pPr>
        <w:pStyle w:val="Bullet"/>
      </w:pPr>
      <w:r w:rsidRPr="006F458C">
        <w:t>Categorical Exclusion</w:t>
      </w:r>
      <w:r>
        <w:t xml:space="preserve"> (CE)</w:t>
      </w:r>
      <w:r w:rsidRPr="006F458C">
        <w:t xml:space="preserve"> </w:t>
      </w:r>
      <w:r>
        <w:t xml:space="preserve"> </w:t>
      </w:r>
    </w:p>
    <w:p w14:paraId="3B572CBC" w14:textId="1BA6D227" w:rsidR="00D45DBE" w:rsidRDefault="00D45DBE" w:rsidP="008B428E">
      <w:pPr>
        <w:pStyle w:val="Indent"/>
        <w:ind w:left="864"/>
      </w:pPr>
      <w:r>
        <w:t>“Means a category of actions which do not individually or cumulatively have a significant effect on the human environment and which have been found to have no such effect in procedures adopted by a Federal agency in implementation of these regulations (§ 1507.3 Agency Procedures) and for which, therefore, neither an environmental assessment nor an environmental impact statement is required.”</w:t>
      </w:r>
      <w:r>
        <w:rPr>
          <w:rStyle w:val="FootnoteReference"/>
        </w:rPr>
        <w:footnoteReference w:id="3"/>
      </w:r>
      <w:r>
        <w:t xml:space="preserve"> (ref.1508.4) </w:t>
      </w:r>
    </w:p>
    <w:p w14:paraId="3B572CBE" w14:textId="3FA0D8DA" w:rsidR="00D45DBE" w:rsidRDefault="00D45DBE" w:rsidP="008B428E">
      <w:pPr>
        <w:pStyle w:val="Indent"/>
        <w:ind w:left="864"/>
      </w:pPr>
      <w:r w:rsidRPr="004B59D8">
        <w:t>“Human environment shall be interpreted comprehensively to include the natural and physical environment and the relationship of people with that environment</w:t>
      </w:r>
      <w:r>
        <w:t>.”  (ref. 1508.4)</w:t>
      </w:r>
    </w:p>
    <w:p w14:paraId="3B572CBF" w14:textId="7C5C22A2" w:rsidR="00D45DBE" w:rsidRDefault="00D45DBE" w:rsidP="008B428E">
      <w:pPr>
        <w:pStyle w:val="Bullet"/>
        <w:spacing w:before="120"/>
      </w:pPr>
      <w:r>
        <w:lastRenderedPageBreak/>
        <w:t xml:space="preserve">Environmental assessment (EA)  </w:t>
      </w:r>
    </w:p>
    <w:p w14:paraId="3B572CC0" w14:textId="77777777" w:rsidR="00D45DBE" w:rsidRDefault="00D45DBE" w:rsidP="008B428E">
      <w:pPr>
        <w:pStyle w:val="Indent"/>
        <w:ind w:left="864"/>
      </w:pPr>
      <w:r>
        <w:t>“(a) Means a concise public document for which a Federal agency is responsible that serves to:</w:t>
      </w:r>
    </w:p>
    <w:p w14:paraId="3B572CC1" w14:textId="77777777" w:rsidR="00D45DBE" w:rsidRDefault="00D45DBE" w:rsidP="00D45DBE">
      <w:pPr>
        <w:pStyle w:val="ListParagraph"/>
        <w:ind w:left="1440"/>
      </w:pPr>
      <w:r>
        <w:t>(1) Briefly provide sufficient evidence and analysis for determining whether to prepare an environmental impact statement or a finding of no significant impact.</w:t>
      </w:r>
    </w:p>
    <w:p w14:paraId="3B572CC2" w14:textId="77777777" w:rsidR="00D45DBE" w:rsidRDefault="00D45DBE" w:rsidP="00D45DBE">
      <w:pPr>
        <w:pStyle w:val="ListParagraph"/>
        <w:ind w:left="1440"/>
      </w:pPr>
      <w:r>
        <w:t>(2) Aid an agency’s compliance with the Act when no environmental impact statement is necessary.</w:t>
      </w:r>
    </w:p>
    <w:p w14:paraId="3B572CC3" w14:textId="77777777" w:rsidR="00D45DBE" w:rsidRDefault="00D45DBE" w:rsidP="00D45DBE">
      <w:pPr>
        <w:pStyle w:val="ListParagraph"/>
        <w:ind w:left="1440"/>
      </w:pPr>
      <w:r>
        <w:t>(3) Facilitate preparation of a statement when one is necessary.</w:t>
      </w:r>
    </w:p>
    <w:p w14:paraId="3B572CC4" w14:textId="77777777" w:rsidR="00D45DBE" w:rsidRDefault="00D45DBE" w:rsidP="008B428E">
      <w:pPr>
        <w:pStyle w:val="ListParagraph"/>
        <w:ind w:left="864"/>
      </w:pPr>
      <w:r>
        <w:t>(b) Shall include brief discussions of the need for the proposal, of alternatives as required by section 102(2)(E), of the environmental impacts of the proposed action and alternatives, and a listing of agencies and persons consulted.” (ref. 1508.9)</w:t>
      </w:r>
    </w:p>
    <w:p w14:paraId="3B572CC5" w14:textId="77777777" w:rsidR="00D45DBE" w:rsidRDefault="00D45DBE" w:rsidP="00D45DBE">
      <w:pPr>
        <w:pStyle w:val="ListParagraph"/>
      </w:pPr>
    </w:p>
    <w:p w14:paraId="3B572CC9" w14:textId="708886E4" w:rsidR="00D45DBE" w:rsidRDefault="00D45DBE" w:rsidP="008B428E">
      <w:pPr>
        <w:pStyle w:val="ListParagraph"/>
        <w:ind w:left="864"/>
      </w:pPr>
      <w:r>
        <w:t xml:space="preserve">If through the EA process, the </w:t>
      </w:r>
      <w:r w:rsidR="00A73920">
        <w:t>F</w:t>
      </w:r>
      <w:r w:rsidRPr="006F458C">
        <w:t xml:space="preserve">ederal agency </w:t>
      </w:r>
      <w:r>
        <w:t>d</w:t>
      </w:r>
      <w:r w:rsidRPr="006F458C">
        <w:t>etermine</w:t>
      </w:r>
      <w:r>
        <w:t>s</w:t>
      </w:r>
      <w:r w:rsidRPr="006F458C">
        <w:t xml:space="preserve"> </w:t>
      </w:r>
      <w:r>
        <w:t>the</w:t>
      </w:r>
      <w:r w:rsidRPr="006F458C">
        <w:t xml:space="preserve"> </w:t>
      </w:r>
      <w:r>
        <w:t xml:space="preserve">project </w:t>
      </w:r>
      <w:r w:rsidRPr="006F458C">
        <w:t xml:space="preserve">would </w:t>
      </w:r>
      <w:r>
        <w:t xml:space="preserve">have no </w:t>
      </w:r>
      <w:r w:rsidRPr="006F458C">
        <w:t>significant</w:t>
      </w:r>
      <w:r>
        <w:t xml:space="preserve"> impact, </w:t>
      </w:r>
      <w:r w:rsidRPr="006F458C">
        <w:t>the agency issues a finding of no significant impact (FONSI).</w:t>
      </w:r>
      <w:r>
        <w:t xml:space="preserve"> </w:t>
      </w:r>
      <w:r w:rsidRPr="006F458C">
        <w:t xml:space="preserve"> </w:t>
      </w:r>
      <w:r>
        <w:t>“Finding of no significant impact means a document by a Federal agency briefly presenting the reasons why an action,</w:t>
      </w:r>
      <w:r w:rsidR="008B428E">
        <w:t xml:space="preserve"> </w:t>
      </w:r>
      <w:r>
        <w:t>not otherwise excluded (§ 1508.4), will not have a significant effect on the human environment and for which an environmental impact statement therefore will not be prepared. It shall</w:t>
      </w:r>
      <w:r w:rsidR="008B428E">
        <w:t xml:space="preserve"> </w:t>
      </w:r>
      <w:r>
        <w:t>include the environmental assessment or a summary of it and shall note any other  environmental documents related to it (§ 1501.7(a)(5)). If the assessment is included, the finding need not repeat any of the discussion in the assessment but may incorporate it by reference.” (ref. 1508.13)</w:t>
      </w:r>
    </w:p>
    <w:p w14:paraId="3B572CCA" w14:textId="5B11C630" w:rsidR="00D45DBE" w:rsidRDefault="00D45DBE" w:rsidP="008B428E">
      <w:pPr>
        <w:pStyle w:val="Bullet"/>
        <w:spacing w:before="120"/>
      </w:pPr>
      <w:r>
        <w:t>Environmental impact statement (EIS)</w:t>
      </w:r>
    </w:p>
    <w:p w14:paraId="3B572CCD" w14:textId="5EFB53CC" w:rsidR="00D45DBE" w:rsidRDefault="00D45DBE" w:rsidP="008B428E">
      <w:pPr>
        <w:pStyle w:val="ListParagraph"/>
        <w:ind w:left="864"/>
      </w:pPr>
      <w:r>
        <w:t>“Means a detailed written statement as required by section 102(2)(C) of the Act.”</w:t>
      </w:r>
      <w:r>
        <w:rPr>
          <w:rStyle w:val="FootnoteReference"/>
        </w:rPr>
        <w:footnoteReference w:id="4"/>
      </w:r>
      <w:r>
        <w:t xml:space="preserve"> (ref. 1508.11)  </w:t>
      </w:r>
      <w:r w:rsidRPr="006F458C">
        <w:t xml:space="preserve">If the EA determines that </w:t>
      </w:r>
      <w:r>
        <w:t xml:space="preserve">the action will have a </w:t>
      </w:r>
      <w:r w:rsidRPr="006F458C">
        <w:t>significant</w:t>
      </w:r>
      <w:r>
        <w:t xml:space="preserve"> effect on the human environment</w:t>
      </w:r>
      <w:r w:rsidRPr="006F458C">
        <w:t xml:space="preserve">, an EIS is prepared. </w:t>
      </w:r>
      <w:r>
        <w:t xml:space="preserve"> </w:t>
      </w:r>
      <w:r w:rsidRPr="006F458C">
        <w:t xml:space="preserve">An EIS is a more detailed evaluation of the proposed action and alternatives. </w:t>
      </w:r>
      <w:r>
        <w:t xml:space="preserve"> </w:t>
      </w:r>
      <w:r w:rsidRPr="0092592E">
        <w:t xml:space="preserve">After a final EIS is prepared and at the time of its decision, a </w:t>
      </w:r>
      <w:r w:rsidR="00A73920">
        <w:t>F</w:t>
      </w:r>
      <w:r w:rsidRPr="0092592E">
        <w:t xml:space="preserve">ederal agency will prepare a public record </w:t>
      </w:r>
      <w:r>
        <w:t>stating what the d</w:t>
      </w:r>
      <w:r w:rsidRPr="0092592E">
        <w:t>ecision</w:t>
      </w:r>
      <w:r>
        <w:t xml:space="preserve"> was; identifying all alternatives considered; stating whether all practicable means to avoid or minimize environmental harm from the alternative selected were adopted, and if not, why they were not.  It also includes a monitoring and enforcement progr</w:t>
      </w:r>
      <w:r w:rsidR="004A2B5F">
        <w:t>am for mitigation. This is the R</w:t>
      </w:r>
      <w:r>
        <w:t xml:space="preserve">ecord of </w:t>
      </w:r>
      <w:r w:rsidR="004A2B5F">
        <w:t>D</w:t>
      </w:r>
      <w:r>
        <w:t>ecision</w:t>
      </w:r>
      <w:r w:rsidR="004A2B5F">
        <w:t xml:space="preserve"> (ROD)</w:t>
      </w:r>
      <w:r>
        <w:t>.</w:t>
      </w:r>
    </w:p>
    <w:p w14:paraId="3B572CCE" w14:textId="77777777" w:rsidR="00D45DBE" w:rsidRPr="006D26DE" w:rsidRDefault="00D45DBE" w:rsidP="00D45DBE">
      <w:pPr>
        <w:pStyle w:val="ListParagraph"/>
      </w:pPr>
      <w:r w:rsidRPr="0092592E">
        <w:t xml:space="preserve"> </w:t>
      </w:r>
    </w:p>
    <w:p w14:paraId="3B572CCF" w14:textId="5E3394DF" w:rsidR="00D45DBE" w:rsidRDefault="002B5918" w:rsidP="00D45DBE">
      <w:r>
        <w:t>A</w:t>
      </w:r>
      <w:r w:rsidR="00D45DBE">
        <w:t xml:space="preserve"> NEPA analysis can be conducted during </w:t>
      </w:r>
      <w:r w:rsidR="00CD3494">
        <w:t xml:space="preserve">the </w:t>
      </w:r>
      <w:r w:rsidR="00D45DBE">
        <w:t>planning or preliminary engineering</w:t>
      </w:r>
      <w:r w:rsidR="00CD3494">
        <w:t xml:space="preserve"> phase</w:t>
      </w:r>
      <w:r w:rsidR="00D45DBE">
        <w:t xml:space="preserve"> </w:t>
      </w:r>
      <w:r w:rsidR="001D4636">
        <w:t xml:space="preserve">as </w:t>
      </w:r>
      <w:r w:rsidR="00D45DBE">
        <w:t xml:space="preserve">described </w:t>
      </w:r>
      <w:r w:rsidR="00CD3494">
        <w:t>in Section 4.2</w:t>
      </w:r>
      <w:r w:rsidR="00D45DBE">
        <w:t>, but it must be completed before a project starts final design or is released for a design-build contract.  The implementing regulations state “Agencies shall not commit resources prejudicing the selection of alternatives before making a final decision.” (ref. 1506.1 Limitation on Actions during NEPA process)</w:t>
      </w:r>
      <w:r w:rsidR="00D45DBE">
        <w:rPr>
          <w:rStyle w:val="FootnoteReference"/>
        </w:rPr>
        <w:footnoteReference w:id="5"/>
      </w:r>
    </w:p>
    <w:p w14:paraId="1C7A8E8D" w14:textId="77777777" w:rsidR="001666EC" w:rsidRDefault="001666EC" w:rsidP="00D45DBE"/>
    <w:p w14:paraId="3B572CD0" w14:textId="77777777" w:rsidR="00D45DBE" w:rsidRPr="006D26DE" w:rsidRDefault="00D45DBE" w:rsidP="00D45DBE">
      <w:pPr>
        <w:pStyle w:val="Heading2"/>
        <w:rPr>
          <w:rFonts w:asciiTheme="minorHAnsi" w:hAnsiTheme="minorHAnsi"/>
          <w:szCs w:val="22"/>
        </w:rPr>
      </w:pPr>
      <w:r>
        <w:rPr>
          <w:rFonts w:asciiTheme="minorHAnsi" w:hAnsiTheme="minorHAnsi"/>
          <w:szCs w:val="22"/>
        </w:rPr>
        <w:lastRenderedPageBreak/>
        <w:t xml:space="preserve">FRA and NEPA </w:t>
      </w:r>
    </w:p>
    <w:p w14:paraId="64FB774E" w14:textId="241D3BB8" w:rsidR="00A56AF2" w:rsidRDefault="00D45DBE" w:rsidP="001D4636">
      <w:pPr>
        <w:pStyle w:val="Heading2"/>
        <w:numPr>
          <w:ilvl w:val="0"/>
          <w:numId w:val="0"/>
        </w:numPr>
      </w:pPr>
      <w:r>
        <w:rPr>
          <w:rFonts w:asciiTheme="minorHAnsi" w:hAnsiTheme="minorHAnsi"/>
          <w:b w:val="0"/>
          <w:szCs w:val="22"/>
        </w:rPr>
        <w:t xml:space="preserve">To Grantees and the industry at large, FRA provides information and resources on </w:t>
      </w:r>
      <w:r w:rsidRPr="00604FF5">
        <w:rPr>
          <w:rFonts w:asciiTheme="minorHAnsi" w:hAnsiTheme="minorHAnsi"/>
          <w:b w:val="0"/>
          <w:szCs w:val="22"/>
        </w:rPr>
        <w:t>environmental issues</w:t>
      </w:r>
      <w:r>
        <w:rPr>
          <w:rFonts w:asciiTheme="minorHAnsi" w:hAnsiTheme="minorHAnsi"/>
          <w:b w:val="0"/>
          <w:szCs w:val="22"/>
        </w:rPr>
        <w:t xml:space="preserve"> </w:t>
      </w:r>
      <w:r w:rsidR="00377430">
        <w:rPr>
          <w:rFonts w:asciiTheme="minorHAnsi" w:hAnsiTheme="minorHAnsi"/>
          <w:b w:val="0"/>
          <w:szCs w:val="22"/>
        </w:rPr>
        <w:t xml:space="preserve">relating </w:t>
      </w:r>
      <w:r>
        <w:rPr>
          <w:rFonts w:asciiTheme="minorHAnsi" w:hAnsiTheme="minorHAnsi"/>
          <w:b w:val="0"/>
          <w:szCs w:val="22"/>
        </w:rPr>
        <w:t>to the planning and development of the nation’s railroad system. These issues range from h</w:t>
      </w:r>
      <w:r w:rsidRPr="00604FF5">
        <w:rPr>
          <w:rFonts w:asciiTheme="minorHAnsi" w:hAnsiTheme="minorHAnsi"/>
          <w:b w:val="0"/>
          <w:szCs w:val="22"/>
        </w:rPr>
        <w:t>azardous materials</w:t>
      </w:r>
      <w:r>
        <w:rPr>
          <w:rFonts w:asciiTheme="minorHAnsi" w:hAnsiTheme="minorHAnsi"/>
          <w:b w:val="0"/>
          <w:szCs w:val="22"/>
        </w:rPr>
        <w:t>,</w:t>
      </w:r>
      <w:r w:rsidRPr="00604FF5">
        <w:rPr>
          <w:rFonts w:asciiTheme="minorHAnsi" w:hAnsiTheme="minorHAnsi"/>
          <w:b w:val="0"/>
          <w:szCs w:val="22"/>
        </w:rPr>
        <w:t xml:space="preserve"> safety, noise, </w:t>
      </w:r>
      <w:r>
        <w:rPr>
          <w:rFonts w:asciiTheme="minorHAnsi" w:hAnsiTheme="minorHAnsi"/>
          <w:b w:val="0"/>
          <w:szCs w:val="22"/>
        </w:rPr>
        <w:t xml:space="preserve">and </w:t>
      </w:r>
      <w:r w:rsidRPr="00604FF5">
        <w:rPr>
          <w:rFonts w:asciiTheme="minorHAnsi" w:hAnsiTheme="minorHAnsi"/>
          <w:b w:val="0"/>
          <w:szCs w:val="22"/>
        </w:rPr>
        <w:t xml:space="preserve">invasive species </w:t>
      </w:r>
      <w:r>
        <w:rPr>
          <w:rFonts w:asciiTheme="minorHAnsi" w:hAnsiTheme="minorHAnsi"/>
          <w:b w:val="0"/>
          <w:szCs w:val="22"/>
        </w:rPr>
        <w:t xml:space="preserve">to </w:t>
      </w:r>
      <w:r w:rsidRPr="00604FF5">
        <w:rPr>
          <w:rFonts w:asciiTheme="minorHAnsi" w:hAnsiTheme="minorHAnsi"/>
          <w:b w:val="0"/>
          <w:szCs w:val="22"/>
        </w:rPr>
        <w:t>climate change and community livability</w:t>
      </w:r>
      <w:r>
        <w:rPr>
          <w:rFonts w:asciiTheme="minorHAnsi" w:hAnsiTheme="minorHAnsi"/>
          <w:b w:val="0"/>
          <w:szCs w:val="22"/>
        </w:rPr>
        <w:t>. For railroad projects, FRA</w:t>
      </w:r>
      <w:r w:rsidRPr="0077604D">
        <w:rPr>
          <w:rFonts w:asciiTheme="minorHAnsi" w:hAnsiTheme="minorHAnsi"/>
          <w:b w:val="0"/>
          <w:szCs w:val="22"/>
        </w:rPr>
        <w:t xml:space="preserve"> implements </w:t>
      </w:r>
      <w:r w:rsidR="00A73920">
        <w:rPr>
          <w:rFonts w:asciiTheme="minorHAnsi" w:hAnsiTheme="minorHAnsi"/>
          <w:b w:val="0"/>
          <w:szCs w:val="22"/>
        </w:rPr>
        <w:t>F</w:t>
      </w:r>
      <w:r w:rsidRPr="0077604D">
        <w:rPr>
          <w:rFonts w:asciiTheme="minorHAnsi" w:hAnsiTheme="minorHAnsi"/>
          <w:b w:val="0"/>
          <w:szCs w:val="22"/>
        </w:rPr>
        <w:t>ederal environmental laws and policies</w:t>
      </w:r>
      <w:r>
        <w:rPr>
          <w:rFonts w:asciiTheme="minorHAnsi" w:hAnsiTheme="minorHAnsi"/>
          <w:b w:val="0"/>
          <w:szCs w:val="22"/>
        </w:rPr>
        <w:t xml:space="preserve"> and con</w:t>
      </w:r>
      <w:r w:rsidRPr="0077604D">
        <w:rPr>
          <w:rFonts w:asciiTheme="minorHAnsi" w:hAnsiTheme="minorHAnsi"/>
          <w:b w:val="0"/>
          <w:szCs w:val="22"/>
        </w:rPr>
        <w:t>ducts environmental impact assessments of pending actions and projects</w:t>
      </w:r>
      <w:r w:rsidR="001D4636">
        <w:rPr>
          <w:rFonts w:asciiTheme="minorHAnsi" w:hAnsiTheme="minorHAnsi"/>
          <w:b w:val="0"/>
          <w:szCs w:val="22"/>
        </w:rPr>
        <w:t xml:space="preserve">.  </w:t>
      </w:r>
      <w:r w:rsidR="003C1CB3">
        <w:rPr>
          <w:rFonts w:asciiTheme="minorHAnsi" w:hAnsiTheme="minorHAnsi"/>
          <w:b w:val="0"/>
          <w:szCs w:val="22"/>
        </w:rPr>
        <w:t xml:space="preserve">For rail planning, actions </w:t>
      </w:r>
      <w:r w:rsidR="001D4636">
        <w:rPr>
          <w:rFonts w:asciiTheme="minorHAnsi" w:hAnsiTheme="minorHAnsi"/>
          <w:b w:val="0"/>
          <w:szCs w:val="22"/>
        </w:rPr>
        <w:t xml:space="preserve">typically involve infrastructure and service changes over </w:t>
      </w:r>
      <w:r w:rsidRPr="001D4636">
        <w:rPr>
          <w:b w:val="0"/>
        </w:rPr>
        <w:t>very long and linear geographic areas across multiple jurisdictio</w:t>
      </w:r>
      <w:r w:rsidR="001D4636">
        <w:rPr>
          <w:b w:val="0"/>
        </w:rPr>
        <w:t xml:space="preserve">ns. </w:t>
      </w:r>
      <w:r w:rsidR="003C1CB3">
        <w:rPr>
          <w:b w:val="0"/>
        </w:rPr>
        <w:t xml:space="preserve"> Rail projects tend to be more localized.</w:t>
      </w:r>
    </w:p>
    <w:p w14:paraId="0B273426" w14:textId="7F451CA5" w:rsidR="00544202" w:rsidRPr="007A4512" w:rsidRDefault="00544202" w:rsidP="00544202">
      <w:r w:rsidRPr="00125C6B">
        <w:t>Since NEPA regulations require consideration of all reasonable alternatives to inform decision making, the integration of planning and NEPA allows for an effective and efficient process to make decisions</w:t>
      </w:r>
      <w:r w:rsidR="001D4636">
        <w:t xml:space="preserve">. </w:t>
      </w:r>
      <w:r w:rsidRPr="00125C6B">
        <w:t>Environmental documents are intended to “serve as the means of assessing the environmental impact of proposed agency actions, rather than justifying decisions already made” (ref. 1502.2(g)).</w:t>
      </w:r>
    </w:p>
    <w:p w14:paraId="7A084F1F" w14:textId="77777777" w:rsidR="00544202" w:rsidRDefault="00544202" w:rsidP="00125C6B"/>
    <w:p w14:paraId="00F6C9BD" w14:textId="3B0B945B" w:rsidR="00544202" w:rsidRDefault="00125C6B" w:rsidP="00125C6B">
      <w:r>
        <w:t xml:space="preserve">During </w:t>
      </w:r>
      <w:r w:rsidR="00F01856">
        <w:t>P</w:t>
      </w:r>
      <w:r>
        <w:t xml:space="preserve">lanning, for complex corridor conditions, </w:t>
      </w:r>
      <w:r w:rsidRPr="00A56AF2">
        <w:t>in tandem with develop</w:t>
      </w:r>
      <w:r>
        <w:t>ment of the Service Development Plan</w:t>
      </w:r>
      <w:r w:rsidRPr="00125C6B">
        <w:t xml:space="preserve"> </w:t>
      </w:r>
      <w:r>
        <w:t>d</w:t>
      </w:r>
      <w:r w:rsidRPr="00125C6B">
        <w:t>escribed in MP 32A</w:t>
      </w:r>
      <w:r>
        <w:t xml:space="preserve">, </w:t>
      </w:r>
      <w:r w:rsidR="00A56AF2">
        <w:t xml:space="preserve">a Tier 1 or Programmatic environmental review is performed </w:t>
      </w:r>
      <w:r w:rsidR="001D4636">
        <w:t>(ref. 1508.28 Tiering) to</w:t>
      </w:r>
      <w:r w:rsidR="001D4636" w:rsidRPr="001D4636">
        <w:t xml:space="preserve"> address broad questions and environmental effects in</w:t>
      </w:r>
      <w:r w:rsidR="001D4636">
        <w:t xml:space="preserve"> an</w:t>
      </w:r>
      <w:r w:rsidR="001D4636" w:rsidRPr="001D4636">
        <w:t xml:space="preserve"> entire corridor</w:t>
      </w:r>
      <w:r w:rsidR="001D4636">
        <w:t xml:space="preserve">.  </w:t>
      </w:r>
      <w:r w:rsidR="009518AC">
        <w:t xml:space="preserve">For rail projects, </w:t>
      </w:r>
      <w:r w:rsidR="00A56AF2">
        <w:t xml:space="preserve">a </w:t>
      </w:r>
      <w:r w:rsidR="00D45DBE" w:rsidRPr="00B368A2">
        <w:t>“Service NEPA”</w:t>
      </w:r>
      <w:r w:rsidR="00A56AF2">
        <w:t xml:space="preserve"> is completed</w:t>
      </w:r>
      <w:r w:rsidR="009518AC">
        <w:t xml:space="preserve"> with the Tier 1 to </w:t>
      </w:r>
      <w:r w:rsidR="009518AC" w:rsidRPr="00B368A2">
        <w:t>address</w:t>
      </w:r>
      <w:r w:rsidR="009518AC">
        <w:t xml:space="preserve"> </w:t>
      </w:r>
      <w:r w:rsidR="009518AC" w:rsidRPr="00B368A2">
        <w:t>questions</w:t>
      </w:r>
      <w:r w:rsidR="009518AC" w:rsidRPr="00F86567">
        <w:t xml:space="preserve"> and effects relating to alternatives for route, stations, </w:t>
      </w:r>
      <w:r w:rsidR="009518AC" w:rsidRPr="00B368A2">
        <w:t>and other facilities; and alternatives for service including type, level of service, and operating technology.</w:t>
      </w:r>
      <w:r w:rsidR="00A56AF2">
        <w:rPr>
          <w:rStyle w:val="FootnoteReference"/>
        </w:rPr>
        <w:footnoteReference w:id="6"/>
      </w:r>
      <w:r w:rsidR="00A56AF2">
        <w:t xml:space="preserve"> </w:t>
      </w:r>
      <w:r w:rsidR="009518AC">
        <w:t xml:space="preserve"> </w:t>
      </w:r>
      <w:r w:rsidR="00544202">
        <w:t>T</w:t>
      </w:r>
      <w:r w:rsidR="004A2B5F">
        <w:t xml:space="preserve">he </w:t>
      </w:r>
      <w:r w:rsidRPr="00247F92">
        <w:t>NEPA process concludes with FRA’s issu</w:t>
      </w:r>
      <w:r w:rsidR="00544202">
        <w:t>ance</w:t>
      </w:r>
      <w:r w:rsidRPr="00247F92">
        <w:t xml:space="preserve"> of a decision document</w:t>
      </w:r>
      <w:r w:rsidR="001D4636">
        <w:t xml:space="preserve"> (FONSI or ROD) that </w:t>
      </w:r>
      <w:r w:rsidR="00544202">
        <w:t xml:space="preserve">may include </w:t>
      </w:r>
      <w:r>
        <w:t>m</w:t>
      </w:r>
      <w:r w:rsidRPr="00247F92">
        <w:t>itigation measures to minimize impacts</w:t>
      </w:r>
      <w:r w:rsidR="00544202">
        <w:t>.  St</w:t>
      </w:r>
      <w:r w:rsidR="00544202" w:rsidRPr="00544202">
        <w:t>ate environmental review</w:t>
      </w:r>
      <w:r w:rsidR="00544202">
        <w:t xml:space="preserve">s </w:t>
      </w:r>
      <w:r w:rsidR="00544202" w:rsidRPr="00544202">
        <w:t xml:space="preserve">are </w:t>
      </w:r>
      <w:r w:rsidR="00544202">
        <w:t xml:space="preserve">ideally </w:t>
      </w:r>
      <w:r w:rsidR="00544202" w:rsidRPr="00544202">
        <w:t xml:space="preserve">conducted </w:t>
      </w:r>
      <w:r w:rsidR="00544202">
        <w:t xml:space="preserve">in concert with </w:t>
      </w:r>
      <w:r w:rsidR="00544202" w:rsidRPr="00544202">
        <w:t>NEPA.</w:t>
      </w:r>
    </w:p>
    <w:p w14:paraId="7B312D72" w14:textId="77777777" w:rsidR="00544202" w:rsidRDefault="00544202" w:rsidP="00125C6B"/>
    <w:p w14:paraId="7F06155A" w14:textId="7C6AAD7D" w:rsidR="00F01856" w:rsidRDefault="00F01856" w:rsidP="00F01856">
      <w:r w:rsidRPr="000E5660">
        <w:t xml:space="preserve">At its best, planning is a rational, open, and transparent process that </w:t>
      </w:r>
      <w:r>
        <w:t>encourages</w:t>
      </w:r>
      <w:r w:rsidRPr="000E5660">
        <w:t xml:space="preserve"> inform</w:t>
      </w:r>
      <w:r>
        <w:t>ed</w:t>
      </w:r>
      <w:r w:rsidRPr="000E5660">
        <w:t xml:space="preserve"> decision making</w:t>
      </w:r>
      <w:r>
        <w:t xml:space="preserve"> with public input</w:t>
      </w:r>
      <w:r w:rsidRPr="000E5660">
        <w:t xml:space="preserve">.  </w:t>
      </w:r>
      <w:r>
        <w:t xml:space="preserve">Agencies are required to include the public in preparing and implementing NEPA procedures.  For FRA projects, this typically means participation by the Grantee’s executive leadership, boards of directors of partner agencies, advisory groups, community and business groups, resource agencies, affected entities and property owners, the general public, and other stakeholders. </w:t>
      </w:r>
    </w:p>
    <w:p w14:paraId="276E113D" w14:textId="77777777" w:rsidR="00F01856" w:rsidRDefault="00F01856" w:rsidP="00125C6B"/>
    <w:p w14:paraId="566148D9" w14:textId="4498083C" w:rsidR="00125C6B" w:rsidRDefault="00544202" w:rsidP="00125C6B">
      <w:r>
        <w:t xml:space="preserve">During Preliminary Engineering, project-specific environmental reviews </w:t>
      </w:r>
      <w:r w:rsidR="004A2B5F">
        <w:t>b</w:t>
      </w:r>
      <w:r w:rsidR="00125C6B" w:rsidRPr="00125C6B">
        <w:t xml:space="preserve">uild on </w:t>
      </w:r>
      <w:r>
        <w:t xml:space="preserve">the </w:t>
      </w:r>
      <w:r w:rsidR="00125C6B" w:rsidRPr="00125C6B">
        <w:t>Tier 1 NEPA</w:t>
      </w:r>
      <w:r>
        <w:t xml:space="preserve"> work</w:t>
      </w:r>
      <w:r w:rsidR="00F01856">
        <w:t>, with additional public input</w:t>
      </w:r>
      <w:r>
        <w:t xml:space="preserve">. </w:t>
      </w:r>
      <w:r w:rsidR="00125C6B" w:rsidRPr="00125C6B">
        <w:t xml:space="preserve">  </w:t>
      </w:r>
      <w:r w:rsidR="00125C6B">
        <w:t xml:space="preserve"> </w:t>
      </w:r>
    </w:p>
    <w:p w14:paraId="238E8435" w14:textId="77777777" w:rsidR="001666EC" w:rsidRDefault="001666EC" w:rsidP="00125C6B"/>
    <w:p w14:paraId="34058576" w14:textId="35103690" w:rsidR="001666EC" w:rsidRDefault="00F01856" w:rsidP="001666EC">
      <w:pPr>
        <w:pStyle w:val="Heading2"/>
        <w:numPr>
          <w:ilvl w:val="0"/>
          <w:numId w:val="0"/>
        </w:numPr>
        <w:spacing w:before="0" w:after="0"/>
        <w:rPr>
          <w:b w:val="0"/>
        </w:rPr>
      </w:pPr>
      <w:r>
        <w:rPr>
          <w:rFonts w:asciiTheme="minorHAnsi" w:eastAsiaTheme="minorHAnsi" w:hAnsiTheme="minorHAnsi" w:cstheme="minorBidi"/>
          <w:b w:val="0"/>
          <w:bCs w:val="0"/>
          <w:szCs w:val="22"/>
        </w:rPr>
        <w:t>F</w:t>
      </w:r>
      <w:r w:rsidR="00D45DBE">
        <w:rPr>
          <w:b w:val="0"/>
        </w:rPr>
        <w:t>or more information on FRA’s approach</w:t>
      </w:r>
      <w:r w:rsidR="003E4C70">
        <w:rPr>
          <w:b w:val="0"/>
        </w:rPr>
        <w:t xml:space="preserve"> to NEPA reviews</w:t>
      </w:r>
      <w:r w:rsidR="00D45DBE">
        <w:rPr>
          <w:b w:val="0"/>
        </w:rPr>
        <w:t>, see</w:t>
      </w:r>
      <w:r w:rsidR="001666EC">
        <w:rPr>
          <w:b w:val="0"/>
        </w:rPr>
        <w:t xml:space="preserve"> appendices on the following pages:</w:t>
      </w:r>
    </w:p>
    <w:p w14:paraId="78C69EF4" w14:textId="2591600D" w:rsidR="001666EC" w:rsidRDefault="00D45DBE" w:rsidP="00AD5CAE">
      <w:pPr>
        <w:pStyle w:val="Heading2"/>
        <w:numPr>
          <w:ilvl w:val="0"/>
          <w:numId w:val="17"/>
        </w:numPr>
        <w:spacing w:before="0" w:after="0"/>
        <w:ind w:left="763"/>
        <w:rPr>
          <w:b w:val="0"/>
        </w:rPr>
      </w:pPr>
      <w:r>
        <w:rPr>
          <w:b w:val="0"/>
        </w:rPr>
        <w:t>Appendi</w:t>
      </w:r>
      <w:r w:rsidR="001666EC">
        <w:rPr>
          <w:b w:val="0"/>
        </w:rPr>
        <w:t>x</w:t>
      </w:r>
      <w:r>
        <w:rPr>
          <w:b w:val="0"/>
        </w:rPr>
        <w:t xml:space="preserve"> A</w:t>
      </w:r>
      <w:r w:rsidR="001666EC">
        <w:rPr>
          <w:b w:val="0"/>
        </w:rPr>
        <w:t xml:space="preserve">: </w:t>
      </w:r>
      <w:r w:rsidR="001666EC">
        <w:rPr>
          <w:b w:val="0"/>
        </w:rPr>
        <w:tab/>
        <w:t xml:space="preserve">Environmental Documentation </w:t>
      </w:r>
    </w:p>
    <w:p w14:paraId="12A531FA" w14:textId="41EB0217" w:rsidR="00AD5CAE" w:rsidRDefault="001666EC" w:rsidP="00AD5CAE">
      <w:pPr>
        <w:pStyle w:val="Heading2"/>
        <w:numPr>
          <w:ilvl w:val="0"/>
          <w:numId w:val="17"/>
        </w:numPr>
        <w:spacing w:before="0" w:after="0"/>
        <w:rPr>
          <w:b w:val="0"/>
        </w:rPr>
      </w:pPr>
      <w:r>
        <w:rPr>
          <w:b w:val="0"/>
        </w:rPr>
        <w:t xml:space="preserve">Appendix B: </w:t>
      </w:r>
      <w:r>
        <w:rPr>
          <w:b w:val="0"/>
        </w:rPr>
        <w:tab/>
      </w:r>
      <w:r w:rsidRPr="001666EC">
        <w:rPr>
          <w:b w:val="0"/>
        </w:rPr>
        <w:t>F</w:t>
      </w:r>
      <w:r w:rsidR="00AD5CAE" w:rsidRPr="00AD5CAE">
        <w:rPr>
          <w:b w:val="0"/>
        </w:rPr>
        <w:t>RA Procedures for Considering Environmental Impacts</w:t>
      </w:r>
    </w:p>
    <w:p w14:paraId="667B00BC" w14:textId="18F0AFBE" w:rsidR="00AD5CAE" w:rsidRPr="00AD5CAE" w:rsidRDefault="00AD5CAE" w:rsidP="00AD5CAE">
      <w:pPr>
        <w:pStyle w:val="Heading2"/>
        <w:numPr>
          <w:ilvl w:val="0"/>
          <w:numId w:val="17"/>
        </w:numPr>
        <w:spacing w:before="0" w:after="0"/>
        <w:rPr>
          <w:b w:val="0"/>
        </w:rPr>
      </w:pPr>
      <w:r w:rsidRPr="00AD5CAE">
        <w:rPr>
          <w:b w:val="0"/>
        </w:rPr>
        <w:t>Appendix C:</w:t>
      </w:r>
      <w:r>
        <w:rPr>
          <w:b w:val="0"/>
        </w:rPr>
        <w:tab/>
        <w:t>NEPA Project Checklist</w:t>
      </w:r>
    </w:p>
    <w:p w14:paraId="2D729908" w14:textId="77777777" w:rsidR="001666EC" w:rsidRPr="001666EC" w:rsidRDefault="001666EC" w:rsidP="001666EC"/>
    <w:p w14:paraId="3B572CDA" w14:textId="77777777" w:rsidR="00D45DBE" w:rsidRDefault="00D45DBE" w:rsidP="00D45DBE">
      <w:r>
        <w:t>For a</w:t>
      </w:r>
      <w:r w:rsidRPr="00681729">
        <w:t xml:space="preserve"> list of CEs</w:t>
      </w:r>
      <w:r>
        <w:t>, see FRA’s</w:t>
      </w:r>
      <w:r w:rsidRPr="00681729">
        <w:t xml:space="preserve"> Categorical Exclusion Guidance</w:t>
      </w:r>
      <w:r>
        <w:t xml:space="preserve"> at </w:t>
      </w:r>
      <w:hyperlink r:id="rId17" w:history="1">
        <w:r w:rsidRPr="00F45092">
          <w:rPr>
            <w:rStyle w:val="Hyperlink"/>
          </w:rPr>
          <w:t>http://www.fra.dot.gov/Page/P0550</w:t>
        </w:r>
      </w:hyperlink>
      <w:r w:rsidRPr="00681729">
        <w:t>.</w:t>
      </w:r>
    </w:p>
    <w:p w14:paraId="3B572CDB" w14:textId="7438973A" w:rsidR="00F75A79" w:rsidRDefault="001C235D" w:rsidP="0043379E">
      <w:pPr>
        <w:pStyle w:val="Heading1"/>
      </w:pPr>
      <w:r>
        <w:t>REFERENCES</w:t>
      </w:r>
      <w:r w:rsidR="00723BA2">
        <w:t xml:space="preserve"> – SEE MP 01</w:t>
      </w:r>
    </w:p>
    <w:p w14:paraId="3B572CDD" w14:textId="77777777" w:rsidR="001C235D" w:rsidRDefault="001C235D" w:rsidP="001C235D"/>
    <w:p w14:paraId="3B572CE4" w14:textId="77777777" w:rsidR="002A2725" w:rsidRDefault="002A2725" w:rsidP="002A2725"/>
    <w:p w14:paraId="3B572CE5" w14:textId="77777777" w:rsidR="002A2725" w:rsidRDefault="002A2725" w:rsidP="002A2725">
      <w:pPr>
        <w:sectPr w:rsidR="002A2725" w:rsidSect="004C660B">
          <w:footerReference w:type="default" r:id="rId18"/>
          <w:pgSz w:w="12240" w:h="15840"/>
          <w:pgMar w:top="1440" w:right="1440" w:bottom="1440" w:left="1440" w:header="720" w:footer="720" w:gutter="0"/>
          <w:pgNumType w:start="1"/>
          <w:cols w:space="720"/>
          <w:docGrid w:linePitch="360"/>
        </w:sectPr>
      </w:pPr>
    </w:p>
    <w:p w14:paraId="3B572CEA" w14:textId="77777777" w:rsidR="00D45DBE" w:rsidRPr="00151A42" w:rsidRDefault="00D45DBE" w:rsidP="00816DEF">
      <w:pPr>
        <w:rPr>
          <w:i/>
        </w:rPr>
      </w:pPr>
      <w:r w:rsidRPr="00151A42">
        <w:rPr>
          <w:i/>
        </w:rPr>
        <w:lastRenderedPageBreak/>
        <w:t xml:space="preserve">Federal Register / Vol. 75, No. 126 / Thursday, July 1, 2010 / Notices </w:t>
      </w:r>
      <w:r>
        <w:rPr>
          <w:i/>
        </w:rPr>
        <w:t xml:space="preserve">  pg. 38361</w:t>
      </w:r>
    </w:p>
    <w:p w14:paraId="3B572CEF" w14:textId="0CA79A2F" w:rsidR="00D45DBE" w:rsidRPr="00151A42" w:rsidRDefault="00D45DBE" w:rsidP="00816DEF">
      <w:pPr>
        <w:rPr>
          <w:i/>
        </w:rPr>
      </w:pPr>
      <w:r w:rsidRPr="00151A42">
        <w:rPr>
          <w:i/>
        </w:rPr>
        <w:t xml:space="preserve">DEPARTMENT OF TRANSPORTATION </w:t>
      </w:r>
      <w:r w:rsidR="00816DEF">
        <w:rPr>
          <w:i/>
        </w:rPr>
        <w:t xml:space="preserve">, </w:t>
      </w:r>
      <w:r w:rsidRPr="00151A42">
        <w:rPr>
          <w:i/>
        </w:rPr>
        <w:t xml:space="preserve">Federal Railroad Administration </w:t>
      </w:r>
      <w:r w:rsidR="00816DEF">
        <w:rPr>
          <w:i/>
        </w:rPr>
        <w:t xml:space="preserve">, </w:t>
      </w:r>
      <w:r w:rsidRPr="00151A42">
        <w:rPr>
          <w:i/>
        </w:rPr>
        <w:t xml:space="preserve">High-Speed Intercity Passenger Rail (HSIPR) Program </w:t>
      </w:r>
      <w:r w:rsidR="00816DEF">
        <w:rPr>
          <w:i/>
        </w:rPr>
        <w:t xml:space="preserve">, </w:t>
      </w:r>
      <w:r w:rsidRPr="00151A42">
        <w:rPr>
          <w:i/>
        </w:rPr>
        <w:t xml:space="preserve">AGENCY: Federal Railroad Administration (FRA), Department of Transportation (DOT). ACTION: Notice of funding availability for </w:t>
      </w:r>
      <w:r w:rsidR="00D760CB" w:rsidRPr="00151A42">
        <w:rPr>
          <w:i/>
        </w:rPr>
        <w:t>individual projects</w:t>
      </w:r>
      <w:r w:rsidRPr="00151A42">
        <w:rPr>
          <w:i/>
        </w:rPr>
        <w:t xml:space="preserve">; issuance of interim program guidance. </w:t>
      </w:r>
    </w:p>
    <w:p w14:paraId="3B572CF0" w14:textId="77777777" w:rsidR="00D45DBE" w:rsidRDefault="00D45DBE" w:rsidP="00D45DBE"/>
    <w:p w14:paraId="3B572CF1" w14:textId="77777777" w:rsidR="00D45DBE" w:rsidRDefault="00D45DBE" w:rsidP="00D45DBE">
      <w:pPr>
        <w:rPr>
          <w:b/>
        </w:rPr>
      </w:pPr>
      <w:r w:rsidRPr="00D45DBE">
        <w:rPr>
          <w:b/>
        </w:rPr>
        <w:t>Appendix 2.2    Environmental Documentation</w:t>
      </w:r>
    </w:p>
    <w:p w14:paraId="3B572CF3" w14:textId="77777777" w:rsidR="00D45DBE" w:rsidRDefault="00D45DBE" w:rsidP="00D45DBE">
      <w:r>
        <w:t>The environmental review process required by NEPA applies to all Federal grant programs. NEPA requires Federal agencies to integrate environmental values into their decision-making processes by considering the environmental impacts of their proposed actions and  reasonable alternatives to those actions. NEPA also mandates that all reasonable alternatives be considered, and to that end, an alternatives analysis is typically conducted during the environmental review process. Agencies must also make information on these impacts and alternatives publicly available before decisions are made and actions occur.</w:t>
      </w:r>
    </w:p>
    <w:p w14:paraId="3B572CF4" w14:textId="77777777" w:rsidR="00D45DBE" w:rsidRDefault="00D45DBE" w:rsidP="00D45DBE"/>
    <w:p w14:paraId="3B572CF5" w14:textId="77777777" w:rsidR="00D45DBE" w:rsidRPr="00D45DBE" w:rsidRDefault="00D45DBE" w:rsidP="00D45DBE">
      <w:pPr>
        <w:rPr>
          <w:b/>
        </w:rPr>
      </w:pPr>
      <w:r w:rsidRPr="00D45DBE">
        <w:rPr>
          <w:b/>
        </w:rPr>
        <w:t>Appendix 2.2.1    Corridor-Wide Environmental Documentation (‘‘Service NEPA’’)</w:t>
      </w:r>
    </w:p>
    <w:p w14:paraId="3B572CF6" w14:textId="77777777" w:rsidR="00D45DBE" w:rsidRDefault="00D45DBE" w:rsidP="00D45DBE">
      <w:r>
        <w:t>As part of the Service Development Program planning phase applicants must complete an environmental review, which addresses the full extent of the overall Service Development Program and its related actions. Within the context of the HSIPR program, this evaluation is referred to as ‘‘Service NEPA.’’</w:t>
      </w:r>
    </w:p>
    <w:p w14:paraId="3B572CF7" w14:textId="77777777" w:rsidR="00D45DBE" w:rsidRDefault="00D45DBE" w:rsidP="00D45DBE"/>
    <w:p w14:paraId="3B572CF8" w14:textId="6223369D" w:rsidR="00D45DBE" w:rsidRDefault="00D45DBE" w:rsidP="00D45DBE">
      <w:r>
        <w:t>Service NEPA involves at least a programmatic/Tier 1 environmental review (using tiered reviews and documents), or a project environmental review, that addresses broad questions and likely environmental effects in the entire corridor relating to the type of service(s) being proposed, including alternative cities and stations served, geographical route alternatives, service levels and frequencies, choice of operating technologies (e.g., diesel vs. electric operation and  maximum operating speeds), ridership projections, major infrastructure components, and identification of major terminal area or facility capacity constraints.  Standard Service Development Programs are often best addressed with project NEPA documentation; while more complex Major Service Development Programs often call for a tiered approach.</w:t>
      </w:r>
    </w:p>
    <w:p w14:paraId="3B572CF9" w14:textId="77777777" w:rsidR="00D45DBE" w:rsidRDefault="00D45DBE" w:rsidP="00D45DBE"/>
    <w:p w14:paraId="3B572CFA" w14:textId="77777777" w:rsidR="00D45DBE" w:rsidRDefault="00D45DBE" w:rsidP="00D45DBE">
      <w:r>
        <w:t>Service NEPA is intended to support a Federal decision concerning whether or not to implement a Service Development Program. For major Service Development Programs, FRA generally prefers to use a tiered NEPA process and a Tier-1 environmental impact statement (EIS) to satisfy Service NEPA at a point prior to Preliminary Engineering that is required to support a more detailed, comprehensive</w:t>
      </w:r>
    </w:p>
    <w:p w14:paraId="3B572CFB" w14:textId="77777777" w:rsidR="00D45DBE" w:rsidRDefault="00D45DBE" w:rsidP="00D45DBE">
      <w:r>
        <w:t>‘‘project NEPA’’ document.  Furthermore, completion of a tiered Service NEPA EIS allows for the significant narrowing of the alternatives to be considered in preparing subsequent project NEPA documents, allowing for reduced Preliminary Engineering costs.</w:t>
      </w:r>
    </w:p>
    <w:p w14:paraId="3B572CFC" w14:textId="77777777" w:rsidR="00D45DBE" w:rsidRDefault="00D45DBE" w:rsidP="00D45DBE"/>
    <w:p w14:paraId="3B572CFD" w14:textId="77777777" w:rsidR="00D45DBE" w:rsidRDefault="00D45DBE" w:rsidP="00D45DBE">
      <w:r>
        <w:t xml:space="preserve">While FRA anticipates that most Major Service Development Programs will follow a tiered approach towards NEPA document development (including preparation of a Service NEPA EIS during the planning phase), FRA will consider a non-tiered service NEPA approach where appropriate and conducive to the efficient progression of the project and the consideration of environmental impacts.  In general, FRA will </w:t>
      </w:r>
      <w:r>
        <w:lastRenderedPageBreak/>
        <w:t>consider using project NEPA for Service Development Programs where one or more of the following factors apply:</w:t>
      </w:r>
    </w:p>
    <w:p w14:paraId="3B572CFF" w14:textId="77777777" w:rsidR="00D45DBE" w:rsidRDefault="00D45DBE" w:rsidP="009A2111">
      <w:pPr>
        <w:pStyle w:val="ListParagraph"/>
        <w:numPr>
          <w:ilvl w:val="0"/>
          <w:numId w:val="10"/>
        </w:numPr>
      </w:pPr>
      <w:r>
        <w:t>There are no routing decisions required for the proposed service;</w:t>
      </w:r>
    </w:p>
    <w:p w14:paraId="3B572D00" w14:textId="77777777" w:rsidR="00D45DBE" w:rsidRDefault="00D45DBE" w:rsidP="009A2111">
      <w:pPr>
        <w:pStyle w:val="ListParagraph"/>
        <w:numPr>
          <w:ilvl w:val="0"/>
          <w:numId w:val="10"/>
        </w:numPr>
      </w:pPr>
      <w:r>
        <w:t>The projects necessary to implement the proposal are likely to be modest in scale  and unlikely to cause significant environmental impacts;</w:t>
      </w:r>
    </w:p>
    <w:p w14:paraId="3B572D01" w14:textId="77777777" w:rsidR="00D45DBE" w:rsidRDefault="00D45DBE" w:rsidP="009A2111">
      <w:pPr>
        <w:pStyle w:val="ListParagraph"/>
        <w:numPr>
          <w:ilvl w:val="0"/>
          <w:numId w:val="10"/>
        </w:numPr>
      </w:pPr>
      <w:r>
        <w:t>The Preliminary Engineering effort for the Service Development Program is likely to be modest in scale, cost, and duration; and</w:t>
      </w:r>
    </w:p>
    <w:p w14:paraId="3B572D02" w14:textId="77777777" w:rsidR="00D45DBE" w:rsidRDefault="00D45DBE" w:rsidP="009A2111">
      <w:pPr>
        <w:pStyle w:val="ListParagraph"/>
        <w:numPr>
          <w:ilvl w:val="0"/>
          <w:numId w:val="10"/>
        </w:numPr>
      </w:pPr>
      <w:r>
        <w:t>The project sponsor will be providing all necessary funding, from non-HSIPR program sources, to complete Preliminary Engineering and site-specific environmental analysis.</w:t>
      </w:r>
    </w:p>
    <w:p w14:paraId="3B572D03" w14:textId="77777777" w:rsidR="00D45DBE" w:rsidRDefault="00D45DBE" w:rsidP="00D45DBE">
      <w:pPr>
        <w:pStyle w:val="ListParagraph"/>
      </w:pPr>
    </w:p>
    <w:p w14:paraId="3B572D04" w14:textId="77777777" w:rsidR="00D45DBE" w:rsidRDefault="00D45DBE" w:rsidP="00D45DBE">
      <w:r>
        <w:t>For Service Development Programs that meet these criteria and for which FRA has decided not to tier, NEPA will be satisfied through a unified project-level document developed during the PE/NEPA phase.</w:t>
      </w:r>
    </w:p>
    <w:p w14:paraId="3B572D05" w14:textId="77777777" w:rsidR="00D45DBE" w:rsidRDefault="00D45DBE" w:rsidP="00D45DBE"/>
    <w:p w14:paraId="3B572D06" w14:textId="77777777" w:rsidR="00D45DBE" w:rsidRPr="00D45DBE" w:rsidRDefault="00D45DBE" w:rsidP="00D45DBE">
      <w:pPr>
        <w:rPr>
          <w:b/>
        </w:rPr>
      </w:pPr>
      <w:r w:rsidRPr="00D45DBE">
        <w:rPr>
          <w:b/>
        </w:rPr>
        <w:t>Appendix 2.2.2—Project Environmental Documentation (‘‘Project NEPA’’)</w:t>
      </w:r>
    </w:p>
    <w:p w14:paraId="3B572D07" w14:textId="77777777" w:rsidR="00D45DBE" w:rsidRDefault="00D45DBE" w:rsidP="00D45DBE">
      <w:r>
        <w:t>As part of the PE/NEPA phase of project development, a project NEPA document and other required environmental documentation to satisfy other Federal laws are prepared for the specific design alternative identified through Preliminary Engineering and other reasonable alternatives (integrated with the design alternatives analysis performed as part of Preliminary Engineering). Additionally, the design and engineering outputs of Preliminary Engineering will serve as inputs into the evaluation of environmental impacts just as identified impacts are inputs for design and engineering. Therefore, it is essential that Preliminary Engineering and project NEPA be closely coordinated and performed in tandem with one another.</w:t>
      </w:r>
    </w:p>
    <w:p w14:paraId="3B572D08" w14:textId="77777777" w:rsidR="00D45DBE" w:rsidRDefault="00D45DBE" w:rsidP="00D45DBE"/>
    <w:p w14:paraId="3B572D09" w14:textId="77777777" w:rsidR="00D45DBE" w:rsidRPr="00D45DBE" w:rsidRDefault="00D45DBE" w:rsidP="00D45DBE">
      <w:pPr>
        <w:rPr>
          <w:b/>
        </w:rPr>
      </w:pPr>
      <w:r w:rsidRPr="00D45DBE">
        <w:rPr>
          <w:b/>
        </w:rPr>
        <w:t>Appendix 2.2.3—NEPA Roles and Responsibilities</w:t>
      </w:r>
    </w:p>
    <w:p w14:paraId="3B572D0A" w14:textId="77777777" w:rsidR="00D45DBE" w:rsidRDefault="00D45DBE" w:rsidP="00D45DBE">
      <w:r>
        <w:t>FRA, as the Federal sponsoring agency, has primary responsibility for assuring compliance with NEPA and related environmental laws for projects funded under the HSIPR program. While NEPA compliance is a Federal agency responsibility and the ultimate decisions remain with the Federal sponsoring agency, FRA encourages applicants to take a leading role in preparing environmental documentation, consistent with existing law and regulations.</w:t>
      </w:r>
    </w:p>
    <w:p w14:paraId="3B572D0B" w14:textId="77777777" w:rsidR="00D45DBE" w:rsidRDefault="00D45DBE" w:rsidP="00D45DBE"/>
    <w:p w14:paraId="3B572D0C" w14:textId="77777777" w:rsidR="00D45DBE" w:rsidRDefault="00D45DBE" w:rsidP="00D45DBE">
      <w:r>
        <w:t>In the varied and flexible HSIPR program no single approach to NEPA compliance will work for every proposal. Therefore, FRA will work closely with applicants to assist in the timely and effective completion of the NEPA process in the manner most pertinent to the applicant’s proposal.</w:t>
      </w:r>
    </w:p>
    <w:p w14:paraId="3B572D0D" w14:textId="77777777" w:rsidR="00D45DBE" w:rsidRDefault="00D45DBE" w:rsidP="00D45DBE"/>
    <w:p w14:paraId="3B572D0E" w14:textId="77777777" w:rsidR="00D45DBE" w:rsidRPr="00D45DBE" w:rsidRDefault="00D45DBE" w:rsidP="00D45DBE">
      <w:pPr>
        <w:rPr>
          <w:b/>
        </w:rPr>
      </w:pPr>
      <w:r w:rsidRPr="00D45DBE">
        <w:rPr>
          <w:b/>
        </w:rPr>
        <w:t>Appendix 2.2.4—FRA NEPA Compliance</w:t>
      </w:r>
    </w:p>
    <w:p w14:paraId="3B572D10" w14:textId="14D2B5A6" w:rsidR="0043379E" w:rsidRDefault="00D45DBE" w:rsidP="00816DEF">
      <w:r w:rsidRPr="0059479A">
        <w:t>All NEPA documents must be supported by environmental and historic preservation analyses required by the National Environmental Policy Act (42 U.S.C. 4332) (NEPA), the National Historic Preservation Act (16 U.S.C. 470(f)) (NHPA), and related</w:t>
      </w:r>
      <w:r>
        <w:t xml:space="preserve"> </w:t>
      </w:r>
      <w:r w:rsidRPr="0059479A">
        <w:t>laws and regulations. Such analyses must be conducted in accordance with the Council on Environmental Quality’s regulations implementing NEPA (40 CFR part 1500 et seq.), FRA’s ‘‘Procedures for Considering Environmental Impacts’’ (45 FR 40854, June</w:t>
      </w:r>
      <w:r>
        <w:t xml:space="preserve"> </w:t>
      </w:r>
      <w:r w:rsidRPr="0059479A">
        <w:t>16, 1980, as revised May 26, 1999,</w:t>
      </w:r>
      <w:r>
        <w:t xml:space="preserve"> </w:t>
      </w:r>
      <w:r w:rsidRPr="0059479A">
        <w:t>64 FR</w:t>
      </w:r>
      <w:r>
        <w:t xml:space="preserve"> </w:t>
      </w:r>
      <w:r w:rsidRPr="0059479A">
        <w:t>28545), Section 106 of the NHPA, and related environmental and historic preservation statutes and regulations, and other related laws and regulations such as the Clean</w:t>
      </w:r>
      <w:r>
        <w:t xml:space="preserve"> Water Act and </w:t>
      </w:r>
      <w:r w:rsidRPr="0059479A">
        <w:t>the Endangered Species Act.</w:t>
      </w:r>
    </w:p>
    <w:p w14:paraId="3B572D11" w14:textId="77777777" w:rsidR="0043379E" w:rsidRPr="0043379E" w:rsidRDefault="0043379E" w:rsidP="0043379E">
      <w:pPr>
        <w:pStyle w:val="AppendixSubtitle"/>
        <w:sectPr w:rsidR="0043379E" w:rsidRPr="0043379E" w:rsidSect="002A2725">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3B572D14" w14:textId="3CB8B9AC" w:rsidR="00D45DBE" w:rsidRDefault="00D45DBE" w:rsidP="00D45DBE">
      <w:r>
        <w:lastRenderedPageBreak/>
        <w:t>TOC and Sections 1, 2, 3, 10, 13, 14 from:</w:t>
      </w:r>
    </w:p>
    <w:p w14:paraId="3B572D15" w14:textId="77777777" w:rsidR="00D45DBE" w:rsidRPr="0059479A" w:rsidRDefault="00D45DBE" w:rsidP="00D45DBE">
      <w:pPr>
        <w:ind w:left="720"/>
        <w:rPr>
          <w:i/>
        </w:rPr>
      </w:pPr>
      <w:r w:rsidRPr="0059479A">
        <w:rPr>
          <w:i/>
        </w:rPr>
        <w:t>Federal Register /Vol. 64, No. 101 /Wednesday, May 26, 1999 /Notices    pg. 28545</w:t>
      </w:r>
    </w:p>
    <w:p w14:paraId="3B572D16" w14:textId="77777777" w:rsidR="00D45DBE" w:rsidRPr="0059479A" w:rsidRDefault="00D45DBE" w:rsidP="00D45DBE">
      <w:pPr>
        <w:ind w:left="720"/>
        <w:rPr>
          <w:b/>
          <w:i/>
        </w:rPr>
      </w:pPr>
      <w:r w:rsidRPr="00FF0CBD">
        <w:rPr>
          <w:b/>
          <w:i/>
        </w:rPr>
        <w:t>USDOT, FRA Procedures</w:t>
      </w:r>
      <w:r w:rsidRPr="0059479A">
        <w:rPr>
          <w:b/>
          <w:i/>
        </w:rPr>
        <w:t xml:space="preserve"> for Considering Environmental Impacts</w:t>
      </w:r>
    </w:p>
    <w:p w14:paraId="3B572D17" w14:textId="77777777" w:rsidR="00D45DBE" w:rsidRPr="0059479A" w:rsidRDefault="00D45DBE" w:rsidP="00D45DBE">
      <w:pPr>
        <w:ind w:left="720"/>
        <w:rPr>
          <w:i/>
        </w:rPr>
      </w:pPr>
      <w:r w:rsidRPr="0059479A">
        <w:rPr>
          <w:i/>
        </w:rPr>
        <w:t>AGENCY: Federal Railroad Administration (FRA), Department of Transportation (DOT).</w:t>
      </w:r>
    </w:p>
    <w:p w14:paraId="3E4953D6" w14:textId="77777777" w:rsidR="00A62FB4" w:rsidRDefault="00D45DBE" w:rsidP="00D45DBE">
      <w:pPr>
        <w:ind w:left="720"/>
        <w:rPr>
          <w:i/>
        </w:rPr>
      </w:pPr>
      <w:r w:rsidRPr="0059479A">
        <w:rPr>
          <w:i/>
        </w:rPr>
        <w:t>ACTION: Notice of Updated Environmental Assessment Procedures.</w:t>
      </w:r>
      <w:r>
        <w:rPr>
          <w:i/>
        </w:rPr>
        <w:t xml:space="preserve"> </w:t>
      </w:r>
    </w:p>
    <w:p w14:paraId="1B6678DB" w14:textId="77777777" w:rsidR="00A62FB4" w:rsidRDefault="00A62FB4" w:rsidP="00D45DBE">
      <w:pPr>
        <w:ind w:left="720"/>
        <w:rPr>
          <w:i/>
        </w:rPr>
      </w:pPr>
    </w:p>
    <w:p w14:paraId="3B572D18" w14:textId="4930FEB1" w:rsidR="00D45DBE" w:rsidRPr="00A62FB4" w:rsidRDefault="00A62FB4" w:rsidP="00D45DBE">
      <w:pPr>
        <w:ind w:left="720"/>
      </w:pPr>
      <w:r w:rsidRPr="00A62FB4">
        <w:t xml:space="preserve">Note: this is </w:t>
      </w:r>
      <w:r w:rsidR="00D45DBE" w:rsidRPr="00A62FB4">
        <w:t>available</w:t>
      </w:r>
      <w:r w:rsidR="00CD3494" w:rsidRPr="00A62FB4">
        <w:t xml:space="preserve"> </w:t>
      </w:r>
      <w:r w:rsidR="00D45DBE" w:rsidRPr="00A62FB4">
        <w:t xml:space="preserve">in full at </w:t>
      </w:r>
      <w:hyperlink r:id="rId23" w:history="1">
        <w:r w:rsidR="00D45DBE" w:rsidRPr="00A62FB4">
          <w:rPr>
            <w:rStyle w:val="Hyperlink"/>
          </w:rPr>
          <w:t>http://www.fra.dot.gov/eLib/details/L02561</w:t>
        </w:r>
      </w:hyperlink>
    </w:p>
    <w:p w14:paraId="3B572D19" w14:textId="77777777" w:rsidR="00D45DBE" w:rsidRPr="0059479A" w:rsidRDefault="00D45DBE" w:rsidP="00D45DBE">
      <w:pPr>
        <w:ind w:left="720"/>
        <w:rPr>
          <w:i/>
        </w:rPr>
      </w:pPr>
    </w:p>
    <w:p w14:paraId="3B572D1A" w14:textId="77777777" w:rsidR="00D45DBE" w:rsidRPr="0059479A" w:rsidRDefault="00D45DBE" w:rsidP="00D45DBE">
      <w:pPr>
        <w:autoSpaceDE w:val="0"/>
        <w:autoSpaceDN w:val="0"/>
        <w:adjustRightInd w:val="0"/>
        <w:rPr>
          <w:rFonts w:cs="Times New Roman"/>
          <w:bCs/>
        </w:rPr>
      </w:pPr>
      <w:r w:rsidRPr="0059479A">
        <w:rPr>
          <w:rFonts w:cs="Times New Roman"/>
          <w:bCs/>
        </w:rPr>
        <w:t>TABLE OF CONTENTS</w:t>
      </w:r>
    </w:p>
    <w:p w14:paraId="3B572D1B" w14:textId="77777777" w:rsidR="00D45DBE" w:rsidRPr="0059479A" w:rsidRDefault="00D45DBE" w:rsidP="00D45DBE">
      <w:pPr>
        <w:autoSpaceDE w:val="0"/>
        <w:autoSpaceDN w:val="0"/>
        <w:adjustRightInd w:val="0"/>
        <w:ind w:left="720"/>
        <w:rPr>
          <w:rFonts w:cs="Times New Roman"/>
          <w:bCs/>
        </w:rPr>
      </w:pPr>
      <w:r w:rsidRPr="0059479A">
        <w:rPr>
          <w:rFonts w:cs="Times New Roman"/>
          <w:bCs/>
        </w:rPr>
        <w:t>Sec.</w:t>
      </w:r>
    </w:p>
    <w:p w14:paraId="3B572D1C"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Purpose.</w:t>
      </w:r>
      <w:bookmarkStart w:id="0" w:name="_GoBack"/>
      <w:bookmarkEnd w:id="0"/>
    </w:p>
    <w:p w14:paraId="3B572D1D"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Authority.</w:t>
      </w:r>
    </w:p>
    <w:p w14:paraId="3B572D1E" w14:textId="77777777" w:rsidR="00D45DBE" w:rsidRPr="003C405B" w:rsidRDefault="00D45DBE" w:rsidP="00D45DBE">
      <w:pPr>
        <w:autoSpaceDE w:val="0"/>
        <w:autoSpaceDN w:val="0"/>
        <w:adjustRightInd w:val="0"/>
        <w:ind w:left="720"/>
        <w:rPr>
          <w:rFonts w:cs="Times New Roman"/>
          <w:bCs/>
        </w:rPr>
      </w:pPr>
      <w:r w:rsidRPr="0059479A">
        <w:rPr>
          <w:rFonts w:cs="Times New Roman"/>
          <w:bCs/>
        </w:rPr>
        <w:t>3</w:t>
      </w:r>
      <w:r w:rsidRPr="003C405B">
        <w:rPr>
          <w:rFonts w:cs="Times New Roman"/>
          <w:bCs/>
        </w:rPr>
        <w:t>. Definitions.</w:t>
      </w:r>
    </w:p>
    <w:p w14:paraId="3B572D1F" w14:textId="77777777" w:rsidR="00D45DBE" w:rsidRPr="003C405B" w:rsidRDefault="00D45DBE" w:rsidP="00D45DBE">
      <w:pPr>
        <w:autoSpaceDE w:val="0"/>
        <w:autoSpaceDN w:val="0"/>
        <w:adjustRightInd w:val="0"/>
        <w:ind w:left="720"/>
        <w:rPr>
          <w:rFonts w:cs="Times New Roman"/>
          <w:bCs/>
        </w:rPr>
      </w:pPr>
      <w:r w:rsidRPr="003C405B">
        <w:rPr>
          <w:rFonts w:cs="Times New Roman"/>
          <w:bCs/>
        </w:rPr>
        <w:t>4. Actions Covered.</w:t>
      </w:r>
    </w:p>
    <w:p w14:paraId="3B572D20" w14:textId="77777777" w:rsidR="00D45DBE" w:rsidRPr="003C405B" w:rsidRDefault="00D45DBE" w:rsidP="00D45DBE">
      <w:pPr>
        <w:autoSpaceDE w:val="0"/>
        <w:autoSpaceDN w:val="0"/>
        <w:adjustRightInd w:val="0"/>
        <w:ind w:left="720"/>
        <w:rPr>
          <w:rFonts w:cs="Times New Roman"/>
          <w:bCs/>
        </w:rPr>
      </w:pPr>
      <w:r w:rsidRPr="003C405B">
        <w:rPr>
          <w:rFonts w:cs="Times New Roman"/>
          <w:bCs/>
        </w:rPr>
        <w:t>5. Timing.</w:t>
      </w:r>
    </w:p>
    <w:p w14:paraId="3B572D21" w14:textId="77777777" w:rsidR="00D45DBE" w:rsidRPr="003C405B" w:rsidRDefault="00D45DBE" w:rsidP="00D45DBE">
      <w:pPr>
        <w:autoSpaceDE w:val="0"/>
        <w:autoSpaceDN w:val="0"/>
        <w:adjustRightInd w:val="0"/>
        <w:ind w:left="720"/>
        <w:rPr>
          <w:rFonts w:cs="Times New Roman"/>
          <w:bCs/>
        </w:rPr>
      </w:pPr>
      <w:r w:rsidRPr="003C405B">
        <w:rPr>
          <w:rFonts w:cs="Times New Roman"/>
          <w:bCs/>
        </w:rPr>
        <w:t>6. Actions.</w:t>
      </w:r>
    </w:p>
    <w:p w14:paraId="3B572D22" w14:textId="77777777" w:rsidR="00D45DBE" w:rsidRPr="003C405B" w:rsidRDefault="00D45DBE" w:rsidP="00D45DBE">
      <w:pPr>
        <w:autoSpaceDE w:val="0"/>
        <w:autoSpaceDN w:val="0"/>
        <w:adjustRightInd w:val="0"/>
        <w:ind w:left="720"/>
        <w:rPr>
          <w:rFonts w:cs="Times New Roman"/>
          <w:bCs/>
        </w:rPr>
      </w:pPr>
      <w:r w:rsidRPr="003C405B">
        <w:rPr>
          <w:rFonts w:cs="Times New Roman"/>
          <w:bCs/>
        </w:rPr>
        <w:t>7. Applications.</w:t>
      </w:r>
    </w:p>
    <w:p w14:paraId="3B572D23" w14:textId="77777777" w:rsidR="00D45DBE" w:rsidRPr="003C405B" w:rsidRDefault="00D45DBE" w:rsidP="00D45DBE">
      <w:pPr>
        <w:autoSpaceDE w:val="0"/>
        <w:autoSpaceDN w:val="0"/>
        <w:adjustRightInd w:val="0"/>
        <w:ind w:left="720"/>
        <w:rPr>
          <w:rFonts w:cs="Times New Roman"/>
          <w:bCs/>
        </w:rPr>
      </w:pPr>
      <w:r w:rsidRPr="003C405B">
        <w:rPr>
          <w:rFonts w:cs="Times New Roman"/>
          <w:bCs/>
        </w:rPr>
        <w:t>8. Consultants.</w:t>
      </w:r>
    </w:p>
    <w:p w14:paraId="3B572D24" w14:textId="77777777" w:rsidR="00D45DBE" w:rsidRPr="003C405B" w:rsidRDefault="00D45DBE" w:rsidP="00D45DBE">
      <w:pPr>
        <w:autoSpaceDE w:val="0"/>
        <w:autoSpaceDN w:val="0"/>
        <w:adjustRightInd w:val="0"/>
        <w:ind w:left="720"/>
        <w:rPr>
          <w:rFonts w:cs="Times New Roman"/>
          <w:bCs/>
        </w:rPr>
      </w:pPr>
      <w:r w:rsidRPr="003C405B">
        <w:rPr>
          <w:rFonts w:cs="Times New Roman"/>
          <w:bCs/>
        </w:rPr>
        <w:t>9. Citizen Involvement.</w:t>
      </w:r>
    </w:p>
    <w:p w14:paraId="3B572D25" w14:textId="77777777" w:rsidR="00D45DBE" w:rsidRPr="003C405B" w:rsidRDefault="00D45DBE" w:rsidP="00D45DBE">
      <w:pPr>
        <w:autoSpaceDE w:val="0"/>
        <w:autoSpaceDN w:val="0"/>
        <w:adjustRightInd w:val="0"/>
        <w:ind w:left="720"/>
        <w:rPr>
          <w:rFonts w:cs="Times New Roman"/>
          <w:bCs/>
        </w:rPr>
      </w:pPr>
      <w:r w:rsidRPr="003C405B">
        <w:rPr>
          <w:rFonts w:cs="Times New Roman"/>
          <w:bCs/>
        </w:rPr>
        <w:t>10. Environmental Assessment Process.</w:t>
      </w:r>
    </w:p>
    <w:p w14:paraId="3B572D26" w14:textId="77777777" w:rsidR="00D45DBE" w:rsidRPr="003C405B" w:rsidRDefault="00D45DBE" w:rsidP="00D45DBE">
      <w:pPr>
        <w:autoSpaceDE w:val="0"/>
        <w:autoSpaceDN w:val="0"/>
        <w:adjustRightInd w:val="0"/>
        <w:ind w:left="720"/>
        <w:rPr>
          <w:rFonts w:cs="Times New Roman"/>
          <w:bCs/>
        </w:rPr>
      </w:pPr>
      <w:r w:rsidRPr="003C405B">
        <w:rPr>
          <w:rFonts w:cs="Times New Roman"/>
          <w:bCs/>
        </w:rPr>
        <w:t>11. Finding of No Significant Impact.</w:t>
      </w:r>
    </w:p>
    <w:p w14:paraId="3B572D27" w14:textId="77777777" w:rsidR="00D45DBE" w:rsidRPr="0059479A" w:rsidRDefault="00D45DBE" w:rsidP="00D45DBE">
      <w:pPr>
        <w:autoSpaceDE w:val="0"/>
        <w:autoSpaceDN w:val="0"/>
        <w:adjustRightInd w:val="0"/>
        <w:ind w:left="720"/>
        <w:rPr>
          <w:rFonts w:cs="Times New Roman"/>
          <w:bCs/>
        </w:rPr>
      </w:pPr>
      <w:r w:rsidRPr="003C405B">
        <w:rPr>
          <w:rFonts w:cs="Times New Roman"/>
          <w:bCs/>
        </w:rPr>
        <w:t>12. 4(f) Determinations.</w:t>
      </w:r>
    </w:p>
    <w:p w14:paraId="3B572D28" w14:textId="77777777" w:rsidR="00D45DBE" w:rsidRPr="0059479A" w:rsidRDefault="00D45DBE" w:rsidP="00D45DBE">
      <w:pPr>
        <w:autoSpaceDE w:val="0"/>
        <w:autoSpaceDN w:val="0"/>
        <w:adjustRightInd w:val="0"/>
        <w:ind w:left="720"/>
        <w:rPr>
          <w:rFonts w:cs="Times New Roman"/>
          <w:bCs/>
        </w:rPr>
      </w:pPr>
      <w:r w:rsidRPr="0059479A">
        <w:rPr>
          <w:rFonts w:cs="Times New Roman"/>
          <w:bCs/>
        </w:rPr>
        <w:t>13. Environmental Impact Statement.</w:t>
      </w:r>
    </w:p>
    <w:p w14:paraId="3B572D29" w14:textId="77777777" w:rsidR="00D45DBE" w:rsidRPr="0059479A" w:rsidRDefault="00D45DBE" w:rsidP="00D45DBE">
      <w:pPr>
        <w:autoSpaceDE w:val="0"/>
        <w:autoSpaceDN w:val="0"/>
        <w:adjustRightInd w:val="0"/>
        <w:ind w:left="720"/>
        <w:rPr>
          <w:rFonts w:cs="Times New Roman"/>
          <w:bCs/>
        </w:rPr>
      </w:pPr>
      <w:r w:rsidRPr="0059479A">
        <w:rPr>
          <w:rFonts w:cs="Times New Roman"/>
          <w:bCs/>
        </w:rPr>
        <w:t>14. Contents of an Environmental Impact</w:t>
      </w:r>
      <w:r>
        <w:rPr>
          <w:rFonts w:cs="Times New Roman"/>
          <w:bCs/>
        </w:rPr>
        <w:t xml:space="preserve"> </w:t>
      </w:r>
      <w:r w:rsidRPr="0059479A">
        <w:rPr>
          <w:rFonts w:cs="Times New Roman"/>
          <w:bCs/>
        </w:rPr>
        <w:t>Statement.</w:t>
      </w:r>
    </w:p>
    <w:p w14:paraId="3B572D2A" w14:textId="77777777" w:rsidR="00D45DBE" w:rsidRPr="0059479A" w:rsidRDefault="00D45DBE" w:rsidP="00D45DBE">
      <w:pPr>
        <w:autoSpaceDE w:val="0"/>
        <w:autoSpaceDN w:val="0"/>
        <w:adjustRightInd w:val="0"/>
        <w:ind w:left="720"/>
        <w:rPr>
          <w:rFonts w:cs="Times New Roman"/>
          <w:bCs/>
        </w:rPr>
      </w:pPr>
      <w:r w:rsidRPr="0059479A">
        <w:rPr>
          <w:rFonts w:cs="Times New Roman"/>
          <w:bCs/>
        </w:rPr>
        <w:t>15. Record of Decision.</w:t>
      </w:r>
    </w:p>
    <w:p w14:paraId="3B572D2B" w14:textId="77777777" w:rsidR="00D45DBE" w:rsidRDefault="00D45DBE" w:rsidP="00371E79">
      <w:pPr>
        <w:autoSpaceDE w:val="0"/>
        <w:autoSpaceDN w:val="0"/>
        <w:adjustRightInd w:val="0"/>
        <w:ind w:left="720"/>
        <w:rPr>
          <w:rFonts w:cs="Times New Roman"/>
          <w:bCs/>
        </w:rPr>
      </w:pPr>
      <w:r w:rsidRPr="0059479A">
        <w:rPr>
          <w:rFonts w:cs="Times New Roman"/>
          <w:bCs/>
        </w:rPr>
        <w:t>16. Effective Date.</w:t>
      </w:r>
    </w:p>
    <w:p w14:paraId="3B572D2C" w14:textId="77777777" w:rsidR="00D45DBE" w:rsidRPr="0059479A" w:rsidRDefault="00D45DBE" w:rsidP="00D45DBE">
      <w:pPr>
        <w:autoSpaceDE w:val="0"/>
        <w:autoSpaceDN w:val="0"/>
        <w:adjustRightInd w:val="0"/>
        <w:rPr>
          <w:rFonts w:cs="Times New Roman"/>
          <w:bCs/>
        </w:rPr>
      </w:pPr>
    </w:p>
    <w:p w14:paraId="3B572D2D" w14:textId="77777777" w:rsidR="00D45DBE" w:rsidRDefault="00D45DBE" w:rsidP="00D45DBE">
      <w:pPr>
        <w:autoSpaceDE w:val="0"/>
        <w:autoSpaceDN w:val="0"/>
        <w:adjustRightInd w:val="0"/>
        <w:rPr>
          <w:rFonts w:cs="Times New Roman"/>
          <w:b/>
          <w:bCs/>
        </w:rPr>
      </w:pPr>
      <w:r w:rsidRPr="00D45DBE">
        <w:rPr>
          <w:rFonts w:cs="Times New Roman"/>
          <w:b/>
          <w:bCs/>
        </w:rPr>
        <w:t>1. Purpose</w:t>
      </w:r>
    </w:p>
    <w:p w14:paraId="34C48983" w14:textId="77777777" w:rsidR="00A62FB4" w:rsidRPr="00D45DBE" w:rsidRDefault="00A62FB4" w:rsidP="00D45DBE">
      <w:pPr>
        <w:autoSpaceDE w:val="0"/>
        <w:autoSpaceDN w:val="0"/>
        <w:adjustRightInd w:val="0"/>
        <w:rPr>
          <w:rFonts w:cs="Times New Roman"/>
          <w:b/>
          <w:bCs/>
        </w:rPr>
      </w:pPr>
    </w:p>
    <w:p w14:paraId="3B572D2E" w14:textId="77777777" w:rsidR="00D45DBE" w:rsidRDefault="00D45DBE" w:rsidP="00D45DBE">
      <w:pPr>
        <w:autoSpaceDE w:val="0"/>
        <w:autoSpaceDN w:val="0"/>
        <w:adjustRightInd w:val="0"/>
        <w:rPr>
          <w:rFonts w:cs="Times New Roman"/>
          <w:bCs/>
        </w:rPr>
      </w:pPr>
      <w:r w:rsidRPr="0059479A">
        <w:rPr>
          <w:rFonts w:cs="Times New Roman"/>
          <w:bCs/>
        </w:rPr>
        <w:t>This document establishes procedures for the assessment of environmental impacts of actions and legislation proposed by the Federal Railroad Administration (FRA), and for the preparation and processing of</w:t>
      </w:r>
      <w:r>
        <w:rPr>
          <w:rFonts w:cs="Times New Roman"/>
          <w:bCs/>
        </w:rPr>
        <w:t xml:space="preserve"> </w:t>
      </w:r>
      <w:r w:rsidRPr="0059479A">
        <w:rPr>
          <w:rFonts w:cs="Times New Roman"/>
          <w:bCs/>
        </w:rPr>
        <w:t>documents based on such assessments. These Procedures supplement the Council on Environmental Quality</w:t>
      </w:r>
      <w:r>
        <w:rPr>
          <w:rFonts w:cs="Times New Roman"/>
          <w:bCs/>
        </w:rPr>
        <w:t xml:space="preserve"> </w:t>
      </w:r>
      <w:r w:rsidRPr="0059479A">
        <w:rPr>
          <w:rFonts w:cs="Times New Roman"/>
          <w:bCs/>
        </w:rPr>
        <w:t>(CEQ) Regulations (40 CFR parts 1500 et seq., hereinafter ‘‘CEQ 1500’’) and Department of Transportation (DOT) Order 5610.1C. Although only certain</w:t>
      </w:r>
      <w:r>
        <w:rPr>
          <w:rFonts w:cs="Times New Roman"/>
          <w:bCs/>
        </w:rPr>
        <w:t xml:space="preserve"> </w:t>
      </w:r>
      <w:r w:rsidRPr="0059479A">
        <w:rPr>
          <w:rFonts w:cs="Times New Roman"/>
          <w:bCs/>
        </w:rPr>
        <w:t>portions of the CEQ regulations or DOT Order are specifically referenced in these Procedures, the unreferenced portions also apply.</w:t>
      </w:r>
    </w:p>
    <w:p w14:paraId="3B572D2F" w14:textId="77777777" w:rsidR="00D45DBE" w:rsidRPr="00D45DBE" w:rsidRDefault="00D45DBE" w:rsidP="00D45DBE">
      <w:pPr>
        <w:autoSpaceDE w:val="0"/>
        <w:autoSpaceDN w:val="0"/>
        <w:adjustRightInd w:val="0"/>
        <w:rPr>
          <w:rFonts w:cs="Times New Roman"/>
          <w:b/>
          <w:bCs/>
        </w:rPr>
      </w:pPr>
    </w:p>
    <w:p w14:paraId="3B572D30" w14:textId="77777777" w:rsidR="00D45DBE" w:rsidRPr="00D45DBE" w:rsidRDefault="00D45DBE" w:rsidP="00D45DBE">
      <w:pPr>
        <w:autoSpaceDE w:val="0"/>
        <w:autoSpaceDN w:val="0"/>
        <w:adjustRightInd w:val="0"/>
        <w:rPr>
          <w:rFonts w:cs="Times New Roman"/>
          <w:b/>
          <w:bCs/>
        </w:rPr>
      </w:pPr>
      <w:r w:rsidRPr="00D45DBE">
        <w:rPr>
          <w:rFonts w:cs="Times New Roman"/>
          <w:b/>
          <w:bCs/>
        </w:rPr>
        <w:t>2. Authority</w:t>
      </w:r>
    </w:p>
    <w:p w14:paraId="6738445D" w14:textId="77777777" w:rsidR="00A62FB4" w:rsidRDefault="00A62FB4" w:rsidP="00D45DBE">
      <w:pPr>
        <w:autoSpaceDE w:val="0"/>
        <w:autoSpaceDN w:val="0"/>
        <w:adjustRightInd w:val="0"/>
        <w:rPr>
          <w:rFonts w:cs="Times New Roman"/>
          <w:bCs/>
        </w:rPr>
      </w:pPr>
    </w:p>
    <w:p w14:paraId="3B572D31" w14:textId="77777777" w:rsidR="00D45DBE" w:rsidRPr="0059479A" w:rsidRDefault="00D45DBE" w:rsidP="00D45DBE">
      <w:pPr>
        <w:autoSpaceDE w:val="0"/>
        <w:autoSpaceDN w:val="0"/>
        <w:adjustRightInd w:val="0"/>
        <w:rPr>
          <w:rFonts w:cs="Times New Roman"/>
          <w:bCs/>
        </w:rPr>
      </w:pPr>
      <w:r w:rsidRPr="0059479A">
        <w:rPr>
          <w:rFonts w:cs="Times New Roman"/>
          <w:bCs/>
        </w:rPr>
        <w:t xml:space="preserve">These Procedures implement the requirements of section 20 of DOT Order 5610.1C. This document </w:t>
      </w:r>
      <w:r>
        <w:rPr>
          <w:rFonts w:cs="Times New Roman"/>
          <w:bCs/>
        </w:rPr>
        <w:t>e</w:t>
      </w:r>
      <w:r w:rsidRPr="0059479A">
        <w:rPr>
          <w:rFonts w:cs="Times New Roman"/>
          <w:bCs/>
        </w:rPr>
        <w:t>stablishes procedures for compliance by the FRA with the National Environmental Policy Act (42 U.S.C.</w:t>
      </w:r>
    </w:p>
    <w:p w14:paraId="3B572D32" w14:textId="77777777" w:rsidR="00D45DBE" w:rsidRDefault="00D45DBE" w:rsidP="00D45DBE">
      <w:pPr>
        <w:autoSpaceDE w:val="0"/>
        <w:autoSpaceDN w:val="0"/>
        <w:adjustRightInd w:val="0"/>
        <w:rPr>
          <w:rFonts w:cs="Times New Roman"/>
          <w:bCs/>
        </w:rPr>
      </w:pPr>
      <w:r w:rsidRPr="0059479A">
        <w:rPr>
          <w:rFonts w:cs="Times New Roman"/>
          <w:bCs/>
        </w:rPr>
        <w:t>4321 et seq., hereinafter NEPA), especially NEPA section 102 (2)(C) (42</w:t>
      </w:r>
      <w:r>
        <w:rPr>
          <w:rFonts w:cs="Times New Roman"/>
          <w:bCs/>
        </w:rPr>
        <w:t xml:space="preserve"> </w:t>
      </w:r>
      <w:r w:rsidRPr="0059479A">
        <w:rPr>
          <w:rFonts w:cs="Times New Roman"/>
          <w:bCs/>
        </w:rPr>
        <w:t>U.S.C. 4332(2)(C));  section 4(f) of the</w:t>
      </w:r>
      <w:r>
        <w:rPr>
          <w:rFonts w:cs="Times New Roman"/>
          <w:bCs/>
        </w:rPr>
        <w:t xml:space="preserve"> </w:t>
      </w:r>
      <w:r w:rsidRPr="0059479A">
        <w:rPr>
          <w:rFonts w:cs="Times New Roman"/>
          <w:bCs/>
        </w:rPr>
        <w:t>Department of Transportation Act (49</w:t>
      </w:r>
      <w:r>
        <w:rPr>
          <w:rFonts w:cs="Times New Roman"/>
          <w:bCs/>
        </w:rPr>
        <w:t xml:space="preserve"> </w:t>
      </w:r>
      <w:r w:rsidRPr="0059479A">
        <w:rPr>
          <w:rFonts w:cs="Times New Roman"/>
          <w:bCs/>
        </w:rPr>
        <w:t>U.S.C. 303(c)); section 106 of the</w:t>
      </w:r>
      <w:r>
        <w:rPr>
          <w:rFonts w:cs="Times New Roman"/>
          <w:bCs/>
        </w:rPr>
        <w:t xml:space="preserve"> </w:t>
      </w:r>
      <w:r w:rsidRPr="0059479A">
        <w:rPr>
          <w:rFonts w:cs="Times New Roman"/>
          <w:bCs/>
        </w:rPr>
        <w:t xml:space="preserve">National Historic </w:t>
      </w:r>
      <w:r>
        <w:rPr>
          <w:rFonts w:cs="Times New Roman"/>
          <w:bCs/>
        </w:rPr>
        <w:t>P</w:t>
      </w:r>
      <w:r w:rsidRPr="0059479A">
        <w:rPr>
          <w:rFonts w:cs="Times New Roman"/>
          <w:bCs/>
        </w:rPr>
        <w:t>reservation Act (16</w:t>
      </w:r>
      <w:r>
        <w:rPr>
          <w:rFonts w:cs="Times New Roman"/>
          <w:bCs/>
        </w:rPr>
        <w:t xml:space="preserve"> </w:t>
      </w:r>
      <w:r w:rsidRPr="0059479A">
        <w:rPr>
          <w:rFonts w:cs="Times New Roman"/>
          <w:bCs/>
        </w:rPr>
        <w:t>U.S.C. 470(f)); section 309(a) of the Clean Air Act (42 U.S.C. 7609(a)); section 307(c)(2)  of the Coastal Zone Management Act (16 U.S.C. 1456(c)(2)); section 2(a) of the Fish and Wildlife Coordination Act (16 U.S.C. 662(a)); section 7 of the Endangered Species Act (16 U.S.C. 1536); the Noise  Control Act of 1972 (42 U.S.C. 4901 et seq.); and certain Executive Orders, regulations, and  guidelines cited in this  document which relate to environmental assessment and  environmental documentation.</w:t>
      </w:r>
    </w:p>
    <w:p w14:paraId="3B572D33" w14:textId="77777777" w:rsidR="00D45DBE" w:rsidRPr="0059479A" w:rsidRDefault="00D45DBE" w:rsidP="00D45DBE">
      <w:pPr>
        <w:autoSpaceDE w:val="0"/>
        <w:autoSpaceDN w:val="0"/>
        <w:adjustRightInd w:val="0"/>
        <w:rPr>
          <w:rFonts w:cs="Times New Roman"/>
          <w:bCs/>
        </w:rPr>
      </w:pPr>
    </w:p>
    <w:p w14:paraId="3B572D34" w14:textId="77777777" w:rsidR="00D45DBE" w:rsidRPr="00D45DBE" w:rsidRDefault="00D45DBE" w:rsidP="00D45DBE">
      <w:pPr>
        <w:autoSpaceDE w:val="0"/>
        <w:autoSpaceDN w:val="0"/>
        <w:adjustRightInd w:val="0"/>
        <w:rPr>
          <w:rFonts w:cs="Times New Roman"/>
          <w:b/>
          <w:bCs/>
        </w:rPr>
      </w:pPr>
      <w:r w:rsidRPr="00D45DBE">
        <w:rPr>
          <w:rFonts w:cs="Times New Roman"/>
          <w:b/>
          <w:bCs/>
        </w:rPr>
        <w:t>3. Definitions</w:t>
      </w:r>
    </w:p>
    <w:p w14:paraId="74A3857D" w14:textId="77777777" w:rsidR="00A62FB4" w:rsidRDefault="00A62FB4" w:rsidP="00D45DBE">
      <w:pPr>
        <w:autoSpaceDE w:val="0"/>
        <w:autoSpaceDN w:val="0"/>
        <w:adjustRightInd w:val="0"/>
        <w:rPr>
          <w:rFonts w:cs="Times New Roman"/>
          <w:bCs/>
        </w:rPr>
      </w:pPr>
    </w:p>
    <w:p w14:paraId="3B572D35" w14:textId="77777777" w:rsidR="00D45DBE" w:rsidRDefault="00D45DBE" w:rsidP="00D45DBE">
      <w:pPr>
        <w:autoSpaceDE w:val="0"/>
        <w:autoSpaceDN w:val="0"/>
        <w:adjustRightInd w:val="0"/>
        <w:rPr>
          <w:rFonts w:cs="Times New Roman"/>
          <w:bCs/>
        </w:rPr>
      </w:pPr>
      <w:r w:rsidRPr="0059479A">
        <w:rPr>
          <w:rFonts w:cs="Times New Roman"/>
          <w:bCs/>
        </w:rPr>
        <w:t>The definitions contained within CEQ</w:t>
      </w:r>
      <w:r>
        <w:rPr>
          <w:rFonts w:cs="Times New Roman"/>
          <w:bCs/>
        </w:rPr>
        <w:t xml:space="preserve"> </w:t>
      </w:r>
      <w:r w:rsidRPr="0059479A">
        <w:rPr>
          <w:rFonts w:cs="Times New Roman"/>
          <w:bCs/>
        </w:rPr>
        <w:t>1508 apply to these Procedures. Additional or expanded definitions are as follows:</w:t>
      </w:r>
    </w:p>
    <w:p w14:paraId="714D1250" w14:textId="77777777" w:rsidR="00A62FB4" w:rsidRPr="0059479A" w:rsidRDefault="00A62FB4" w:rsidP="00D45DBE">
      <w:pPr>
        <w:autoSpaceDE w:val="0"/>
        <w:autoSpaceDN w:val="0"/>
        <w:adjustRightInd w:val="0"/>
        <w:rPr>
          <w:rFonts w:cs="Times New Roman"/>
          <w:bCs/>
        </w:rPr>
      </w:pPr>
    </w:p>
    <w:p w14:paraId="3B572D36" w14:textId="77777777" w:rsidR="00D45DBE" w:rsidRPr="0059479A" w:rsidRDefault="00D45DBE" w:rsidP="00D45DBE">
      <w:pPr>
        <w:autoSpaceDE w:val="0"/>
        <w:autoSpaceDN w:val="0"/>
        <w:adjustRightInd w:val="0"/>
        <w:rPr>
          <w:rFonts w:cs="Times New Roman"/>
          <w:bCs/>
        </w:rPr>
      </w:pPr>
      <w:r w:rsidRPr="0059479A">
        <w:rPr>
          <w:rFonts w:cs="Times New Roman"/>
          <w:bCs/>
        </w:rPr>
        <w:t>(a) ‘‘Administrator’’ means the</w:t>
      </w:r>
      <w:r>
        <w:rPr>
          <w:rFonts w:cs="Times New Roman"/>
          <w:bCs/>
        </w:rPr>
        <w:t xml:space="preserve"> </w:t>
      </w:r>
      <w:r w:rsidRPr="0059479A">
        <w:rPr>
          <w:rFonts w:cs="Times New Roman"/>
          <w:bCs/>
        </w:rPr>
        <w:t>Federal Railroad Administrator.</w:t>
      </w:r>
    </w:p>
    <w:p w14:paraId="40450738" w14:textId="77777777" w:rsidR="00A62FB4" w:rsidRDefault="00A62FB4" w:rsidP="00D45DBE">
      <w:pPr>
        <w:autoSpaceDE w:val="0"/>
        <w:autoSpaceDN w:val="0"/>
        <w:adjustRightInd w:val="0"/>
        <w:rPr>
          <w:rFonts w:cs="Times New Roman"/>
          <w:bCs/>
        </w:rPr>
      </w:pPr>
    </w:p>
    <w:p w14:paraId="3B572D37" w14:textId="77777777" w:rsidR="00D45DBE" w:rsidRPr="0059479A" w:rsidRDefault="00D45DBE" w:rsidP="00D45DBE">
      <w:pPr>
        <w:autoSpaceDE w:val="0"/>
        <w:autoSpaceDN w:val="0"/>
        <w:adjustRightInd w:val="0"/>
        <w:rPr>
          <w:rFonts w:cs="Times New Roman"/>
          <w:bCs/>
        </w:rPr>
      </w:pPr>
      <w:r w:rsidRPr="0059479A">
        <w:rPr>
          <w:rFonts w:cs="Times New Roman"/>
          <w:bCs/>
        </w:rPr>
        <w:t>(b) ‘‘CEQ’’ means the Council on</w:t>
      </w:r>
      <w:r>
        <w:rPr>
          <w:rFonts w:cs="Times New Roman"/>
          <w:bCs/>
        </w:rPr>
        <w:t xml:space="preserve"> </w:t>
      </w:r>
      <w:r w:rsidRPr="0059479A">
        <w:rPr>
          <w:rFonts w:cs="Times New Roman"/>
          <w:bCs/>
        </w:rPr>
        <w:t>Environmental Quality.</w:t>
      </w:r>
    </w:p>
    <w:p w14:paraId="3332BE18" w14:textId="77777777" w:rsidR="00A62FB4" w:rsidRDefault="00A62FB4" w:rsidP="00D45DBE">
      <w:pPr>
        <w:autoSpaceDE w:val="0"/>
        <w:autoSpaceDN w:val="0"/>
        <w:adjustRightInd w:val="0"/>
        <w:rPr>
          <w:rFonts w:cs="Times New Roman"/>
          <w:bCs/>
        </w:rPr>
      </w:pPr>
    </w:p>
    <w:p w14:paraId="3B572D38" w14:textId="77777777" w:rsidR="00D45DBE" w:rsidRPr="0059479A" w:rsidRDefault="00D45DBE" w:rsidP="00D45DBE">
      <w:pPr>
        <w:autoSpaceDE w:val="0"/>
        <w:autoSpaceDN w:val="0"/>
        <w:adjustRightInd w:val="0"/>
        <w:rPr>
          <w:rFonts w:cs="Times New Roman"/>
          <w:bCs/>
        </w:rPr>
      </w:pPr>
      <w:r w:rsidRPr="0059479A">
        <w:rPr>
          <w:rFonts w:cs="Times New Roman"/>
          <w:bCs/>
        </w:rPr>
        <w:t>(c) ‘‘EIS’’ means an Environmental</w:t>
      </w:r>
      <w:r>
        <w:rPr>
          <w:rFonts w:cs="Times New Roman"/>
          <w:bCs/>
        </w:rPr>
        <w:t xml:space="preserve"> </w:t>
      </w:r>
      <w:r w:rsidRPr="0059479A">
        <w:rPr>
          <w:rFonts w:cs="Times New Roman"/>
          <w:bCs/>
        </w:rPr>
        <w:t>Impact Statement.</w:t>
      </w:r>
    </w:p>
    <w:p w14:paraId="3CB374E3" w14:textId="77777777" w:rsidR="00A62FB4" w:rsidRDefault="00A62FB4" w:rsidP="00D45DBE">
      <w:pPr>
        <w:autoSpaceDE w:val="0"/>
        <w:autoSpaceDN w:val="0"/>
        <w:adjustRightInd w:val="0"/>
        <w:rPr>
          <w:rFonts w:cs="Times New Roman"/>
          <w:bCs/>
        </w:rPr>
      </w:pPr>
    </w:p>
    <w:p w14:paraId="3B572D39" w14:textId="77777777" w:rsidR="00D45DBE" w:rsidRPr="0059479A" w:rsidRDefault="00D45DBE" w:rsidP="00D45DBE">
      <w:pPr>
        <w:autoSpaceDE w:val="0"/>
        <w:autoSpaceDN w:val="0"/>
        <w:adjustRightInd w:val="0"/>
        <w:rPr>
          <w:rFonts w:cs="Times New Roman"/>
          <w:bCs/>
        </w:rPr>
      </w:pPr>
      <w:r w:rsidRPr="0059479A">
        <w:rPr>
          <w:rFonts w:cs="Times New Roman"/>
          <w:bCs/>
        </w:rPr>
        <w:t>(d) ‘‘EPA’’ means the U.S. Environmental Protection Agency.</w:t>
      </w:r>
    </w:p>
    <w:p w14:paraId="4B97FDF5" w14:textId="77777777" w:rsidR="00A62FB4" w:rsidRDefault="00A62FB4" w:rsidP="00D45DBE">
      <w:pPr>
        <w:autoSpaceDE w:val="0"/>
        <w:autoSpaceDN w:val="0"/>
        <w:adjustRightInd w:val="0"/>
        <w:rPr>
          <w:rFonts w:cs="Times New Roman"/>
          <w:bCs/>
        </w:rPr>
      </w:pPr>
    </w:p>
    <w:p w14:paraId="3B572D3A" w14:textId="77777777" w:rsidR="00D45DBE" w:rsidRPr="0059479A" w:rsidRDefault="00D45DBE" w:rsidP="00D45DBE">
      <w:pPr>
        <w:autoSpaceDE w:val="0"/>
        <w:autoSpaceDN w:val="0"/>
        <w:adjustRightInd w:val="0"/>
        <w:rPr>
          <w:rFonts w:cs="Times New Roman"/>
          <w:bCs/>
        </w:rPr>
      </w:pPr>
      <w:r w:rsidRPr="0059479A">
        <w:rPr>
          <w:rFonts w:cs="Times New Roman"/>
          <w:bCs/>
        </w:rPr>
        <w:t>(e) ‘‘FONSI’’ means a Finding of No</w:t>
      </w:r>
      <w:r>
        <w:rPr>
          <w:rFonts w:cs="Times New Roman"/>
          <w:bCs/>
        </w:rPr>
        <w:t xml:space="preserve"> </w:t>
      </w:r>
      <w:r w:rsidRPr="0059479A">
        <w:rPr>
          <w:rFonts w:cs="Times New Roman"/>
          <w:bCs/>
        </w:rPr>
        <w:t>Significant Impact.</w:t>
      </w:r>
    </w:p>
    <w:p w14:paraId="20F68383" w14:textId="77777777" w:rsidR="00A62FB4" w:rsidRDefault="00A62FB4" w:rsidP="00D45DBE">
      <w:pPr>
        <w:autoSpaceDE w:val="0"/>
        <w:autoSpaceDN w:val="0"/>
        <w:adjustRightInd w:val="0"/>
        <w:rPr>
          <w:rFonts w:cs="Times New Roman"/>
          <w:bCs/>
        </w:rPr>
      </w:pPr>
    </w:p>
    <w:p w14:paraId="3B572D3B" w14:textId="77777777" w:rsidR="00D45DBE" w:rsidRDefault="00D45DBE" w:rsidP="00D45DBE">
      <w:pPr>
        <w:autoSpaceDE w:val="0"/>
        <w:autoSpaceDN w:val="0"/>
        <w:adjustRightInd w:val="0"/>
        <w:rPr>
          <w:rFonts w:cs="Times New Roman"/>
          <w:bCs/>
        </w:rPr>
      </w:pPr>
      <w:r w:rsidRPr="0059479A">
        <w:rPr>
          <w:rFonts w:cs="Times New Roman"/>
          <w:bCs/>
        </w:rPr>
        <w:t>(f) ‘‘4(f)-Protected Properties’’ are any publicly-owned land of a public park, recreation area,</w:t>
      </w:r>
      <w:r>
        <w:rPr>
          <w:rFonts w:cs="Times New Roman"/>
          <w:bCs/>
        </w:rPr>
        <w:t xml:space="preserve"> </w:t>
      </w:r>
      <w:r w:rsidRPr="0059479A">
        <w:rPr>
          <w:rFonts w:cs="Times New Roman"/>
          <w:bCs/>
        </w:rPr>
        <w:t>or wildlife and waterfowl refuge of national, State or local significance or any land of an his</w:t>
      </w:r>
      <w:r>
        <w:rPr>
          <w:rFonts w:cs="Times New Roman"/>
          <w:bCs/>
        </w:rPr>
        <w:t xml:space="preserve">toric site of national, State, </w:t>
      </w:r>
      <w:r w:rsidRPr="0059479A">
        <w:rPr>
          <w:rFonts w:cs="Times New Roman"/>
          <w:bCs/>
        </w:rPr>
        <w:t>or local significance (as determined by the Federal, State,  or local  officials having jurisdiction over the park, area,  refuge, or site) within the meaning of section</w:t>
      </w:r>
      <w:r>
        <w:rPr>
          <w:rFonts w:cs="Times New Roman"/>
          <w:bCs/>
        </w:rPr>
        <w:t xml:space="preserve"> </w:t>
      </w:r>
      <w:r w:rsidRPr="0059479A">
        <w:rPr>
          <w:rFonts w:cs="Times New Roman"/>
          <w:bCs/>
        </w:rPr>
        <w:t xml:space="preserve">4(f) of the DOT Act (49 U.S.C. 303(c)). </w:t>
      </w:r>
    </w:p>
    <w:p w14:paraId="2C1FF476" w14:textId="77777777" w:rsidR="00A62FB4" w:rsidRDefault="00A62FB4" w:rsidP="00D45DBE">
      <w:pPr>
        <w:autoSpaceDE w:val="0"/>
        <w:autoSpaceDN w:val="0"/>
        <w:adjustRightInd w:val="0"/>
        <w:rPr>
          <w:rFonts w:cs="Times New Roman"/>
          <w:bCs/>
        </w:rPr>
      </w:pPr>
    </w:p>
    <w:p w14:paraId="3B572D3C" w14:textId="77777777" w:rsidR="00D45DBE" w:rsidRPr="0059479A" w:rsidRDefault="00D45DBE" w:rsidP="00D45DBE">
      <w:pPr>
        <w:autoSpaceDE w:val="0"/>
        <w:autoSpaceDN w:val="0"/>
        <w:adjustRightInd w:val="0"/>
        <w:rPr>
          <w:rFonts w:cs="Times New Roman"/>
          <w:bCs/>
        </w:rPr>
      </w:pPr>
      <w:r w:rsidRPr="0059479A">
        <w:rPr>
          <w:rFonts w:cs="Times New Roman"/>
          <w:bCs/>
        </w:rPr>
        <w:t>(g) ‘‘4(f)Determination’’ is a report</w:t>
      </w:r>
      <w:r>
        <w:rPr>
          <w:rFonts w:cs="Times New Roman"/>
          <w:bCs/>
        </w:rPr>
        <w:t xml:space="preserve"> </w:t>
      </w:r>
      <w:r w:rsidRPr="0059479A">
        <w:rPr>
          <w:rFonts w:cs="Times New Roman"/>
          <w:bCs/>
        </w:rPr>
        <w:t>which must be prepared prior to the Administrator’s approval of any FRA action which requires the use of any</w:t>
      </w:r>
      <w:r>
        <w:rPr>
          <w:rFonts w:cs="Times New Roman"/>
          <w:bCs/>
        </w:rPr>
        <w:t xml:space="preserve"> </w:t>
      </w:r>
      <w:r w:rsidRPr="0059479A">
        <w:rPr>
          <w:rFonts w:cs="Times New Roman"/>
          <w:bCs/>
        </w:rPr>
        <w:t>4(f)-protected properties. This report documents both the supporting analysis and the finding required by section 4(f) of the DOT Act (49 U.S.C. 303(c)), that (1) there is no prudent and feasible</w:t>
      </w:r>
      <w:r>
        <w:rPr>
          <w:rFonts w:cs="Times New Roman"/>
          <w:bCs/>
        </w:rPr>
        <w:t xml:space="preserve"> </w:t>
      </w:r>
      <w:r w:rsidRPr="0059479A">
        <w:rPr>
          <w:rFonts w:cs="Times New Roman"/>
          <w:bCs/>
        </w:rPr>
        <w:t>alternative to the use of such land, and (2) the proposed FRA action includes all possible planning to minimize harm to the park, recreational area, wildlife and waterfowl refuge, or historic site resulting from the use.</w:t>
      </w:r>
    </w:p>
    <w:p w14:paraId="60F20B5D" w14:textId="77777777" w:rsidR="00A62FB4" w:rsidRDefault="00A62FB4" w:rsidP="00D45DBE">
      <w:pPr>
        <w:autoSpaceDE w:val="0"/>
        <w:autoSpaceDN w:val="0"/>
        <w:adjustRightInd w:val="0"/>
        <w:rPr>
          <w:rFonts w:cs="Times New Roman"/>
          <w:bCs/>
        </w:rPr>
      </w:pPr>
    </w:p>
    <w:p w14:paraId="3B572D3D" w14:textId="77777777" w:rsidR="00D45DBE" w:rsidRPr="0059479A" w:rsidRDefault="00D45DBE" w:rsidP="00D45DBE">
      <w:pPr>
        <w:autoSpaceDE w:val="0"/>
        <w:autoSpaceDN w:val="0"/>
        <w:adjustRightInd w:val="0"/>
        <w:rPr>
          <w:rFonts w:cs="Times New Roman"/>
          <w:bCs/>
        </w:rPr>
      </w:pPr>
      <w:r w:rsidRPr="0059479A">
        <w:rPr>
          <w:rFonts w:cs="Times New Roman"/>
          <w:bCs/>
        </w:rPr>
        <w:t>(h) ‘‘FRA Action’’ is an action taken</w:t>
      </w:r>
      <w:r>
        <w:rPr>
          <w:rFonts w:cs="Times New Roman"/>
          <w:bCs/>
        </w:rPr>
        <w:t xml:space="preserve"> </w:t>
      </w:r>
      <w:r w:rsidRPr="0059479A">
        <w:rPr>
          <w:rFonts w:cs="Times New Roman"/>
          <w:bCs/>
        </w:rPr>
        <w:t>by the Administrator or his or her delegate. FRA actions include grants, loans, financing through redeemable preference shares and loan guarantees, contracts, purchases, leases, construction, research activities, rulemaking, regulatory actions, approvals, certifications, and licensing. FRA actions also include actions only partially funded by FRA. FRA actions include FRA-sponsored proposals for legislation and favorable reports on proposed rail-related legislation, but do not include responses to Congressional requests for reports on pending</w:t>
      </w:r>
    </w:p>
    <w:p w14:paraId="3B572D3E" w14:textId="77777777" w:rsidR="00D45DBE" w:rsidRDefault="00D45DBE" w:rsidP="00D45DBE">
      <w:pPr>
        <w:autoSpaceDE w:val="0"/>
        <w:autoSpaceDN w:val="0"/>
        <w:adjustRightInd w:val="0"/>
        <w:rPr>
          <w:rFonts w:cs="Times New Roman"/>
          <w:bCs/>
        </w:rPr>
      </w:pPr>
      <w:r w:rsidRPr="0059479A">
        <w:rPr>
          <w:rFonts w:cs="Times New Roman"/>
          <w:bCs/>
        </w:rPr>
        <w:t xml:space="preserve">legislation or appropriation requests. </w:t>
      </w:r>
    </w:p>
    <w:p w14:paraId="40AAC6FA" w14:textId="77777777" w:rsidR="00A62FB4" w:rsidRDefault="00A62FB4" w:rsidP="00D45DBE">
      <w:pPr>
        <w:autoSpaceDE w:val="0"/>
        <w:autoSpaceDN w:val="0"/>
        <w:adjustRightInd w:val="0"/>
        <w:rPr>
          <w:rFonts w:cs="Times New Roman"/>
          <w:bCs/>
        </w:rPr>
      </w:pPr>
    </w:p>
    <w:p w14:paraId="3B572D3F" w14:textId="77777777" w:rsidR="00D45DBE" w:rsidRPr="0059479A" w:rsidRDefault="00D45DBE" w:rsidP="00D45DBE">
      <w:pPr>
        <w:autoSpaceDE w:val="0"/>
        <w:autoSpaceDN w:val="0"/>
        <w:adjustRightInd w:val="0"/>
        <w:rPr>
          <w:rFonts w:cs="Times New Roman"/>
          <w:bCs/>
        </w:rPr>
      </w:pPr>
      <w:r w:rsidRPr="0059479A">
        <w:rPr>
          <w:rFonts w:cs="Times New Roman"/>
          <w:bCs/>
        </w:rPr>
        <w:t>(i) ‘‘Program  Office’’ is an office</w:t>
      </w:r>
      <w:r>
        <w:rPr>
          <w:rFonts w:cs="Times New Roman"/>
          <w:bCs/>
        </w:rPr>
        <w:t xml:space="preserve"> </w:t>
      </w:r>
      <w:r w:rsidRPr="0059479A">
        <w:rPr>
          <w:rFonts w:cs="Times New Roman"/>
          <w:bCs/>
        </w:rPr>
        <w:t>within FRA which has been  delegated the authority to administer a particular FRA action or program and  which therefore bears  primary responsibility for performing environmental assessments and  preparing environmental documents in compliance with these Procedures.</w:t>
      </w:r>
    </w:p>
    <w:p w14:paraId="72A036A4" w14:textId="77777777" w:rsidR="00A62FB4" w:rsidRDefault="00A62FB4" w:rsidP="00D45DBE">
      <w:pPr>
        <w:autoSpaceDE w:val="0"/>
        <w:autoSpaceDN w:val="0"/>
        <w:adjustRightInd w:val="0"/>
        <w:rPr>
          <w:rFonts w:cs="Times New Roman"/>
          <w:bCs/>
        </w:rPr>
      </w:pPr>
    </w:p>
    <w:p w14:paraId="3B572D40" w14:textId="77777777" w:rsidR="00D45DBE" w:rsidRDefault="00D45DBE" w:rsidP="00D45DBE">
      <w:pPr>
        <w:autoSpaceDE w:val="0"/>
        <w:autoSpaceDN w:val="0"/>
        <w:adjustRightInd w:val="0"/>
        <w:rPr>
          <w:rFonts w:cs="Times New Roman"/>
          <w:bCs/>
        </w:rPr>
      </w:pPr>
      <w:r w:rsidRPr="0059479A">
        <w:rPr>
          <w:rFonts w:cs="Times New Roman"/>
          <w:bCs/>
        </w:rPr>
        <w:t>(j) ‘‘P–10’’ refers  to the Office of</w:t>
      </w:r>
      <w:r>
        <w:rPr>
          <w:rFonts w:cs="Times New Roman"/>
          <w:bCs/>
        </w:rPr>
        <w:t xml:space="preserve"> </w:t>
      </w:r>
      <w:r w:rsidRPr="0059479A">
        <w:rPr>
          <w:rFonts w:cs="Times New Roman"/>
          <w:bCs/>
        </w:rPr>
        <w:t xml:space="preserve">Environment, Energy,  and  Safety  within the Department of </w:t>
      </w:r>
      <w:r>
        <w:rPr>
          <w:rFonts w:cs="Times New Roman"/>
          <w:bCs/>
        </w:rPr>
        <w:t>Tr</w:t>
      </w:r>
      <w:r w:rsidRPr="0059479A">
        <w:rPr>
          <w:rFonts w:cs="Times New Roman"/>
          <w:bCs/>
        </w:rPr>
        <w:t>ansportation.</w:t>
      </w:r>
    </w:p>
    <w:p w14:paraId="3B572D42" w14:textId="77777777" w:rsidR="00D45DBE" w:rsidRPr="00D45DBE" w:rsidRDefault="00D45DBE" w:rsidP="00D45DBE">
      <w:pPr>
        <w:autoSpaceDE w:val="0"/>
        <w:autoSpaceDN w:val="0"/>
        <w:adjustRightInd w:val="0"/>
        <w:rPr>
          <w:rFonts w:cs="Times New Roman"/>
          <w:b/>
          <w:bCs/>
        </w:rPr>
      </w:pPr>
      <w:r w:rsidRPr="00D45DBE">
        <w:rPr>
          <w:rFonts w:cs="Times New Roman"/>
          <w:b/>
          <w:bCs/>
        </w:rPr>
        <w:t>10. Environmental Assessment Process</w:t>
      </w:r>
    </w:p>
    <w:p w14:paraId="3B572D43" w14:textId="77777777" w:rsidR="00D45DBE" w:rsidRDefault="00D45DBE" w:rsidP="00D45DBE">
      <w:pPr>
        <w:autoSpaceDE w:val="0"/>
        <w:autoSpaceDN w:val="0"/>
        <w:adjustRightInd w:val="0"/>
        <w:rPr>
          <w:rFonts w:cs="Times New Roman"/>
          <w:bCs/>
        </w:rPr>
      </w:pPr>
    </w:p>
    <w:p w14:paraId="3B572D44" w14:textId="77777777" w:rsidR="00D45DBE" w:rsidRDefault="00D45DBE" w:rsidP="00D45DBE">
      <w:pPr>
        <w:autoSpaceDE w:val="0"/>
        <w:autoSpaceDN w:val="0"/>
        <w:adjustRightInd w:val="0"/>
        <w:rPr>
          <w:rFonts w:cs="Times New Roman"/>
          <w:bCs/>
        </w:rPr>
      </w:pPr>
      <w:r w:rsidRPr="0059479A">
        <w:rPr>
          <w:rFonts w:cs="Times New Roman"/>
          <w:bCs/>
        </w:rPr>
        <w:t>(a) Policy. The process of considering the environmental impacts of a proposed major FRA action should be</w:t>
      </w:r>
      <w:r>
        <w:rPr>
          <w:rFonts w:cs="Times New Roman"/>
          <w:bCs/>
        </w:rPr>
        <w:t xml:space="preserve"> </w:t>
      </w:r>
      <w:r w:rsidRPr="0059479A">
        <w:rPr>
          <w:rFonts w:cs="Times New Roman"/>
          <w:bCs/>
        </w:rPr>
        <w:t>begun by or under the supervision of the</w:t>
      </w:r>
      <w:r>
        <w:rPr>
          <w:rFonts w:cs="Times New Roman"/>
          <w:bCs/>
        </w:rPr>
        <w:t xml:space="preserve"> </w:t>
      </w:r>
      <w:r w:rsidRPr="0059479A">
        <w:rPr>
          <w:rFonts w:cs="Times New Roman"/>
          <w:bCs/>
        </w:rPr>
        <w:t>Program Office at the earliest practical</w:t>
      </w:r>
      <w:r>
        <w:rPr>
          <w:rFonts w:cs="Times New Roman"/>
          <w:bCs/>
        </w:rPr>
        <w:t xml:space="preserve"> </w:t>
      </w:r>
      <w:r w:rsidRPr="0059479A">
        <w:rPr>
          <w:rFonts w:cs="Times New Roman"/>
          <w:bCs/>
        </w:rPr>
        <w:t>time in the planning process for the proposed action and shall be considered along</w:t>
      </w:r>
      <w:r>
        <w:rPr>
          <w:rFonts w:cs="Times New Roman"/>
          <w:bCs/>
        </w:rPr>
        <w:t xml:space="preserve"> </w:t>
      </w:r>
      <w:r w:rsidRPr="0059479A">
        <w:rPr>
          <w:rFonts w:cs="Times New Roman"/>
          <w:bCs/>
        </w:rPr>
        <w:t xml:space="preserve"> with technical and  economic studies. To the fullest extent possible, steps to comply with all environmental review laws and regulations shall be undertaken concurrently.</w:t>
      </w:r>
    </w:p>
    <w:p w14:paraId="3B572D45" w14:textId="77777777" w:rsidR="00D45DBE" w:rsidRPr="0059479A" w:rsidRDefault="00D45DBE" w:rsidP="00D45DBE">
      <w:pPr>
        <w:autoSpaceDE w:val="0"/>
        <w:autoSpaceDN w:val="0"/>
        <w:adjustRightInd w:val="0"/>
        <w:rPr>
          <w:rFonts w:cs="Times New Roman"/>
          <w:bCs/>
        </w:rPr>
      </w:pPr>
    </w:p>
    <w:p w14:paraId="3B572D46" w14:textId="77777777" w:rsidR="00D45DBE" w:rsidRPr="0059479A" w:rsidRDefault="00D45DBE" w:rsidP="00D45DBE">
      <w:pPr>
        <w:autoSpaceDE w:val="0"/>
        <w:autoSpaceDN w:val="0"/>
        <w:adjustRightInd w:val="0"/>
        <w:rPr>
          <w:rFonts w:cs="Times New Roman"/>
          <w:bCs/>
        </w:rPr>
      </w:pPr>
      <w:r w:rsidRPr="0059479A">
        <w:rPr>
          <w:rFonts w:cs="Times New Roman"/>
          <w:bCs/>
        </w:rPr>
        <w:t>(b) Scope. The process of considering</w:t>
      </w:r>
      <w:r>
        <w:rPr>
          <w:rFonts w:cs="Times New Roman"/>
          <w:bCs/>
        </w:rPr>
        <w:t xml:space="preserve"> </w:t>
      </w:r>
      <w:r w:rsidRPr="0059479A">
        <w:rPr>
          <w:rFonts w:cs="Times New Roman"/>
          <w:bCs/>
        </w:rPr>
        <w:t xml:space="preserve">environmental impacts should begin  by identifying all reasonable alternatives to the proposed action, including ‘‘no action’’  and  including mitigation measures not incorporated into  the design of the proposed action. It is entirely proper that  the number of alternatives being  considered should decrease as the environmental consideration process proceeds and  as analysis reveals that  certain alternatives would in fact be unreasonable. The relevant </w:t>
      </w:r>
      <w:r w:rsidRPr="0059479A">
        <w:rPr>
          <w:rFonts w:cs="Times New Roman"/>
          <w:bCs/>
        </w:rPr>
        <w:lastRenderedPageBreak/>
        <w:t>environmental impacts of all alternatives should be identified and discussed, including both  beneficial and adverse impacts; impacts which are direct, indirect, and  cumulative; and impacts of both  long and  short-term duration; and  mitigation measures that would be included for each  alternative. Consultation with appropriate Federal, State,  and  local  authorities, and  to the extent necessary, with the public,</w:t>
      </w:r>
      <w:r>
        <w:rPr>
          <w:rFonts w:cs="Times New Roman"/>
          <w:bCs/>
        </w:rPr>
        <w:t xml:space="preserve"> </w:t>
      </w:r>
      <w:r w:rsidRPr="0059479A">
        <w:rPr>
          <w:rFonts w:cs="Times New Roman"/>
          <w:bCs/>
        </w:rPr>
        <w:t>should be begun at the earliest practicable time. The following aspects of potential environmental impact should be considered:</w:t>
      </w:r>
    </w:p>
    <w:p w14:paraId="075D18E8" w14:textId="77777777" w:rsidR="00A62FB4" w:rsidRDefault="00A62FB4" w:rsidP="00D45DBE">
      <w:pPr>
        <w:autoSpaceDE w:val="0"/>
        <w:autoSpaceDN w:val="0"/>
        <w:adjustRightInd w:val="0"/>
        <w:ind w:left="720"/>
        <w:rPr>
          <w:rFonts w:cs="Times New Roman"/>
          <w:bCs/>
        </w:rPr>
      </w:pPr>
    </w:p>
    <w:p w14:paraId="3B572D47"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Air quality;</w:t>
      </w:r>
    </w:p>
    <w:p w14:paraId="3B572D48"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Water quality;</w:t>
      </w:r>
    </w:p>
    <w:p w14:paraId="3B572D49" w14:textId="77777777" w:rsidR="00D45DBE" w:rsidRPr="0059479A" w:rsidRDefault="00D45DBE" w:rsidP="00D45DBE">
      <w:pPr>
        <w:autoSpaceDE w:val="0"/>
        <w:autoSpaceDN w:val="0"/>
        <w:adjustRightInd w:val="0"/>
        <w:ind w:left="720"/>
        <w:rPr>
          <w:rFonts w:cs="Times New Roman"/>
          <w:bCs/>
        </w:rPr>
      </w:pPr>
      <w:r w:rsidRPr="0059479A">
        <w:rPr>
          <w:rFonts w:cs="Times New Roman"/>
          <w:bCs/>
        </w:rPr>
        <w:t>(3) Noise and vibration;</w:t>
      </w:r>
    </w:p>
    <w:p w14:paraId="3B572D4A" w14:textId="77777777" w:rsidR="00D45DBE" w:rsidRPr="0059479A" w:rsidRDefault="00D45DBE" w:rsidP="00D45DBE">
      <w:pPr>
        <w:autoSpaceDE w:val="0"/>
        <w:autoSpaceDN w:val="0"/>
        <w:adjustRightInd w:val="0"/>
        <w:ind w:left="720"/>
        <w:rPr>
          <w:rFonts w:cs="Times New Roman"/>
          <w:bCs/>
        </w:rPr>
      </w:pPr>
      <w:r w:rsidRPr="0059479A">
        <w:rPr>
          <w:rFonts w:cs="Times New Roman"/>
          <w:bCs/>
        </w:rPr>
        <w:t>(4) Solid waste disposal;</w:t>
      </w:r>
    </w:p>
    <w:p w14:paraId="3B572D4B" w14:textId="77777777" w:rsidR="00D45DBE" w:rsidRPr="0059479A" w:rsidRDefault="00D45DBE" w:rsidP="00D45DBE">
      <w:pPr>
        <w:autoSpaceDE w:val="0"/>
        <w:autoSpaceDN w:val="0"/>
        <w:adjustRightInd w:val="0"/>
        <w:ind w:left="720"/>
        <w:rPr>
          <w:rFonts w:cs="Times New Roman"/>
          <w:bCs/>
        </w:rPr>
      </w:pPr>
      <w:r w:rsidRPr="0059479A">
        <w:rPr>
          <w:rFonts w:cs="Times New Roman"/>
          <w:bCs/>
        </w:rPr>
        <w:t>(5) Ecological systems;</w:t>
      </w:r>
    </w:p>
    <w:p w14:paraId="3B572D4C" w14:textId="77777777" w:rsidR="00D45DBE" w:rsidRPr="0059479A" w:rsidRDefault="00D45DBE" w:rsidP="00D45DBE">
      <w:pPr>
        <w:autoSpaceDE w:val="0"/>
        <w:autoSpaceDN w:val="0"/>
        <w:adjustRightInd w:val="0"/>
        <w:ind w:left="720"/>
        <w:rPr>
          <w:rFonts w:cs="Times New Roman"/>
          <w:bCs/>
        </w:rPr>
      </w:pPr>
      <w:r w:rsidRPr="0059479A">
        <w:rPr>
          <w:rFonts w:cs="Times New Roman"/>
          <w:bCs/>
        </w:rPr>
        <w:t>(6) Impacts on wetlands areas;</w:t>
      </w:r>
    </w:p>
    <w:p w14:paraId="3B572D4D" w14:textId="77777777" w:rsidR="00D45DBE" w:rsidRPr="0059479A" w:rsidRDefault="00D45DBE" w:rsidP="00D45DBE">
      <w:pPr>
        <w:autoSpaceDE w:val="0"/>
        <w:autoSpaceDN w:val="0"/>
        <w:adjustRightInd w:val="0"/>
        <w:ind w:left="720"/>
        <w:rPr>
          <w:rFonts w:cs="Times New Roman"/>
          <w:bCs/>
        </w:rPr>
      </w:pPr>
      <w:r w:rsidRPr="0059479A">
        <w:rPr>
          <w:rFonts w:cs="Times New Roman"/>
          <w:bCs/>
        </w:rPr>
        <w:t>(7) Impacts on endangered species or</w:t>
      </w:r>
      <w:r>
        <w:rPr>
          <w:rFonts w:cs="Times New Roman"/>
          <w:bCs/>
        </w:rPr>
        <w:t xml:space="preserve"> </w:t>
      </w:r>
      <w:r w:rsidRPr="0059479A">
        <w:rPr>
          <w:rFonts w:cs="Times New Roman"/>
          <w:bCs/>
        </w:rPr>
        <w:t>wildlife:</w:t>
      </w:r>
    </w:p>
    <w:p w14:paraId="3B572D4E" w14:textId="77777777" w:rsidR="00D45DBE" w:rsidRPr="0059479A" w:rsidRDefault="00D45DBE" w:rsidP="00D45DBE">
      <w:pPr>
        <w:autoSpaceDE w:val="0"/>
        <w:autoSpaceDN w:val="0"/>
        <w:adjustRightInd w:val="0"/>
        <w:ind w:left="720"/>
        <w:rPr>
          <w:rFonts w:cs="Times New Roman"/>
          <w:bCs/>
        </w:rPr>
      </w:pPr>
      <w:r w:rsidRPr="0059479A">
        <w:rPr>
          <w:rFonts w:cs="Times New Roman"/>
          <w:bCs/>
        </w:rPr>
        <w:t>(8) Flood hazards and floodplain</w:t>
      </w:r>
      <w:r>
        <w:rPr>
          <w:rFonts w:cs="Times New Roman"/>
          <w:bCs/>
        </w:rPr>
        <w:t xml:space="preserve"> </w:t>
      </w:r>
      <w:r w:rsidRPr="0059479A">
        <w:rPr>
          <w:rFonts w:cs="Times New Roman"/>
          <w:bCs/>
        </w:rPr>
        <w:t>management;</w:t>
      </w:r>
    </w:p>
    <w:p w14:paraId="3B572D4F" w14:textId="77777777" w:rsidR="00D45DBE" w:rsidRPr="0059479A" w:rsidRDefault="00D45DBE" w:rsidP="00D45DBE">
      <w:pPr>
        <w:autoSpaceDE w:val="0"/>
        <w:autoSpaceDN w:val="0"/>
        <w:adjustRightInd w:val="0"/>
        <w:ind w:left="720"/>
        <w:rPr>
          <w:rFonts w:cs="Times New Roman"/>
          <w:bCs/>
        </w:rPr>
      </w:pPr>
      <w:r w:rsidRPr="0059479A">
        <w:rPr>
          <w:rFonts w:cs="Times New Roman"/>
          <w:bCs/>
        </w:rPr>
        <w:t>(9) Coastal zone management;</w:t>
      </w:r>
    </w:p>
    <w:p w14:paraId="3B572D50" w14:textId="77777777" w:rsidR="00D45DBE" w:rsidRPr="0059479A" w:rsidRDefault="00D45DBE" w:rsidP="00D45DBE">
      <w:pPr>
        <w:autoSpaceDE w:val="0"/>
        <w:autoSpaceDN w:val="0"/>
        <w:adjustRightInd w:val="0"/>
        <w:ind w:left="720"/>
        <w:rPr>
          <w:rFonts w:cs="Times New Roman"/>
          <w:bCs/>
        </w:rPr>
      </w:pPr>
      <w:r w:rsidRPr="0059479A">
        <w:rPr>
          <w:rFonts w:cs="Times New Roman"/>
          <w:bCs/>
        </w:rPr>
        <w:t>(10) Use of energy resources;</w:t>
      </w:r>
    </w:p>
    <w:p w14:paraId="3B572D51" w14:textId="77777777" w:rsidR="00D45DBE" w:rsidRDefault="00D45DBE" w:rsidP="00D45DBE">
      <w:pPr>
        <w:autoSpaceDE w:val="0"/>
        <w:autoSpaceDN w:val="0"/>
        <w:adjustRightInd w:val="0"/>
        <w:ind w:left="720"/>
        <w:rPr>
          <w:rFonts w:cs="Times New Roman"/>
          <w:bCs/>
        </w:rPr>
      </w:pPr>
      <w:r w:rsidRPr="0059479A">
        <w:rPr>
          <w:rFonts w:cs="Times New Roman"/>
          <w:bCs/>
        </w:rPr>
        <w:t>(11) Use of other natural resources,</w:t>
      </w:r>
      <w:r>
        <w:rPr>
          <w:rFonts w:cs="Times New Roman"/>
          <w:bCs/>
        </w:rPr>
        <w:t xml:space="preserve"> </w:t>
      </w:r>
      <w:r w:rsidRPr="0059479A">
        <w:rPr>
          <w:rFonts w:cs="Times New Roman"/>
          <w:bCs/>
        </w:rPr>
        <w:t xml:space="preserve">such as water, minerals, or timber; </w:t>
      </w:r>
    </w:p>
    <w:p w14:paraId="3B572D52" w14:textId="77777777" w:rsidR="00D45DBE" w:rsidRPr="0059479A" w:rsidRDefault="00D45DBE" w:rsidP="00D45DBE">
      <w:pPr>
        <w:autoSpaceDE w:val="0"/>
        <w:autoSpaceDN w:val="0"/>
        <w:adjustRightInd w:val="0"/>
        <w:ind w:left="720"/>
        <w:rPr>
          <w:rFonts w:cs="Times New Roman"/>
          <w:bCs/>
        </w:rPr>
      </w:pPr>
      <w:r w:rsidRPr="0059479A">
        <w:rPr>
          <w:rFonts w:cs="Times New Roman"/>
          <w:bCs/>
        </w:rPr>
        <w:t>(12) Aesthetic and design quality</w:t>
      </w:r>
      <w:r>
        <w:rPr>
          <w:rFonts w:cs="Times New Roman"/>
          <w:bCs/>
        </w:rPr>
        <w:t xml:space="preserve"> </w:t>
      </w:r>
      <w:r w:rsidRPr="0059479A">
        <w:rPr>
          <w:rFonts w:cs="Times New Roman"/>
          <w:bCs/>
        </w:rPr>
        <w:t>impacts;</w:t>
      </w:r>
    </w:p>
    <w:p w14:paraId="3B572D53" w14:textId="77777777" w:rsidR="00D45DBE" w:rsidRPr="0059479A" w:rsidRDefault="00D45DBE" w:rsidP="00D45DBE">
      <w:pPr>
        <w:autoSpaceDE w:val="0"/>
        <w:autoSpaceDN w:val="0"/>
        <w:adjustRightInd w:val="0"/>
        <w:ind w:left="720"/>
        <w:rPr>
          <w:rFonts w:cs="Times New Roman"/>
          <w:bCs/>
        </w:rPr>
      </w:pPr>
      <w:r w:rsidRPr="0059479A">
        <w:rPr>
          <w:rFonts w:cs="Times New Roman"/>
          <w:bCs/>
        </w:rPr>
        <w:t>(13) Impacts on transportation: of both</w:t>
      </w:r>
      <w:r>
        <w:rPr>
          <w:rFonts w:cs="Times New Roman"/>
          <w:bCs/>
        </w:rPr>
        <w:t xml:space="preserve"> </w:t>
      </w:r>
      <w:r w:rsidRPr="0059479A">
        <w:rPr>
          <w:rFonts w:cs="Times New Roman"/>
          <w:bCs/>
        </w:rPr>
        <w:t>passengers and  freight; by all modes, including the bicycle and  pedestrian modes; in local,  regional, national, and international perspectives; and including impacts on traffic  congestion;</w:t>
      </w:r>
    </w:p>
    <w:p w14:paraId="3B572D54" w14:textId="77777777" w:rsidR="00D45DBE" w:rsidRPr="0059479A" w:rsidRDefault="00D45DBE" w:rsidP="00D45DBE">
      <w:pPr>
        <w:autoSpaceDE w:val="0"/>
        <w:autoSpaceDN w:val="0"/>
        <w:adjustRightInd w:val="0"/>
        <w:ind w:left="720"/>
        <w:rPr>
          <w:rFonts w:cs="Times New Roman"/>
          <w:bCs/>
        </w:rPr>
      </w:pPr>
      <w:r w:rsidRPr="0059479A">
        <w:rPr>
          <w:rFonts w:cs="Times New Roman"/>
          <w:bCs/>
        </w:rPr>
        <w:t>(14) Possible barriers to the elderly</w:t>
      </w:r>
      <w:r>
        <w:rPr>
          <w:rFonts w:cs="Times New Roman"/>
          <w:bCs/>
        </w:rPr>
        <w:t xml:space="preserve"> </w:t>
      </w:r>
      <w:r w:rsidRPr="0059479A">
        <w:rPr>
          <w:rFonts w:cs="Times New Roman"/>
          <w:bCs/>
        </w:rPr>
        <w:t>and handicapped;</w:t>
      </w:r>
    </w:p>
    <w:p w14:paraId="3B572D55" w14:textId="77777777" w:rsidR="00D45DBE" w:rsidRPr="0059479A" w:rsidRDefault="00D45DBE" w:rsidP="00D45DBE">
      <w:pPr>
        <w:autoSpaceDE w:val="0"/>
        <w:autoSpaceDN w:val="0"/>
        <w:adjustRightInd w:val="0"/>
        <w:ind w:left="720"/>
        <w:rPr>
          <w:rFonts w:cs="Times New Roman"/>
          <w:bCs/>
        </w:rPr>
      </w:pPr>
      <w:r w:rsidRPr="0059479A">
        <w:rPr>
          <w:rFonts w:cs="Times New Roman"/>
          <w:bCs/>
        </w:rPr>
        <w:t>(15) Land use, existing and planned;</w:t>
      </w:r>
    </w:p>
    <w:p w14:paraId="3B572D56" w14:textId="77777777" w:rsidR="00D45DBE" w:rsidRPr="0059479A" w:rsidRDefault="00D45DBE" w:rsidP="00D45DBE">
      <w:pPr>
        <w:autoSpaceDE w:val="0"/>
        <w:autoSpaceDN w:val="0"/>
        <w:adjustRightInd w:val="0"/>
        <w:ind w:left="720"/>
        <w:rPr>
          <w:rFonts w:cs="Times New Roman"/>
          <w:bCs/>
        </w:rPr>
      </w:pPr>
      <w:r w:rsidRPr="0059479A">
        <w:rPr>
          <w:rFonts w:cs="Times New Roman"/>
          <w:bCs/>
        </w:rPr>
        <w:t>(16) Impacts on the socioeconomic</w:t>
      </w:r>
      <w:r>
        <w:rPr>
          <w:rFonts w:cs="Times New Roman"/>
          <w:bCs/>
        </w:rPr>
        <w:t xml:space="preserve"> </w:t>
      </w:r>
      <w:r w:rsidRPr="0059479A">
        <w:rPr>
          <w:rFonts w:cs="Times New Roman"/>
          <w:bCs/>
        </w:rPr>
        <w:t>environment, including the number and kinds of available jobs, the potential for community disruption and  demographic shifts, the need for and  availability of relocation housing, impacts on commerce, including existing business districts, metropolitan areas,  and the</w:t>
      </w:r>
      <w:r>
        <w:rPr>
          <w:rFonts w:cs="Times New Roman"/>
          <w:bCs/>
        </w:rPr>
        <w:t xml:space="preserve"> </w:t>
      </w:r>
      <w:r w:rsidRPr="0059479A">
        <w:rPr>
          <w:rFonts w:cs="Times New Roman"/>
          <w:bCs/>
        </w:rPr>
        <w:t>immediate area of the alternative, and impacts on local  government services and  revenues;</w:t>
      </w:r>
    </w:p>
    <w:p w14:paraId="3B572D57" w14:textId="77777777" w:rsidR="00D45DBE" w:rsidRPr="0059479A" w:rsidRDefault="00D45DBE" w:rsidP="00D45DBE">
      <w:pPr>
        <w:autoSpaceDE w:val="0"/>
        <w:autoSpaceDN w:val="0"/>
        <w:adjustRightInd w:val="0"/>
        <w:ind w:left="720"/>
        <w:rPr>
          <w:rFonts w:cs="Times New Roman"/>
          <w:bCs/>
        </w:rPr>
      </w:pPr>
      <w:r w:rsidRPr="0059479A">
        <w:rPr>
          <w:rFonts w:cs="Times New Roman"/>
          <w:bCs/>
        </w:rPr>
        <w:t>(17) Environmental Justice;</w:t>
      </w:r>
    </w:p>
    <w:p w14:paraId="3B572D58" w14:textId="77777777" w:rsidR="00D45DBE" w:rsidRPr="0059479A" w:rsidRDefault="00D45DBE" w:rsidP="00D45DBE">
      <w:pPr>
        <w:autoSpaceDE w:val="0"/>
        <w:autoSpaceDN w:val="0"/>
        <w:adjustRightInd w:val="0"/>
        <w:ind w:left="720"/>
        <w:rPr>
          <w:rFonts w:cs="Times New Roman"/>
          <w:bCs/>
        </w:rPr>
      </w:pPr>
      <w:r w:rsidRPr="0059479A">
        <w:rPr>
          <w:rFonts w:cs="Times New Roman"/>
          <w:bCs/>
        </w:rPr>
        <w:t>(18) Public health;</w:t>
      </w:r>
    </w:p>
    <w:p w14:paraId="3B572D59" w14:textId="77777777" w:rsidR="00D45DBE" w:rsidRPr="0059479A" w:rsidRDefault="00D45DBE" w:rsidP="00D45DBE">
      <w:pPr>
        <w:autoSpaceDE w:val="0"/>
        <w:autoSpaceDN w:val="0"/>
        <w:adjustRightInd w:val="0"/>
        <w:ind w:left="720"/>
        <w:rPr>
          <w:rFonts w:cs="Times New Roman"/>
          <w:bCs/>
        </w:rPr>
      </w:pPr>
      <w:r w:rsidRPr="0059479A">
        <w:rPr>
          <w:rFonts w:cs="Times New Roman"/>
          <w:bCs/>
        </w:rPr>
        <w:t>(19) Public safety, including any</w:t>
      </w:r>
      <w:r>
        <w:rPr>
          <w:rFonts w:cs="Times New Roman"/>
          <w:bCs/>
        </w:rPr>
        <w:t xml:space="preserve"> </w:t>
      </w:r>
      <w:r w:rsidRPr="0059479A">
        <w:rPr>
          <w:rFonts w:cs="Times New Roman"/>
          <w:bCs/>
        </w:rPr>
        <w:t>impacts due to hazardous materials; (20) Recreational opportunities; (21) Locations of historic,</w:t>
      </w:r>
      <w:r>
        <w:rPr>
          <w:rFonts w:cs="Times New Roman"/>
          <w:bCs/>
        </w:rPr>
        <w:t xml:space="preserve"> </w:t>
      </w:r>
      <w:r w:rsidRPr="0059479A">
        <w:rPr>
          <w:rFonts w:cs="Times New Roman"/>
          <w:bCs/>
        </w:rPr>
        <w:t>archeological, architectural, or cultural significance, including, if applicable, consultation with the appropriate State Historic Preservation Officer(s);</w:t>
      </w:r>
    </w:p>
    <w:p w14:paraId="3B572D5A" w14:textId="77777777" w:rsidR="00D45DBE" w:rsidRDefault="00D45DBE" w:rsidP="00371E79">
      <w:pPr>
        <w:keepNext/>
        <w:autoSpaceDE w:val="0"/>
        <w:autoSpaceDN w:val="0"/>
        <w:adjustRightInd w:val="0"/>
        <w:ind w:left="720"/>
        <w:rPr>
          <w:rFonts w:cs="Times New Roman"/>
          <w:bCs/>
        </w:rPr>
      </w:pPr>
      <w:r w:rsidRPr="0059479A">
        <w:rPr>
          <w:rFonts w:cs="Times New Roman"/>
          <w:bCs/>
        </w:rPr>
        <w:t>(22) Use of 4(f)-protected properties;</w:t>
      </w:r>
      <w:r>
        <w:rPr>
          <w:rFonts w:cs="Times New Roman"/>
          <w:bCs/>
        </w:rPr>
        <w:t xml:space="preserve"> and</w:t>
      </w:r>
    </w:p>
    <w:p w14:paraId="3B572D5B" w14:textId="77777777" w:rsidR="00D45DBE" w:rsidRDefault="00D45DBE" w:rsidP="00D45DBE">
      <w:pPr>
        <w:autoSpaceDE w:val="0"/>
        <w:autoSpaceDN w:val="0"/>
        <w:adjustRightInd w:val="0"/>
        <w:ind w:left="720"/>
        <w:rPr>
          <w:rFonts w:cs="Times New Roman"/>
          <w:bCs/>
        </w:rPr>
      </w:pPr>
      <w:r w:rsidRPr="0059479A">
        <w:rPr>
          <w:rFonts w:cs="Times New Roman"/>
          <w:bCs/>
        </w:rPr>
        <w:t>(23) Construction period impacts.</w:t>
      </w:r>
    </w:p>
    <w:p w14:paraId="3B572D5C" w14:textId="77777777" w:rsidR="00D45DBE" w:rsidRPr="0059479A" w:rsidRDefault="00D45DBE" w:rsidP="00D45DBE">
      <w:pPr>
        <w:autoSpaceDE w:val="0"/>
        <w:autoSpaceDN w:val="0"/>
        <w:adjustRightInd w:val="0"/>
        <w:rPr>
          <w:rFonts w:cs="Times New Roman"/>
          <w:bCs/>
        </w:rPr>
      </w:pPr>
    </w:p>
    <w:p w14:paraId="3B572D5D" w14:textId="77777777" w:rsidR="00D45DBE" w:rsidRPr="0059479A" w:rsidRDefault="00D45DBE" w:rsidP="00D45DBE">
      <w:pPr>
        <w:autoSpaceDE w:val="0"/>
        <w:autoSpaceDN w:val="0"/>
        <w:adjustRightInd w:val="0"/>
        <w:rPr>
          <w:rFonts w:cs="Times New Roman"/>
          <w:bCs/>
        </w:rPr>
      </w:pPr>
      <w:r w:rsidRPr="0059479A">
        <w:rPr>
          <w:rFonts w:cs="Times New Roman"/>
          <w:bCs/>
        </w:rPr>
        <w:t>(c) Depth. The environmental</w:t>
      </w:r>
      <w:r>
        <w:rPr>
          <w:rFonts w:cs="Times New Roman"/>
          <w:bCs/>
        </w:rPr>
        <w:t xml:space="preserve"> </w:t>
      </w:r>
      <w:r w:rsidRPr="0059479A">
        <w:rPr>
          <w:rFonts w:cs="Times New Roman"/>
          <w:bCs/>
        </w:rPr>
        <w:t>consideration process should seek to quantify each  impact identified as relevant to the proposed action and  to each  alternative. Such quantification should properly develop, over the course of the environmental impact process, from a rough order-of- magnitude estimate of impact to finer and  more  precise measurements. The depth of analysis of each  impact should be guided by the following factors:</w:t>
      </w:r>
    </w:p>
    <w:p w14:paraId="19914258" w14:textId="77777777" w:rsidR="00A62FB4" w:rsidRDefault="00A62FB4" w:rsidP="00D45DBE">
      <w:pPr>
        <w:autoSpaceDE w:val="0"/>
        <w:autoSpaceDN w:val="0"/>
        <w:adjustRightInd w:val="0"/>
        <w:ind w:left="720"/>
        <w:rPr>
          <w:rFonts w:cs="Times New Roman"/>
          <w:bCs/>
        </w:rPr>
      </w:pPr>
    </w:p>
    <w:p w14:paraId="3B572D5E"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The likely significance of the</w:t>
      </w:r>
      <w:r>
        <w:rPr>
          <w:rFonts w:cs="Times New Roman"/>
          <w:bCs/>
        </w:rPr>
        <w:t xml:space="preserve"> </w:t>
      </w:r>
      <w:r w:rsidRPr="0059479A">
        <w:rPr>
          <w:rFonts w:cs="Times New Roman"/>
          <w:bCs/>
        </w:rPr>
        <w:t>impact;</w:t>
      </w:r>
    </w:p>
    <w:p w14:paraId="3B572D5F"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The magnitude of the proposed</w:t>
      </w:r>
      <w:r>
        <w:rPr>
          <w:rFonts w:cs="Times New Roman"/>
          <w:bCs/>
        </w:rPr>
        <w:t xml:space="preserve"> </w:t>
      </w:r>
      <w:r w:rsidRPr="0059479A">
        <w:rPr>
          <w:rFonts w:cs="Times New Roman"/>
          <w:bCs/>
        </w:rPr>
        <w:t>action or an alternative action;</w:t>
      </w:r>
    </w:p>
    <w:p w14:paraId="3B572D60" w14:textId="77777777" w:rsidR="00D45DBE" w:rsidRPr="0059479A" w:rsidRDefault="00D45DBE" w:rsidP="00D45DBE">
      <w:pPr>
        <w:autoSpaceDE w:val="0"/>
        <w:autoSpaceDN w:val="0"/>
        <w:adjustRightInd w:val="0"/>
        <w:ind w:left="720"/>
        <w:rPr>
          <w:rFonts w:cs="Times New Roman"/>
          <w:bCs/>
        </w:rPr>
      </w:pPr>
      <w:r w:rsidRPr="0059479A">
        <w:rPr>
          <w:rFonts w:cs="Times New Roman"/>
          <w:bCs/>
        </w:rPr>
        <w:t>(3) Whether the impact is beneficial or</w:t>
      </w:r>
      <w:r>
        <w:rPr>
          <w:rFonts w:cs="Times New Roman"/>
          <w:bCs/>
        </w:rPr>
        <w:t xml:space="preserve"> </w:t>
      </w:r>
      <w:r w:rsidRPr="0059479A">
        <w:rPr>
          <w:rFonts w:cs="Times New Roman"/>
          <w:bCs/>
        </w:rPr>
        <w:t>adverse; and</w:t>
      </w:r>
    </w:p>
    <w:p w14:paraId="3B572D61" w14:textId="77777777" w:rsidR="00D45DBE" w:rsidRPr="0059479A" w:rsidRDefault="00D45DBE" w:rsidP="00D45DBE">
      <w:pPr>
        <w:autoSpaceDE w:val="0"/>
        <w:autoSpaceDN w:val="0"/>
        <w:adjustRightInd w:val="0"/>
        <w:ind w:left="720"/>
        <w:rPr>
          <w:rFonts w:cs="Times New Roman"/>
          <w:bCs/>
        </w:rPr>
      </w:pPr>
      <w:r w:rsidRPr="0059479A">
        <w:rPr>
          <w:rFonts w:cs="Times New Roman"/>
          <w:bCs/>
        </w:rPr>
        <w:t>(4) Whether and  to what extent the</w:t>
      </w:r>
      <w:r>
        <w:rPr>
          <w:rFonts w:cs="Times New Roman"/>
          <w:bCs/>
        </w:rPr>
        <w:t xml:space="preserve"> </w:t>
      </w:r>
      <w:r w:rsidRPr="0059479A">
        <w:rPr>
          <w:rFonts w:cs="Times New Roman"/>
          <w:bCs/>
        </w:rPr>
        <w:t>impact has been  assessed in a prior environmental document.</w:t>
      </w:r>
    </w:p>
    <w:p w14:paraId="74AAD713" w14:textId="77777777" w:rsidR="00A62FB4" w:rsidRDefault="00A62FB4" w:rsidP="00D45DBE">
      <w:pPr>
        <w:autoSpaceDE w:val="0"/>
        <w:autoSpaceDN w:val="0"/>
        <w:adjustRightInd w:val="0"/>
        <w:rPr>
          <w:rFonts w:cs="Times New Roman"/>
          <w:bCs/>
        </w:rPr>
      </w:pPr>
    </w:p>
    <w:p w14:paraId="3B572D62" w14:textId="77777777" w:rsidR="00D45DBE" w:rsidRPr="0059479A" w:rsidRDefault="00D45DBE" w:rsidP="00D45DBE">
      <w:pPr>
        <w:autoSpaceDE w:val="0"/>
        <w:autoSpaceDN w:val="0"/>
        <w:adjustRightInd w:val="0"/>
        <w:rPr>
          <w:rFonts w:cs="Times New Roman"/>
          <w:bCs/>
        </w:rPr>
      </w:pPr>
      <w:r w:rsidRPr="0059479A">
        <w:rPr>
          <w:rFonts w:cs="Times New Roman"/>
          <w:bCs/>
        </w:rPr>
        <w:t>(d) Environmental Assessment. An</w:t>
      </w:r>
      <w:r>
        <w:rPr>
          <w:rFonts w:cs="Times New Roman"/>
          <w:bCs/>
        </w:rPr>
        <w:t xml:space="preserve"> </w:t>
      </w:r>
      <w:r w:rsidRPr="0059479A">
        <w:rPr>
          <w:rFonts w:cs="Times New Roman"/>
          <w:bCs/>
        </w:rPr>
        <w:t>environmental assessment shall be prepared, in accordance with CEQ</w:t>
      </w:r>
    </w:p>
    <w:p w14:paraId="3B572D63" w14:textId="77777777" w:rsidR="00D45DBE" w:rsidRDefault="00D45DBE" w:rsidP="00D45DBE">
      <w:pPr>
        <w:autoSpaceDE w:val="0"/>
        <w:autoSpaceDN w:val="0"/>
        <w:adjustRightInd w:val="0"/>
        <w:rPr>
          <w:rFonts w:cs="Times New Roman"/>
          <w:bCs/>
        </w:rPr>
      </w:pPr>
      <w:r w:rsidRPr="0059479A">
        <w:rPr>
          <w:rFonts w:cs="Times New Roman"/>
          <w:bCs/>
        </w:rPr>
        <w:t>1508.9, prior to all major FRA actions. The environmental assessment shall be used to determine the need to prepare either a FONSI or an EIS for the proposed action, in accordance with subsection (e) of this  section. An environmental assessment need not be prepared as a separate document where the Program Office or an applicant has already decided to prepare an EIS for the proposed action. Evidence of consultation with appropriate Federal, State,  and  local  authorities is especially desirable as a part  of the environmental assessment. The Program Office is encouraged to seek the advice of the FRA Office of Policy and  Program Development and  the FRA Office of Chief Counsel as to the sufficiency of the environmental assessment.</w:t>
      </w:r>
    </w:p>
    <w:p w14:paraId="5909DB14" w14:textId="77777777" w:rsidR="00A62FB4" w:rsidRDefault="00A62FB4" w:rsidP="00D45DBE">
      <w:pPr>
        <w:autoSpaceDE w:val="0"/>
        <w:autoSpaceDN w:val="0"/>
        <w:adjustRightInd w:val="0"/>
        <w:rPr>
          <w:rFonts w:cs="Times New Roman"/>
          <w:bCs/>
        </w:rPr>
      </w:pPr>
    </w:p>
    <w:p w14:paraId="3B572D64" w14:textId="199DDAEC" w:rsidR="00D45DBE" w:rsidRPr="0059479A" w:rsidRDefault="00D45DBE" w:rsidP="00D45DBE">
      <w:pPr>
        <w:autoSpaceDE w:val="0"/>
        <w:autoSpaceDN w:val="0"/>
        <w:adjustRightInd w:val="0"/>
        <w:rPr>
          <w:rFonts w:cs="Times New Roman"/>
          <w:bCs/>
        </w:rPr>
      </w:pPr>
      <w:r w:rsidRPr="0059479A">
        <w:rPr>
          <w:rFonts w:cs="Times New Roman"/>
          <w:bCs/>
        </w:rPr>
        <w:t>(e) Determination Based on the</w:t>
      </w:r>
      <w:r>
        <w:rPr>
          <w:rFonts w:cs="Times New Roman"/>
          <w:bCs/>
        </w:rPr>
        <w:t xml:space="preserve"> </w:t>
      </w:r>
      <w:r w:rsidRPr="0059479A">
        <w:rPr>
          <w:rFonts w:cs="Times New Roman"/>
          <w:bCs/>
        </w:rPr>
        <w:t xml:space="preserve">Environmental Assessment. </w:t>
      </w:r>
      <w:r w:rsidR="00B762CE">
        <w:rPr>
          <w:rFonts w:cs="Times New Roman"/>
          <w:bCs/>
        </w:rPr>
        <w:t xml:space="preserve"> </w:t>
      </w:r>
      <w:r w:rsidRPr="0059479A">
        <w:rPr>
          <w:rFonts w:cs="Times New Roman"/>
          <w:bCs/>
        </w:rPr>
        <w:t>On the basis of the environmental assessment, the Program Office shall determine: whether the proposed action will or will  not have a foreseeable significant impact on the quality of the human environment; whether or not the  proposed action will use 4(f)-protected</w:t>
      </w:r>
      <w:r>
        <w:rPr>
          <w:rFonts w:cs="Times New Roman"/>
          <w:bCs/>
        </w:rPr>
        <w:t xml:space="preserve"> </w:t>
      </w:r>
      <w:r w:rsidRPr="0059479A">
        <w:rPr>
          <w:rFonts w:cs="Times New Roman"/>
          <w:bCs/>
        </w:rPr>
        <w:t xml:space="preserve">properties; whether or not the proposed action will  occur in a wetlands area; and whether or not the proposed action will occur in a base flood  plain. In making these four determinations, the Program Office shall seek the advice of the FRA Office of Chief Counsel and </w:t>
      </w:r>
      <w:r>
        <w:rPr>
          <w:rFonts w:cs="Times New Roman"/>
          <w:bCs/>
        </w:rPr>
        <w:t xml:space="preserve">shall inform this </w:t>
      </w:r>
      <w:r w:rsidRPr="0059479A">
        <w:rPr>
          <w:rFonts w:cs="Times New Roman"/>
          <w:bCs/>
        </w:rPr>
        <w:t>advisory office of the ultimate determinations. Based on these four determinations, the Program Office shall take action in accordance with paragraphs (1) through (4) below, as applicable:</w:t>
      </w:r>
    </w:p>
    <w:p w14:paraId="6A266CBF" w14:textId="77777777" w:rsidR="00A62FB4" w:rsidRDefault="00A62FB4" w:rsidP="00D45DBE">
      <w:pPr>
        <w:autoSpaceDE w:val="0"/>
        <w:autoSpaceDN w:val="0"/>
        <w:adjustRightInd w:val="0"/>
        <w:ind w:left="720"/>
        <w:rPr>
          <w:rFonts w:cs="Times New Roman"/>
          <w:bCs/>
        </w:rPr>
      </w:pPr>
    </w:p>
    <w:p w14:paraId="3B572D65"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If the Program Office determines</w:t>
      </w:r>
      <w:r>
        <w:rPr>
          <w:rFonts w:cs="Times New Roman"/>
          <w:bCs/>
        </w:rPr>
        <w:t xml:space="preserve"> </w:t>
      </w:r>
      <w:r w:rsidRPr="0059479A">
        <w:rPr>
          <w:rFonts w:cs="Times New Roman"/>
          <w:bCs/>
        </w:rPr>
        <w:t>that the proposed action will not have a foreseeable significant impact, the Program Office shall compile that determination and its supporting documentation into a FONSI and proceed in accordance with section 11 of these Procedures.</w:t>
      </w:r>
    </w:p>
    <w:p w14:paraId="5F26DD76" w14:textId="77777777" w:rsidR="00A62FB4" w:rsidRDefault="00A62FB4" w:rsidP="00D45DBE">
      <w:pPr>
        <w:autoSpaceDE w:val="0"/>
        <w:autoSpaceDN w:val="0"/>
        <w:adjustRightInd w:val="0"/>
        <w:ind w:left="720"/>
        <w:rPr>
          <w:rFonts w:cs="Times New Roman"/>
          <w:bCs/>
        </w:rPr>
      </w:pPr>
    </w:p>
    <w:p w14:paraId="3B572D66"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If the Program Office determines</w:t>
      </w:r>
      <w:r>
        <w:rPr>
          <w:rFonts w:cs="Times New Roman"/>
          <w:bCs/>
        </w:rPr>
        <w:t xml:space="preserve"> that </w:t>
      </w:r>
      <w:r w:rsidRPr="0059479A">
        <w:rPr>
          <w:rFonts w:cs="Times New Roman"/>
          <w:bCs/>
        </w:rPr>
        <w:t>there is a foreseeable significant impact, it shall begin the scoping process (CEQ 1501.7) and proceed to prepare a draft EIS in accordance with sections 9 and 13 of these Procedures.</w:t>
      </w:r>
    </w:p>
    <w:p w14:paraId="710ADE4B" w14:textId="77777777" w:rsidR="00A62FB4" w:rsidRDefault="00A62FB4" w:rsidP="00D45DBE">
      <w:pPr>
        <w:autoSpaceDE w:val="0"/>
        <w:autoSpaceDN w:val="0"/>
        <w:adjustRightInd w:val="0"/>
        <w:ind w:left="720"/>
        <w:rPr>
          <w:rFonts w:cs="Times New Roman"/>
          <w:bCs/>
        </w:rPr>
      </w:pPr>
    </w:p>
    <w:p w14:paraId="3B572D67" w14:textId="77777777" w:rsidR="00D45DBE" w:rsidRPr="0059479A" w:rsidRDefault="00D45DBE" w:rsidP="00D45DBE">
      <w:pPr>
        <w:autoSpaceDE w:val="0"/>
        <w:autoSpaceDN w:val="0"/>
        <w:adjustRightInd w:val="0"/>
        <w:ind w:left="720"/>
        <w:rPr>
          <w:rFonts w:cs="Times New Roman"/>
          <w:bCs/>
        </w:rPr>
      </w:pPr>
      <w:r w:rsidRPr="0059479A">
        <w:rPr>
          <w:rFonts w:cs="Times New Roman"/>
          <w:bCs/>
        </w:rPr>
        <w:t>(3) If the Program Office determines</w:t>
      </w:r>
      <w:r>
        <w:rPr>
          <w:rFonts w:cs="Times New Roman"/>
          <w:bCs/>
        </w:rPr>
        <w:t xml:space="preserve"> </w:t>
      </w:r>
      <w:r w:rsidRPr="0059479A">
        <w:rPr>
          <w:rFonts w:cs="Times New Roman"/>
          <w:bCs/>
        </w:rPr>
        <w:t>that  the proposed action contemplates using 4(f)-protected properties, it shall proceed in accordance with section 12 of these Procedures.</w:t>
      </w:r>
    </w:p>
    <w:p w14:paraId="48FEC8B3" w14:textId="77777777" w:rsidR="00A62FB4" w:rsidRDefault="00A62FB4" w:rsidP="00D45DBE">
      <w:pPr>
        <w:autoSpaceDE w:val="0"/>
        <w:autoSpaceDN w:val="0"/>
        <w:adjustRightInd w:val="0"/>
        <w:ind w:left="720"/>
        <w:rPr>
          <w:rFonts w:cs="Times New Roman"/>
          <w:bCs/>
        </w:rPr>
      </w:pPr>
    </w:p>
    <w:p w14:paraId="3B572D68" w14:textId="7BF311C1" w:rsidR="00D45DBE" w:rsidRDefault="00D45DBE" w:rsidP="00D45DBE">
      <w:pPr>
        <w:autoSpaceDE w:val="0"/>
        <w:autoSpaceDN w:val="0"/>
        <w:adjustRightInd w:val="0"/>
        <w:ind w:left="720"/>
        <w:rPr>
          <w:rFonts w:cs="Times New Roman"/>
          <w:bCs/>
        </w:rPr>
      </w:pPr>
      <w:r w:rsidRPr="0059479A">
        <w:rPr>
          <w:rFonts w:cs="Times New Roman"/>
          <w:bCs/>
        </w:rPr>
        <w:t>(4) If the Program Office determines</w:t>
      </w:r>
      <w:r>
        <w:rPr>
          <w:rFonts w:cs="Times New Roman"/>
          <w:bCs/>
        </w:rPr>
        <w:t xml:space="preserve"> </w:t>
      </w:r>
      <w:r w:rsidRPr="0059479A">
        <w:rPr>
          <w:rFonts w:cs="Times New Roman"/>
          <w:bCs/>
        </w:rPr>
        <w:t>that  the proposed action will  occur in a wetlands area or in a base floodplain, the Program Office shall comply with subsection 14(n)(6)  or (8) of these Procedures, as applicable. If a FONSI is prepared, the reference in 14(n)(6)  and (8) to final  EIS should be read as reference to the FONSI.</w:t>
      </w:r>
    </w:p>
    <w:p w14:paraId="3B572D69" w14:textId="77777777" w:rsidR="00D45DBE" w:rsidRPr="0059479A" w:rsidRDefault="00D45DBE" w:rsidP="00D45DBE">
      <w:pPr>
        <w:autoSpaceDE w:val="0"/>
        <w:autoSpaceDN w:val="0"/>
        <w:adjustRightInd w:val="0"/>
        <w:rPr>
          <w:rFonts w:cs="Times New Roman"/>
          <w:bCs/>
        </w:rPr>
      </w:pPr>
    </w:p>
    <w:p w14:paraId="3B572D6A" w14:textId="77777777" w:rsidR="00D45DBE" w:rsidRPr="00371E79" w:rsidRDefault="00D45DBE" w:rsidP="00371E79">
      <w:pPr>
        <w:keepNext/>
        <w:autoSpaceDE w:val="0"/>
        <w:autoSpaceDN w:val="0"/>
        <w:adjustRightInd w:val="0"/>
        <w:rPr>
          <w:rFonts w:cs="Times New Roman"/>
          <w:b/>
          <w:bCs/>
        </w:rPr>
      </w:pPr>
      <w:r w:rsidRPr="00371E79">
        <w:rPr>
          <w:rFonts w:cs="Times New Roman"/>
          <w:b/>
          <w:bCs/>
        </w:rPr>
        <w:t>13. Environmental Impact Statement</w:t>
      </w:r>
    </w:p>
    <w:p w14:paraId="7166529E" w14:textId="77777777" w:rsidR="00A62FB4" w:rsidRDefault="00A62FB4" w:rsidP="00D45DBE">
      <w:pPr>
        <w:autoSpaceDE w:val="0"/>
        <w:autoSpaceDN w:val="0"/>
        <w:adjustRightInd w:val="0"/>
        <w:rPr>
          <w:rFonts w:cs="Times New Roman"/>
          <w:bCs/>
        </w:rPr>
      </w:pPr>
    </w:p>
    <w:p w14:paraId="3B572D6B" w14:textId="77777777" w:rsidR="00D45DBE" w:rsidRPr="0059479A" w:rsidRDefault="00D45DBE" w:rsidP="00D45DBE">
      <w:pPr>
        <w:autoSpaceDE w:val="0"/>
        <w:autoSpaceDN w:val="0"/>
        <w:adjustRightInd w:val="0"/>
        <w:rPr>
          <w:rFonts w:cs="Times New Roman"/>
          <w:bCs/>
        </w:rPr>
      </w:pPr>
      <w:r w:rsidRPr="0059479A">
        <w:rPr>
          <w:rFonts w:cs="Times New Roman"/>
          <w:bCs/>
        </w:rPr>
        <w:t>(a) General. The FRA shall prepare and include a final EIS in every recommendation on proposals for major FRA actions significantly affecting the quality of the human environment, as determined in accordance with section</w:t>
      </w:r>
      <w:r>
        <w:rPr>
          <w:rFonts w:cs="Times New Roman"/>
          <w:bCs/>
        </w:rPr>
        <w:t xml:space="preserve"> </w:t>
      </w:r>
      <w:r w:rsidRPr="0059479A">
        <w:rPr>
          <w:rFonts w:cs="Times New Roman"/>
          <w:bCs/>
        </w:rPr>
        <w:t>10 of these Procedures. There are no</w:t>
      </w:r>
      <w:r>
        <w:rPr>
          <w:rFonts w:cs="Times New Roman"/>
          <w:bCs/>
        </w:rPr>
        <w:t xml:space="preserve"> </w:t>
      </w:r>
      <w:r w:rsidRPr="0059479A">
        <w:rPr>
          <w:rFonts w:cs="Times New Roman"/>
          <w:bCs/>
        </w:rPr>
        <w:t>actions which FRA has determined always require an EIS; however, an EIS shall be prepared for all major FRA actions significantly affecting the quality of the environment. This normally includes any construction of new major railroad lines or new major facilities or any change which will result in a significant increase in traffic.</w:t>
      </w:r>
    </w:p>
    <w:p w14:paraId="7D7C5E32" w14:textId="77777777" w:rsidR="00A62FB4" w:rsidRDefault="00A62FB4" w:rsidP="00D45DBE">
      <w:pPr>
        <w:autoSpaceDE w:val="0"/>
        <w:autoSpaceDN w:val="0"/>
        <w:adjustRightInd w:val="0"/>
        <w:rPr>
          <w:rFonts w:cs="Times New Roman"/>
          <w:bCs/>
        </w:rPr>
      </w:pPr>
    </w:p>
    <w:p w14:paraId="3B572D6C" w14:textId="019C599B" w:rsidR="00D45DBE" w:rsidRPr="0059479A" w:rsidRDefault="00D45DBE" w:rsidP="00D45DBE">
      <w:pPr>
        <w:autoSpaceDE w:val="0"/>
        <w:autoSpaceDN w:val="0"/>
        <w:adjustRightInd w:val="0"/>
        <w:rPr>
          <w:rFonts w:cs="Times New Roman"/>
          <w:bCs/>
        </w:rPr>
      </w:pPr>
      <w:r w:rsidRPr="0059479A">
        <w:rPr>
          <w:rFonts w:cs="Times New Roman"/>
          <w:bCs/>
        </w:rPr>
        <w:t>(b) Decision</w:t>
      </w:r>
      <w:r w:rsidR="00AB3046">
        <w:rPr>
          <w:rFonts w:cs="Times New Roman"/>
          <w:bCs/>
        </w:rPr>
        <w:t xml:space="preserve"> </w:t>
      </w:r>
      <w:r w:rsidRPr="0059479A">
        <w:rPr>
          <w:rFonts w:cs="Times New Roman"/>
          <w:bCs/>
        </w:rPr>
        <w:t>making on the Proposed</w:t>
      </w:r>
      <w:r>
        <w:rPr>
          <w:rFonts w:cs="Times New Roman"/>
          <w:bCs/>
        </w:rPr>
        <w:t xml:space="preserve"> </w:t>
      </w:r>
      <w:r w:rsidRPr="0059479A">
        <w:rPr>
          <w:rFonts w:cs="Times New Roman"/>
          <w:bCs/>
        </w:rPr>
        <w:t>Action. No decision shall be made at any level of FRA to commit the FRA or its resources to a major FRA action for which an EIS must be prepared until the later of the following dates:</w:t>
      </w:r>
    </w:p>
    <w:p w14:paraId="2736AC76" w14:textId="77777777" w:rsidR="00A62FB4" w:rsidRDefault="00A62FB4" w:rsidP="00D45DBE">
      <w:pPr>
        <w:autoSpaceDE w:val="0"/>
        <w:autoSpaceDN w:val="0"/>
        <w:adjustRightInd w:val="0"/>
        <w:ind w:left="720"/>
        <w:rPr>
          <w:rFonts w:cs="Times New Roman"/>
          <w:bCs/>
        </w:rPr>
      </w:pPr>
    </w:p>
    <w:p w14:paraId="3B572D6D"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Thirty (30) days after a final EIS</w:t>
      </w:r>
      <w:r>
        <w:rPr>
          <w:rFonts w:cs="Times New Roman"/>
          <w:bCs/>
        </w:rPr>
        <w:t xml:space="preserve"> </w:t>
      </w:r>
      <w:r w:rsidRPr="0059479A">
        <w:rPr>
          <w:rFonts w:cs="Times New Roman"/>
          <w:bCs/>
        </w:rPr>
        <w:t>covering the action has been  submitted to the EPA, as measured from the date the EPA publishes a notice of the final</w:t>
      </w:r>
      <w:r>
        <w:rPr>
          <w:rFonts w:cs="Times New Roman"/>
          <w:bCs/>
        </w:rPr>
        <w:t xml:space="preserve"> </w:t>
      </w:r>
      <w:r w:rsidRPr="0059479A">
        <w:rPr>
          <w:rFonts w:cs="Times New Roman"/>
          <w:bCs/>
        </w:rPr>
        <w:t>EIS’s availability in the Federal</w:t>
      </w:r>
      <w:r>
        <w:rPr>
          <w:rFonts w:cs="Times New Roman"/>
          <w:bCs/>
        </w:rPr>
        <w:t xml:space="preserve"> </w:t>
      </w:r>
      <w:r w:rsidRPr="0059479A">
        <w:rPr>
          <w:rFonts w:cs="Times New Roman"/>
          <w:bCs/>
        </w:rPr>
        <w:t>Register; or</w:t>
      </w:r>
    </w:p>
    <w:p w14:paraId="7782EDED" w14:textId="77777777" w:rsidR="00A62FB4" w:rsidRDefault="00A62FB4" w:rsidP="00D45DBE">
      <w:pPr>
        <w:autoSpaceDE w:val="0"/>
        <w:autoSpaceDN w:val="0"/>
        <w:adjustRightInd w:val="0"/>
        <w:ind w:left="720"/>
        <w:rPr>
          <w:rFonts w:cs="Times New Roman"/>
          <w:bCs/>
        </w:rPr>
      </w:pPr>
    </w:p>
    <w:p w14:paraId="3B572D6E"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Ninety (90) days  after a draft  EIS</w:t>
      </w:r>
      <w:r>
        <w:rPr>
          <w:rFonts w:cs="Times New Roman"/>
          <w:bCs/>
        </w:rPr>
        <w:t xml:space="preserve"> </w:t>
      </w:r>
      <w:r w:rsidRPr="0059479A">
        <w:rPr>
          <w:rFonts w:cs="Times New Roman"/>
          <w:bCs/>
        </w:rPr>
        <w:t xml:space="preserve">has been  made available to the public, as measured from the date  the EPA publishes a notice of the draft  EIS’s availability in the Federal  Register.  The </w:t>
      </w:r>
      <w:r w:rsidRPr="0059479A">
        <w:rPr>
          <w:rFonts w:cs="Times New Roman"/>
          <w:bCs/>
        </w:rPr>
        <w:lastRenderedPageBreak/>
        <w:t>Program Office may seek a waiver from the EPA to shorten these time limits for compelling reasons of national policy.</w:t>
      </w:r>
    </w:p>
    <w:p w14:paraId="3B572D6F" w14:textId="77777777" w:rsidR="00D45DBE" w:rsidRPr="0059479A" w:rsidRDefault="00D45DBE" w:rsidP="00D45DBE">
      <w:pPr>
        <w:autoSpaceDE w:val="0"/>
        <w:autoSpaceDN w:val="0"/>
        <w:adjustRightInd w:val="0"/>
        <w:ind w:left="720"/>
        <w:rPr>
          <w:rFonts w:cs="Times New Roman"/>
          <w:bCs/>
        </w:rPr>
      </w:pPr>
      <w:r w:rsidRPr="0059479A">
        <w:rPr>
          <w:rFonts w:cs="Times New Roman"/>
          <w:bCs/>
        </w:rPr>
        <w:t>In emergency circumstances, alternative arrangements can be made through CEQ. Any proposed waiver of time limits should be requested only  after consultation with the FRA Office of</w:t>
      </w:r>
      <w:r>
        <w:rPr>
          <w:rFonts w:cs="Times New Roman"/>
          <w:bCs/>
        </w:rPr>
        <w:t xml:space="preserve"> </w:t>
      </w:r>
      <w:r w:rsidRPr="0059479A">
        <w:rPr>
          <w:rFonts w:cs="Times New Roman"/>
          <w:bCs/>
        </w:rPr>
        <w:t>Chief Counsel which will  submit the request through P–10 to EPA or CEQ as appropriate.</w:t>
      </w:r>
    </w:p>
    <w:p w14:paraId="74EE8CBD" w14:textId="77777777" w:rsidR="00A62FB4" w:rsidRDefault="00A62FB4" w:rsidP="00D45DBE">
      <w:pPr>
        <w:autoSpaceDE w:val="0"/>
        <w:autoSpaceDN w:val="0"/>
        <w:adjustRightInd w:val="0"/>
        <w:rPr>
          <w:rFonts w:cs="Times New Roman"/>
          <w:bCs/>
        </w:rPr>
      </w:pPr>
    </w:p>
    <w:p w14:paraId="3B572D70" w14:textId="77777777" w:rsidR="00D45DBE" w:rsidRPr="0059479A" w:rsidRDefault="00D45DBE" w:rsidP="00D45DBE">
      <w:pPr>
        <w:autoSpaceDE w:val="0"/>
        <w:autoSpaceDN w:val="0"/>
        <w:adjustRightInd w:val="0"/>
        <w:rPr>
          <w:rFonts w:cs="Times New Roman"/>
          <w:bCs/>
        </w:rPr>
      </w:pPr>
      <w:r w:rsidRPr="0059479A">
        <w:rPr>
          <w:rFonts w:cs="Times New Roman"/>
          <w:bCs/>
        </w:rPr>
        <w:t>(c) Staff Responsibilities and Timing.</w:t>
      </w:r>
    </w:p>
    <w:p w14:paraId="7E9A2139" w14:textId="77777777" w:rsidR="00A62FB4" w:rsidRDefault="00A62FB4" w:rsidP="00D45DBE">
      <w:pPr>
        <w:autoSpaceDE w:val="0"/>
        <w:autoSpaceDN w:val="0"/>
        <w:adjustRightInd w:val="0"/>
        <w:ind w:left="720"/>
        <w:rPr>
          <w:rFonts w:cs="Times New Roman"/>
          <w:bCs/>
        </w:rPr>
      </w:pPr>
    </w:p>
    <w:p w14:paraId="3B572D71"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The Program Office shall begin the</w:t>
      </w:r>
      <w:r>
        <w:rPr>
          <w:rFonts w:cs="Times New Roman"/>
          <w:bCs/>
        </w:rPr>
        <w:t xml:space="preserve"> </w:t>
      </w:r>
      <w:r w:rsidRPr="0059479A">
        <w:rPr>
          <w:rFonts w:cs="Times New Roman"/>
          <w:bCs/>
        </w:rPr>
        <w:t>preparation of a draft  EIS as soon  as it determines, or the environmental assessment performed in accordance with section 10 of these Procedures discloses, that  the proposed action will significantly affect the quality of the human environment.</w:t>
      </w:r>
    </w:p>
    <w:p w14:paraId="79F97D91" w14:textId="77777777" w:rsidR="00A62FB4" w:rsidRDefault="00A62FB4" w:rsidP="00D45DBE">
      <w:pPr>
        <w:autoSpaceDE w:val="0"/>
        <w:autoSpaceDN w:val="0"/>
        <w:adjustRightInd w:val="0"/>
        <w:ind w:left="720"/>
        <w:rPr>
          <w:rFonts w:cs="Times New Roman"/>
          <w:bCs/>
        </w:rPr>
      </w:pPr>
    </w:p>
    <w:p w14:paraId="3B572D72" w14:textId="77777777" w:rsidR="00D45DBE" w:rsidRPr="0059479A" w:rsidRDefault="00D45DBE" w:rsidP="00D45DBE">
      <w:pPr>
        <w:autoSpaceDE w:val="0"/>
        <w:autoSpaceDN w:val="0"/>
        <w:adjustRightInd w:val="0"/>
        <w:ind w:left="720"/>
        <w:rPr>
          <w:rFonts w:cs="Times New Roman"/>
          <w:bCs/>
        </w:rPr>
      </w:pPr>
      <w:r w:rsidRPr="0059479A">
        <w:rPr>
          <w:rFonts w:cs="Times New Roman"/>
          <w:bCs/>
        </w:rPr>
        <w:t>(2) As soon as a decision to prepare</w:t>
      </w:r>
      <w:r>
        <w:rPr>
          <w:rFonts w:cs="Times New Roman"/>
          <w:bCs/>
        </w:rPr>
        <w:t xml:space="preserve"> </w:t>
      </w:r>
      <w:r w:rsidRPr="0059479A">
        <w:rPr>
          <w:rFonts w:cs="Times New Roman"/>
          <w:bCs/>
        </w:rPr>
        <w:t>a draft  EIS has been  made, if FRA is the lead  or only  agency, the Program Office, in consultation with the FRA Office of Chief Counsel, shall undertake the scoping process identified in CEQ</w:t>
      </w:r>
      <w:r>
        <w:rPr>
          <w:rFonts w:cs="Times New Roman"/>
          <w:bCs/>
        </w:rPr>
        <w:t xml:space="preserve"> </w:t>
      </w:r>
      <w:r w:rsidRPr="0059479A">
        <w:rPr>
          <w:rFonts w:cs="Times New Roman"/>
          <w:bCs/>
        </w:rPr>
        <w:t>1501.7.</w:t>
      </w:r>
    </w:p>
    <w:p w14:paraId="7353193C" w14:textId="77777777" w:rsidR="00A62FB4" w:rsidRDefault="00A62FB4" w:rsidP="00D45DBE">
      <w:pPr>
        <w:autoSpaceDE w:val="0"/>
        <w:autoSpaceDN w:val="0"/>
        <w:adjustRightInd w:val="0"/>
        <w:ind w:left="720"/>
        <w:rPr>
          <w:rFonts w:cs="Times New Roman"/>
          <w:bCs/>
        </w:rPr>
      </w:pPr>
    </w:p>
    <w:p w14:paraId="3B572D73" w14:textId="77777777" w:rsidR="00D45DBE" w:rsidRPr="0059479A" w:rsidRDefault="00D45DBE" w:rsidP="00D45DBE">
      <w:pPr>
        <w:autoSpaceDE w:val="0"/>
        <w:autoSpaceDN w:val="0"/>
        <w:adjustRightInd w:val="0"/>
        <w:ind w:left="720"/>
        <w:rPr>
          <w:rFonts w:cs="Times New Roman"/>
          <w:bCs/>
        </w:rPr>
      </w:pPr>
      <w:r w:rsidRPr="0059479A">
        <w:rPr>
          <w:rFonts w:cs="Times New Roman"/>
          <w:bCs/>
        </w:rPr>
        <w:t>(3) In preparing a draft EIS, the</w:t>
      </w:r>
      <w:r>
        <w:rPr>
          <w:rFonts w:cs="Times New Roman"/>
          <w:bCs/>
        </w:rPr>
        <w:t xml:space="preserve"> </w:t>
      </w:r>
      <w:r w:rsidRPr="0059479A">
        <w:rPr>
          <w:rFonts w:cs="Times New Roman"/>
          <w:bCs/>
        </w:rPr>
        <w:t>Program Office shall perform such research and consultation as may be required in accordance with section 14 of these Procedures or as may be considered desirable as a result of the scoping process. The completed draft EIS shall be signed by the head of the Program Office. The Program Office shall forward a copy to the FRA Office</w:t>
      </w:r>
      <w:r>
        <w:rPr>
          <w:rFonts w:cs="Times New Roman"/>
          <w:bCs/>
        </w:rPr>
        <w:t xml:space="preserve"> </w:t>
      </w:r>
      <w:r w:rsidRPr="0059479A">
        <w:rPr>
          <w:rFonts w:cs="Times New Roman"/>
          <w:bCs/>
        </w:rPr>
        <w:t>of Policy and  Program Development and a copy  to the FRA Office of Chief Counsel.</w:t>
      </w:r>
    </w:p>
    <w:p w14:paraId="55FC12D9" w14:textId="77777777" w:rsidR="00A62FB4" w:rsidRDefault="00A62FB4" w:rsidP="00D45DBE">
      <w:pPr>
        <w:autoSpaceDE w:val="0"/>
        <w:autoSpaceDN w:val="0"/>
        <w:adjustRightInd w:val="0"/>
        <w:ind w:left="720"/>
        <w:rPr>
          <w:rFonts w:cs="Times New Roman"/>
          <w:bCs/>
        </w:rPr>
      </w:pPr>
    </w:p>
    <w:p w14:paraId="3B572D74" w14:textId="36FD0875" w:rsidR="00D45DBE" w:rsidRPr="0059479A" w:rsidRDefault="00D45DBE" w:rsidP="00D45DBE">
      <w:pPr>
        <w:autoSpaceDE w:val="0"/>
        <w:autoSpaceDN w:val="0"/>
        <w:adjustRightInd w:val="0"/>
        <w:ind w:left="720"/>
        <w:rPr>
          <w:rFonts w:cs="Times New Roman"/>
          <w:bCs/>
        </w:rPr>
      </w:pPr>
      <w:r w:rsidRPr="0059479A">
        <w:rPr>
          <w:rFonts w:cs="Times New Roman"/>
          <w:bCs/>
        </w:rPr>
        <w:t>(4) When requested by the Program</w:t>
      </w:r>
      <w:r>
        <w:rPr>
          <w:rFonts w:cs="Times New Roman"/>
          <w:bCs/>
        </w:rPr>
        <w:t xml:space="preserve"> </w:t>
      </w:r>
      <w:r w:rsidRPr="0059479A">
        <w:rPr>
          <w:rFonts w:cs="Times New Roman"/>
          <w:bCs/>
        </w:rPr>
        <w:t>Office, the FRA Office of Policy and</w:t>
      </w:r>
      <w:r>
        <w:rPr>
          <w:rFonts w:cs="Times New Roman"/>
          <w:bCs/>
        </w:rPr>
        <w:t xml:space="preserve"> </w:t>
      </w:r>
      <w:r w:rsidRPr="0059479A">
        <w:rPr>
          <w:rFonts w:cs="Times New Roman"/>
          <w:bCs/>
        </w:rPr>
        <w:t>Program Development shall review the</w:t>
      </w:r>
      <w:r>
        <w:rPr>
          <w:rFonts w:cs="Times New Roman"/>
          <w:bCs/>
        </w:rPr>
        <w:t xml:space="preserve"> </w:t>
      </w:r>
      <w:r w:rsidRPr="0059479A">
        <w:rPr>
          <w:rFonts w:cs="Times New Roman"/>
          <w:bCs/>
        </w:rPr>
        <w:t>draft  EIS and shall advise the Program Office in writing as to the consistency of the draft  EIS with FRA policies and programs.</w:t>
      </w:r>
    </w:p>
    <w:p w14:paraId="426BF901" w14:textId="77777777" w:rsidR="00A62FB4" w:rsidRDefault="00A62FB4" w:rsidP="00D45DBE">
      <w:pPr>
        <w:autoSpaceDE w:val="0"/>
        <w:autoSpaceDN w:val="0"/>
        <w:adjustRightInd w:val="0"/>
        <w:ind w:left="720"/>
        <w:rPr>
          <w:rFonts w:cs="Times New Roman"/>
          <w:bCs/>
        </w:rPr>
      </w:pPr>
    </w:p>
    <w:p w14:paraId="039F6417" w14:textId="77777777" w:rsidR="00A62FB4" w:rsidRDefault="00D45DBE" w:rsidP="00D45DBE">
      <w:pPr>
        <w:autoSpaceDE w:val="0"/>
        <w:autoSpaceDN w:val="0"/>
        <w:adjustRightInd w:val="0"/>
        <w:ind w:left="720"/>
        <w:rPr>
          <w:rFonts w:cs="Times New Roman"/>
          <w:bCs/>
        </w:rPr>
      </w:pPr>
      <w:r w:rsidRPr="0059479A">
        <w:rPr>
          <w:rFonts w:cs="Times New Roman"/>
          <w:bCs/>
        </w:rPr>
        <w:t>(5) The FRA Office of Chief Counsel</w:t>
      </w:r>
      <w:r>
        <w:rPr>
          <w:rFonts w:cs="Times New Roman"/>
          <w:bCs/>
        </w:rPr>
        <w:t xml:space="preserve"> </w:t>
      </w:r>
      <w:r w:rsidRPr="0059479A">
        <w:rPr>
          <w:rFonts w:cs="Times New Roman"/>
          <w:bCs/>
        </w:rPr>
        <w:t xml:space="preserve">shall review every  draft  EIS and  shall advise the program office in writing as to the legal sufficiency of the draft  EIS. </w:t>
      </w:r>
    </w:p>
    <w:p w14:paraId="7581DD8F" w14:textId="77777777" w:rsidR="00A62FB4" w:rsidRDefault="00A62FB4" w:rsidP="00D45DBE">
      <w:pPr>
        <w:autoSpaceDE w:val="0"/>
        <w:autoSpaceDN w:val="0"/>
        <w:adjustRightInd w:val="0"/>
        <w:ind w:left="720"/>
        <w:rPr>
          <w:rFonts w:cs="Times New Roman"/>
          <w:bCs/>
        </w:rPr>
      </w:pPr>
    </w:p>
    <w:p w14:paraId="3B572D75" w14:textId="14CF732A" w:rsidR="00D45DBE" w:rsidRPr="0059479A" w:rsidRDefault="00D45DBE" w:rsidP="00D45DBE">
      <w:pPr>
        <w:autoSpaceDE w:val="0"/>
        <w:autoSpaceDN w:val="0"/>
        <w:adjustRightInd w:val="0"/>
        <w:ind w:left="720"/>
        <w:rPr>
          <w:rFonts w:cs="Times New Roman"/>
          <w:bCs/>
        </w:rPr>
      </w:pPr>
      <w:r w:rsidRPr="0059479A">
        <w:rPr>
          <w:rFonts w:cs="Times New Roman"/>
          <w:bCs/>
        </w:rPr>
        <w:t>(6) The Program Office shall submit</w:t>
      </w:r>
      <w:r>
        <w:rPr>
          <w:rFonts w:cs="Times New Roman"/>
          <w:bCs/>
        </w:rPr>
        <w:t xml:space="preserve"> </w:t>
      </w:r>
      <w:r w:rsidRPr="0059479A">
        <w:rPr>
          <w:rFonts w:cs="Times New Roman"/>
          <w:bCs/>
        </w:rPr>
        <w:t>the draft EIS to the Administrator concurrently with the advice obtained from the FRA Office of Policy and Program Development, when applicable, and  from the FRA Office of Chief Counsel.</w:t>
      </w:r>
    </w:p>
    <w:p w14:paraId="433C83F7" w14:textId="77777777" w:rsidR="00A62FB4" w:rsidRDefault="00A62FB4" w:rsidP="00D45DBE">
      <w:pPr>
        <w:autoSpaceDE w:val="0"/>
        <w:autoSpaceDN w:val="0"/>
        <w:adjustRightInd w:val="0"/>
        <w:ind w:left="720"/>
        <w:rPr>
          <w:rFonts w:cs="Times New Roman"/>
          <w:bCs/>
        </w:rPr>
      </w:pPr>
    </w:p>
    <w:p w14:paraId="3B572D76" w14:textId="77777777" w:rsidR="00D45DBE" w:rsidRPr="0059479A" w:rsidRDefault="00D45DBE" w:rsidP="00D45DBE">
      <w:pPr>
        <w:autoSpaceDE w:val="0"/>
        <w:autoSpaceDN w:val="0"/>
        <w:adjustRightInd w:val="0"/>
        <w:ind w:left="720"/>
        <w:rPr>
          <w:rFonts w:cs="Times New Roman"/>
          <w:bCs/>
        </w:rPr>
      </w:pPr>
      <w:r w:rsidRPr="0059479A">
        <w:rPr>
          <w:rFonts w:cs="Times New Roman"/>
          <w:bCs/>
        </w:rPr>
        <w:t>(7) A draft  EIS may be formally</w:t>
      </w:r>
      <w:r>
        <w:rPr>
          <w:rFonts w:cs="Times New Roman"/>
          <w:bCs/>
        </w:rPr>
        <w:t xml:space="preserve"> </w:t>
      </w:r>
      <w:r w:rsidRPr="0059479A">
        <w:rPr>
          <w:rFonts w:cs="Times New Roman"/>
          <w:bCs/>
        </w:rPr>
        <w:t>released outside the FRA only  after approval by the Administrator.</w:t>
      </w:r>
    </w:p>
    <w:p w14:paraId="121DA5D9" w14:textId="77777777" w:rsidR="00A62FB4" w:rsidRDefault="00A62FB4" w:rsidP="00D45DBE">
      <w:pPr>
        <w:autoSpaceDE w:val="0"/>
        <w:autoSpaceDN w:val="0"/>
        <w:adjustRightInd w:val="0"/>
        <w:ind w:left="720"/>
        <w:rPr>
          <w:rFonts w:cs="Times New Roman"/>
          <w:bCs/>
        </w:rPr>
      </w:pPr>
    </w:p>
    <w:p w14:paraId="3B572D78" w14:textId="66F098C0" w:rsidR="00D45DBE" w:rsidRPr="0059479A" w:rsidRDefault="00D45DBE" w:rsidP="00A62FB4">
      <w:pPr>
        <w:autoSpaceDE w:val="0"/>
        <w:autoSpaceDN w:val="0"/>
        <w:adjustRightInd w:val="0"/>
        <w:ind w:left="720"/>
        <w:rPr>
          <w:rFonts w:cs="Times New Roman"/>
          <w:bCs/>
        </w:rPr>
      </w:pPr>
      <w:r w:rsidRPr="0059479A">
        <w:rPr>
          <w:rFonts w:cs="Times New Roman"/>
          <w:bCs/>
        </w:rPr>
        <w:t>(8) The Program Office shall direct</w:t>
      </w:r>
      <w:r>
        <w:rPr>
          <w:rFonts w:cs="Times New Roman"/>
          <w:bCs/>
        </w:rPr>
        <w:t xml:space="preserve"> </w:t>
      </w:r>
      <w:r w:rsidRPr="0059479A">
        <w:rPr>
          <w:rFonts w:cs="Times New Roman"/>
          <w:bCs/>
        </w:rPr>
        <w:t>distribution of the draft  EIS as follows: EPA (five copies); the Office of the Assistant Secretary of Transportation for Policy and International Affairs  (two copies); all interested FRA regional offices; appropriate DOT Regional Representatives; the FRA Office of</w:t>
      </w:r>
      <w:r>
        <w:rPr>
          <w:rFonts w:cs="Times New Roman"/>
          <w:bCs/>
        </w:rPr>
        <w:t xml:space="preserve"> </w:t>
      </w:r>
      <w:r w:rsidRPr="0059479A">
        <w:rPr>
          <w:rFonts w:cs="Times New Roman"/>
          <w:bCs/>
        </w:rPr>
        <w:t>Policy and  Program Development; the FRA Office of Chief Counsel; all Federal agencies which have  jurisdiction by law</w:t>
      </w:r>
      <w:r w:rsidR="00A62FB4">
        <w:rPr>
          <w:rFonts w:cs="Times New Roman"/>
          <w:bCs/>
        </w:rPr>
        <w:t xml:space="preserve"> </w:t>
      </w:r>
      <w:r w:rsidRPr="0059479A">
        <w:rPr>
          <w:rFonts w:cs="Times New Roman"/>
          <w:bCs/>
        </w:rPr>
        <w:t>or special expertise with respect to the environmental impacts of the proposed action; State  and  local  government authorities and  public libraries in the area to be affected by the proposed action; and  all other interested parties identified during the preparation of the draft  EIS pursuant to section 9(b)(1) of these Procedures.</w:t>
      </w:r>
    </w:p>
    <w:p w14:paraId="3720E886" w14:textId="77777777" w:rsidR="00A62FB4" w:rsidRDefault="00A62FB4" w:rsidP="00D45DBE">
      <w:pPr>
        <w:autoSpaceDE w:val="0"/>
        <w:autoSpaceDN w:val="0"/>
        <w:adjustRightInd w:val="0"/>
        <w:ind w:left="720"/>
        <w:rPr>
          <w:rFonts w:cs="Times New Roman"/>
          <w:bCs/>
        </w:rPr>
      </w:pPr>
    </w:p>
    <w:p w14:paraId="3B572D79" w14:textId="716846E0" w:rsidR="00D45DBE" w:rsidRPr="0059479A" w:rsidRDefault="00D45DBE" w:rsidP="00D45DBE">
      <w:pPr>
        <w:autoSpaceDE w:val="0"/>
        <w:autoSpaceDN w:val="0"/>
        <w:adjustRightInd w:val="0"/>
        <w:ind w:left="720"/>
        <w:rPr>
          <w:rFonts w:cs="Times New Roman"/>
          <w:bCs/>
        </w:rPr>
      </w:pPr>
      <w:r w:rsidRPr="0059479A">
        <w:rPr>
          <w:rFonts w:cs="Times New Roman"/>
          <w:bCs/>
        </w:rPr>
        <w:t>(9) The draft  EIS shall be made</w:t>
      </w:r>
      <w:r>
        <w:rPr>
          <w:rFonts w:cs="Times New Roman"/>
          <w:bCs/>
        </w:rPr>
        <w:t xml:space="preserve"> </w:t>
      </w:r>
      <w:r w:rsidRPr="0059479A">
        <w:rPr>
          <w:rFonts w:cs="Times New Roman"/>
          <w:bCs/>
        </w:rPr>
        <w:t>available for public and  agency comment for at least  45 days  from the Friday following the week  the draft  EIS was received by EPA. The time  period for comments on the draft  EIS shall be specified in a prominent place in the document, but comments received after the stated time period expires should be considered to the extent possible.</w:t>
      </w:r>
    </w:p>
    <w:p w14:paraId="0485304E" w14:textId="77777777" w:rsidR="00A62FB4" w:rsidRDefault="00A62FB4" w:rsidP="00D45DBE">
      <w:pPr>
        <w:autoSpaceDE w:val="0"/>
        <w:autoSpaceDN w:val="0"/>
        <w:adjustRightInd w:val="0"/>
        <w:ind w:left="720"/>
        <w:rPr>
          <w:rFonts w:cs="Times New Roman"/>
          <w:bCs/>
        </w:rPr>
      </w:pPr>
    </w:p>
    <w:p w14:paraId="3B572D7A" w14:textId="77777777" w:rsidR="00D45DBE" w:rsidRPr="0059479A" w:rsidRDefault="00D45DBE" w:rsidP="00D45DBE">
      <w:pPr>
        <w:autoSpaceDE w:val="0"/>
        <w:autoSpaceDN w:val="0"/>
        <w:adjustRightInd w:val="0"/>
        <w:ind w:left="720"/>
        <w:rPr>
          <w:rFonts w:cs="Times New Roman"/>
          <w:bCs/>
        </w:rPr>
      </w:pPr>
      <w:r w:rsidRPr="0059479A">
        <w:rPr>
          <w:rFonts w:cs="Times New Roman"/>
          <w:bCs/>
        </w:rPr>
        <w:t>(10) Where a public hearing is to be</w:t>
      </w:r>
      <w:r>
        <w:rPr>
          <w:rFonts w:cs="Times New Roman"/>
          <w:bCs/>
        </w:rPr>
        <w:t xml:space="preserve"> </w:t>
      </w:r>
      <w:r w:rsidRPr="0059479A">
        <w:rPr>
          <w:rFonts w:cs="Times New Roman"/>
          <w:bCs/>
        </w:rPr>
        <w:t>held on the draft  EIS, as determined in accordance with section 9(b)(5) of these Procedures, the draft  EIS shall be made available to the public at least  30 days prior to the hearing.</w:t>
      </w:r>
    </w:p>
    <w:p w14:paraId="049AC8BA" w14:textId="77777777" w:rsidR="00A62FB4" w:rsidRDefault="00A62FB4" w:rsidP="00D45DBE">
      <w:pPr>
        <w:autoSpaceDE w:val="0"/>
        <w:autoSpaceDN w:val="0"/>
        <w:adjustRightInd w:val="0"/>
        <w:ind w:left="720"/>
        <w:rPr>
          <w:rFonts w:cs="Times New Roman"/>
          <w:bCs/>
        </w:rPr>
      </w:pPr>
    </w:p>
    <w:p w14:paraId="3B572D7B" w14:textId="233AD84C" w:rsidR="00D45DBE" w:rsidRPr="0059479A" w:rsidRDefault="00D45DBE" w:rsidP="00D45DBE">
      <w:pPr>
        <w:autoSpaceDE w:val="0"/>
        <w:autoSpaceDN w:val="0"/>
        <w:adjustRightInd w:val="0"/>
        <w:ind w:left="720"/>
        <w:rPr>
          <w:rFonts w:cs="Times New Roman"/>
          <w:bCs/>
        </w:rPr>
      </w:pPr>
      <w:r w:rsidRPr="0059479A">
        <w:rPr>
          <w:rFonts w:cs="Times New Roman"/>
          <w:bCs/>
        </w:rPr>
        <w:t>(11) The Program Office shall</w:t>
      </w:r>
      <w:r>
        <w:rPr>
          <w:rFonts w:cs="Times New Roman"/>
          <w:bCs/>
        </w:rPr>
        <w:t xml:space="preserve"> </w:t>
      </w:r>
      <w:r w:rsidRPr="0059479A">
        <w:rPr>
          <w:rFonts w:cs="Times New Roman"/>
          <w:bCs/>
        </w:rPr>
        <w:t xml:space="preserve">consider all comments received on the draft  EIS, issues raised through the citizen involvement process, and  new information, and  shall revise the text into  a </w:t>
      </w:r>
      <w:r w:rsidRPr="0059479A">
        <w:rPr>
          <w:rFonts w:cs="Times New Roman"/>
          <w:bCs/>
        </w:rPr>
        <w:lastRenderedPageBreak/>
        <w:t>final  EIS accordingly. (See CEQ</w:t>
      </w:r>
      <w:r>
        <w:rPr>
          <w:rFonts w:cs="Times New Roman"/>
          <w:bCs/>
        </w:rPr>
        <w:t xml:space="preserve"> </w:t>
      </w:r>
      <w:r w:rsidRPr="0059479A">
        <w:rPr>
          <w:rFonts w:cs="Times New Roman"/>
          <w:bCs/>
        </w:rPr>
        <w:t>1503.4). If the proposed final  EIS is not submitted to the Administrator within three years  from the date of the draft  EIS circulation, a written reevaluation of the draft shall be prepared to determine if the draft  EIS remains applicable, accurate, and  valid. If not, a supplement to the draft  EIS or a new  draft  EIS shall be prepared and  circulated as required</w:t>
      </w:r>
      <w:r>
        <w:rPr>
          <w:rFonts w:cs="Times New Roman"/>
          <w:bCs/>
        </w:rPr>
        <w:t xml:space="preserve"> </w:t>
      </w:r>
      <w:r w:rsidRPr="0059479A">
        <w:rPr>
          <w:rFonts w:cs="Times New Roman"/>
          <w:bCs/>
        </w:rPr>
        <w:t>by paragraphs (1) through (9) of this subsection. If the draft  EIS remains applicable, accurate, and  valid, the final EIS shall be signed by the head of the Program Office and  copies forwarded to the FRA Office of Policy and  Program Development and  the FRA Office of Chief Counsel.</w:t>
      </w:r>
    </w:p>
    <w:p w14:paraId="41133760" w14:textId="77777777" w:rsidR="00A62FB4" w:rsidRDefault="00A62FB4" w:rsidP="00D45DBE">
      <w:pPr>
        <w:autoSpaceDE w:val="0"/>
        <w:autoSpaceDN w:val="0"/>
        <w:adjustRightInd w:val="0"/>
        <w:ind w:left="720"/>
        <w:rPr>
          <w:rFonts w:cs="Times New Roman"/>
          <w:bCs/>
        </w:rPr>
      </w:pPr>
    </w:p>
    <w:p w14:paraId="3B572D7C" w14:textId="77777777" w:rsidR="00D45DBE" w:rsidRPr="0059479A" w:rsidRDefault="00D45DBE" w:rsidP="00D45DBE">
      <w:pPr>
        <w:autoSpaceDE w:val="0"/>
        <w:autoSpaceDN w:val="0"/>
        <w:adjustRightInd w:val="0"/>
        <w:ind w:left="720"/>
        <w:rPr>
          <w:rFonts w:cs="Times New Roman"/>
          <w:bCs/>
        </w:rPr>
      </w:pPr>
      <w:r w:rsidRPr="0059479A">
        <w:rPr>
          <w:rFonts w:cs="Times New Roman"/>
          <w:bCs/>
        </w:rPr>
        <w:t>(12) When requested by the Program Office, the FRA Office of Policy and Program Development shall review the final  EIS and  shall advise the Program Office in writing as to the consistency of the final  EIS with FRA policies and programs.</w:t>
      </w:r>
    </w:p>
    <w:p w14:paraId="1940335F" w14:textId="77777777" w:rsidR="00A62FB4" w:rsidRDefault="00A62FB4" w:rsidP="00D45DBE">
      <w:pPr>
        <w:autoSpaceDE w:val="0"/>
        <w:autoSpaceDN w:val="0"/>
        <w:adjustRightInd w:val="0"/>
        <w:ind w:left="720"/>
        <w:rPr>
          <w:rFonts w:cs="Times New Roman"/>
          <w:bCs/>
        </w:rPr>
      </w:pPr>
    </w:p>
    <w:p w14:paraId="3B572D7D" w14:textId="2F2E552B" w:rsidR="00D45DBE" w:rsidRPr="0059479A" w:rsidRDefault="00D45DBE" w:rsidP="00D45DBE">
      <w:pPr>
        <w:autoSpaceDE w:val="0"/>
        <w:autoSpaceDN w:val="0"/>
        <w:adjustRightInd w:val="0"/>
        <w:ind w:left="720"/>
        <w:rPr>
          <w:rFonts w:cs="Times New Roman"/>
          <w:bCs/>
        </w:rPr>
      </w:pPr>
      <w:r w:rsidRPr="0059479A">
        <w:rPr>
          <w:rFonts w:cs="Times New Roman"/>
          <w:bCs/>
        </w:rPr>
        <w:t>(13) The FRA Office of Chief Counsel shall review every final EIS and shall advise the Program Office in writing as to its legal sufficiency.</w:t>
      </w:r>
    </w:p>
    <w:p w14:paraId="4EFF80A7" w14:textId="77777777" w:rsidR="00A62FB4" w:rsidRDefault="00A62FB4" w:rsidP="00D45DBE">
      <w:pPr>
        <w:autoSpaceDE w:val="0"/>
        <w:autoSpaceDN w:val="0"/>
        <w:adjustRightInd w:val="0"/>
        <w:ind w:left="720"/>
        <w:rPr>
          <w:rFonts w:cs="Times New Roman"/>
          <w:bCs/>
        </w:rPr>
      </w:pPr>
    </w:p>
    <w:p w14:paraId="3B572D7E" w14:textId="77777777" w:rsidR="00D45DBE" w:rsidRPr="0059479A" w:rsidRDefault="00D45DBE" w:rsidP="00D45DBE">
      <w:pPr>
        <w:autoSpaceDE w:val="0"/>
        <w:autoSpaceDN w:val="0"/>
        <w:adjustRightInd w:val="0"/>
        <w:ind w:left="720"/>
        <w:rPr>
          <w:rFonts w:cs="Times New Roman"/>
          <w:bCs/>
        </w:rPr>
      </w:pPr>
      <w:r w:rsidRPr="0059479A">
        <w:rPr>
          <w:rFonts w:cs="Times New Roman"/>
          <w:bCs/>
        </w:rPr>
        <w:t>(14) The Program Office shall submit the final  EIS to the Administrator concurrently with the advice obtained from the FRA Office of Policy and Program Development, when applicable, and  the FRA Office of Chief Counsel.</w:t>
      </w:r>
    </w:p>
    <w:p w14:paraId="3AF768E6" w14:textId="77777777" w:rsidR="00A62FB4" w:rsidRDefault="00A62FB4" w:rsidP="00D45DBE">
      <w:pPr>
        <w:autoSpaceDE w:val="0"/>
        <w:autoSpaceDN w:val="0"/>
        <w:adjustRightInd w:val="0"/>
        <w:ind w:left="720"/>
        <w:rPr>
          <w:rFonts w:cs="Times New Roman"/>
          <w:bCs/>
        </w:rPr>
      </w:pPr>
    </w:p>
    <w:p w14:paraId="3B572D7F" w14:textId="77777777" w:rsidR="00D45DBE" w:rsidRPr="0059479A" w:rsidRDefault="00D45DBE" w:rsidP="00D45DBE">
      <w:pPr>
        <w:autoSpaceDE w:val="0"/>
        <w:autoSpaceDN w:val="0"/>
        <w:adjustRightInd w:val="0"/>
        <w:ind w:left="720"/>
        <w:rPr>
          <w:rFonts w:cs="Times New Roman"/>
          <w:bCs/>
        </w:rPr>
      </w:pPr>
      <w:r w:rsidRPr="0059479A">
        <w:rPr>
          <w:rFonts w:cs="Times New Roman"/>
          <w:bCs/>
        </w:rPr>
        <w:t>(15) The final  EIS may become final only  upon approval by the Administrator.</w:t>
      </w:r>
    </w:p>
    <w:p w14:paraId="40801E6A" w14:textId="77777777" w:rsidR="00A62FB4" w:rsidRDefault="00A62FB4" w:rsidP="00D45DBE">
      <w:pPr>
        <w:autoSpaceDE w:val="0"/>
        <w:autoSpaceDN w:val="0"/>
        <w:adjustRightInd w:val="0"/>
        <w:ind w:left="720"/>
        <w:rPr>
          <w:rFonts w:cs="Times New Roman"/>
          <w:bCs/>
        </w:rPr>
      </w:pPr>
    </w:p>
    <w:p w14:paraId="3B572D80" w14:textId="77777777" w:rsidR="00D45DBE" w:rsidRPr="0059479A" w:rsidRDefault="00D45DBE" w:rsidP="00D45DBE">
      <w:pPr>
        <w:autoSpaceDE w:val="0"/>
        <w:autoSpaceDN w:val="0"/>
        <w:adjustRightInd w:val="0"/>
        <w:ind w:left="720"/>
        <w:rPr>
          <w:rFonts w:cs="Times New Roman"/>
          <w:bCs/>
        </w:rPr>
      </w:pPr>
      <w:r w:rsidRPr="0059479A">
        <w:rPr>
          <w:rFonts w:cs="Times New Roman"/>
          <w:bCs/>
        </w:rPr>
        <w:t>(16) After approval by the Administrator, the Program Office shall direct distribution of the final  EIS as follows: EPA (five copies); appropriate DOT Regional Representatives; all interested FRA regional offices;  the FRA Office of Policy and  Program Development; the FRA Office of Chief Counsel; State  and  local  authorities and public libraries in the area affected by the proposed action; Federal agencies and  other parties who  commented substantively on the draft  EIS in writing or at a public hearing; and  all agencies, organizations, or individuals requesting copies.</w:t>
      </w:r>
    </w:p>
    <w:p w14:paraId="0E1BA0B4" w14:textId="77777777" w:rsidR="00A62FB4" w:rsidRDefault="00A62FB4" w:rsidP="00D45DBE">
      <w:pPr>
        <w:autoSpaceDE w:val="0"/>
        <w:autoSpaceDN w:val="0"/>
        <w:adjustRightInd w:val="0"/>
        <w:ind w:left="720"/>
        <w:rPr>
          <w:rFonts w:cs="Times New Roman"/>
          <w:bCs/>
        </w:rPr>
      </w:pPr>
    </w:p>
    <w:p w14:paraId="3B572D81" w14:textId="77777777" w:rsidR="00D45DBE" w:rsidRDefault="00D45DBE" w:rsidP="00D45DBE">
      <w:pPr>
        <w:autoSpaceDE w:val="0"/>
        <w:autoSpaceDN w:val="0"/>
        <w:adjustRightInd w:val="0"/>
        <w:ind w:left="720"/>
        <w:rPr>
          <w:rFonts w:cs="Times New Roman"/>
          <w:bCs/>
        </w:rPr>
      </w:pPr>
      <w:r w:rsidRPr="0059479A">
        <w:rPr>
          <w:rFonts w:cs="Times New Roman"/>
          <w:bCs/>
        </w:rPr>
        <w:t>(17) If major  steps toward implementation of the proposed action have  not commenced, or a major decision point for actions implemented in stages  has not occurred within three years  from the date  of approval of the final  EIS, a written reevaluation of the adequacy, accuracy, and  validity of the final  EIS shall be prepared, and  a new or supplemental EIS prepared, if necessary. If major  steps toward implementation of the proposed action have  not occurred within the time frame, if any,  set forth  in the final  EIS, or within five years  from the date  of approval of the final  EIS, a written reevaluation of the adequacy, accuracy, and  validity of the final  EIS shall be prepared, and  a new  or supplemental EIS prepared, if necessary. A decision that  a new  or supplemental EIS is not necessary must be processed in accordance with paragraph (14) of this subsection (c).</w:t>
      </w:r>
    </w:p>
    <w:p w14:paraId="54F0C4D9" w14:textId="77777777" w:rsidR="00A62FB4" w:rsidRPr="0059479A" w:rsidRDefault="00A62FB4" w:rsidP="00D45DBE">
      <w:pPr>
        <w:autoSpaceDE w:val="0"/>
        <w:autoSpaceDN w:val="0"/>
        <w:adjustRightInd w:val="0"/>
        <w:ind w:left="720"/>
        <w:rPr>
          <w:rFonts w:cs="Times New Roman"/>
          <w:bCs/>
        </w:rPr>
      </w:pPr>
    </w:p>
    <w:p w14:paraId="3B572D82" w14:textId="77777777" w:rsidR="00D45DBE" w:rsidRPr="0059479A" w:rsidRDefault="00D45DBE" w:rsidP="00D45DBE">
      <w:pPr>
        <w:autoSpaceDE w:val="0"/>
        <w:autoSpaceDN w:val="0"/>
        <w:adjustRightInd w:val="0"/>
        <w:rPr>
          <w:rFonts w:cs="Times New Roman"/>
          <w:bCs/>
        </w:rPr>
      </w:pPr>
      <w:r w:rsidRPr="0059479A">
        <w:rPr>
          <w:rFonts w:cs="Times New Roman"/>
          <w:bCs/>
        </w:rPr>
        <w:t>(d) Legislative EIS. An approved draft legislative EIS may be forwarded to the appropriate Congressional committee(s) up to 30 days  later  than the proposed legislation. If a final  EIS is prepared as required by CEQ 1506.8(b)(2), it shall be forwarded to the appropriate Congressional committee as soon  as it becomes available. Comments on the draft  EIS and  FRA’s responses thereto shall be forwarded to the appropriate Congressional committee(s).</w:t>
      </w:r>
    </w:p>
    <w:p w14:paraId="33BCA029" w14:textId="77777777" w:rsidR="00A62FB4" w:rsidRDefault="00A62FB4" w:rsidP="00D45DBE">
      <w:pPr>
        <w:autoSpaceDE w:val="0"/>
        <w:autoSpaceDN w:val="0"/>
        <w:adjustRightInd w:val="0"/>
        <w:rPr>
          <w:rFonts w:cs="Times New Roman"/>
          <w:bCs/>
        </w:rPr>
      </w:pPr>
    </w:p>
    <w:p w14:paraId="3B572D83" w14:textId="77777777" w:rsidR="00D45DBE" w:rsidRPr="0059479A" w:rsidRDefault="00D45DBE" w:rsidP="00D45DBE">
      <w:pPr>
        <w:autoSpaceDE w:val="0"/>
        <w:autoSpaceDN w:val="0"/>
        <w:adjustRightInd w:val="0"/>
        <w:rPr>
          <w:rFonts w:cs="Times New Roman"/>
          <w:bCs/>
        </w:rPr>
      </w:pPr>
      <w:r w:rsidRPr="0059479A">
        <w:rPr>
          <w:rFonts w:cs="Times New Roman"/>
          <w:bCs/>
        </w:rPr>
        <w:t>(e) Changes and  Supplements. Where, in the development of an FRA action for which a draft  or final  EIS has been prepared, a significant change is made which would alter  environmental impacts, or where significant new information becomes available regarding the environmental impacts of such an FRA action, the Program Office shall prepare an appropriate supplement to</w:t>
      </w:r>
      <w:r>
        <w:rPr>
          <w:rFonts w:cs="Times New Roman"/>
          <w:bCs/>
        </w:rPr>
        <w:t xml:space="preserve"> </w:t>
      </w:r>
      <w:r w:rsidRPr="0059479A">
        <w:rPr>
          <w:rFonts w:cs="Times New Roman"/>
          <w:bCs/>
        </w:rPr>
        <w:t>the original draft  or final  EIS for that portion of the FRA action affected. Such a supplement shall be processed in accordance with paragraphs (3) through (17) of subsection (c) of this  section. If</w:t>
      </w:r>
      <w:r>
        <w:rPr>
          <w:rFonts w:cs="Times New Roman"/>
          <w:bCs/>
        </w:rPr>
        <w:t xml:space="preserve"> </w:t>
      </w:r>
      <w:r w:rsidRPr="0059479A">
        <w:rPr>
          <w:rFonts w:cs="Times New Roman"/>
          <w:bCs/>
        </w:rPr>
        <w:t xml:space="preserve">a formal administrative record is required for any FRA action for which a supplemental EIS is prepared, the supplemental EIS shall be introduced into  the formal administrative record. The Program Office, in consultation with the FRA Office of Chief </w:t>
      </w:r>
      <w:r w:rsidRPr="0059479A">
        <w:rPr>
          <w:rFonts w:cs="Times New Roman"/>
          <w:bCs/>
        </w:rPr>
        <w:lastRenderedPageBreak/>
        <w:t>Counsel, shall determine whether and  to what extent any portion of the proposed action is unaffected by the planning change or new  information. FRA decision making on portions of the proposed action having utility</w:t>
      </w:r>
      <w:r>
        <w:rPr>
          <w:rFonts w:cs="Times New Roman"/>
          <w:bCs/>
        </w:rPr>
        <w:t xml:space="preserve"> </w:t>
      </w:r>
      <w:r w:rsidRPr="0059479A">
        <w:rPr>
          <w:rFonts w:cs="Times New Roman"/>
          <w:bCs/>
        </w:rPr>
        <w:t>independent of the affected portion may go forward regardless of the concurrent processing of the supplement.</w:t>
      </w:r>
    </w:p>
    <w:p w14:paraId="66590AE0" w14:textId="77777777" w:rsidR="00A62FB4" w:rsidRDefault="00A62FB4" w:rsidP="00D45DBE">
      <w:pPr>
        <w:autoSpaceDE w:val="0"/>
        <w:autoSpaceDN w:val="0"/>
        <w:adjustRightInd w:val="0"/>
        <w:rPr>
          <w:rFonts w:cs="Times New Roman"/>
          <w:bCs/>
        </w:rPr>
      </w:pPr>
    </w:p>
    <w:p w14:paraId="3B572D84" w14:textId="77777777" w:rsidR="00D45DBE" w:rsidRPr="0059479A" w:rsidRDefault="00D45DBE" w:rsidP="00D45DBE">
      <w:pPr>
        <w:autoSpaceDE w:val="0"/>
        <w:autoSpaceDN w:val="0"/>
        <w:adjustRightInd w:val="0"/>
        <w:rPr>
          <w:rFonts w:cs="Times New Roman"/>
          <w:bCs/>
        </w:rPr>
      </w:pPr>
      <w:r w:rsidRPr="0059479A">
        <w:rPr>
          <w:rFonts w:cs="Times New Roman"/>
          <w:bCs/>
        </w:rPr>
        <w:t>(f) Representations of Mitigation. Where a final  EIS has represented that certain measures would be taken to mitigate the adverse environmental impacts of an action, the FRA program office shall monitor the action and, as necessary, take steps to enforce the implementation of such measures. Where applicable, the Program Office shall include appropriate mitigation measures as a condition to financial assistance and  as a provision of contracts. The program office shall, upon request, inform cooperating and commenting agencies on progress in carrying out mitigation measures they proposed and  which were  adopted by FRA and  shall also,  upon request, make available to the public the results of relevant monitoring.</w:t>
      </w:r>
    </w:p>
    <w:p w14:paraId="0103263F" w14:textId="77777777" w:rsidR="00A62FB4" w:rsidRDefault="00A62FB4" w:rsidP="00D45DBE">
      <w:pPr>
        <w:autoSpaceDE w:val="0"/>
        <w:autoSpaceDN w:val="0"/>
        <w:adjustRightInd w:val="0"/>
        <w:rPr>
          <w:rFonts w:cs="Times New Roman"/>
          <w:bCs/>
        </w:rPr>
      </w:pPr>
    </w:p>
    <w:p w14:paraId="3B572D85" w14:textId="77777777" w:rsidR="00D45DBE" w:rsidRPr="0059479A" w:rsidRDefault="00D45DBE" w:rsidP="00D45DBE">
      <w:pPr>
        <w:autoSpaceDE w:val="0"/>
        <w:autoSpaceDN w:val="0"/>
        <w:adjustRightInd w:val="0"/>
        <w:rPr>
          <w:rFonts w:cs="Times New Roman"/>
          <w:bCs/>
        </w:rPr>
      </w:pPr>
      <w:r w:rsidRPr="0059479A">
        <w:rPr>
          <w:rFonts w:cs="Times New Roman"/>
          <w:bCs/>
        </w:rPr>
        <w:t>(g) 4(f) Determinations. Where a 4(f) determination as well  as an EIS is required for a proposed FRA action, it shall be prepared in accordance with section 12 of these Procedures and  shall</w:t>
      </w:r>
      <w:r>
        <w:rPr>
          <w:rFonts w:cs="Times New Roman"/>
          <w:bCs/>
        </w:rPr>
        <w:t xml:space="preserve"> </w:t>
      </w:r>
      <w:r w:rsidRPr="0059479A">
        <w:rPr>
          <w:rFonts w:cs="Times New Roman"/>
          <w:bCs/>
        </w:rPr>
        <w:t>be integrated with the draft  and  final</w:t>
      </w:r>
      <w:r>
        <w:rPr>
          <w:rFonts w:cs="Times New Roman"/>
          <w:bCs/>
        </w:rPr>
        <w:t xml:space="preserve"> </w:t>
      </w:r>
      <w:r w:rsidRPr="0059479A">
        <w:rPr>
          <w:rFonts w:cs="Times New Roman"/>
          <w:bCs/>
        </w:rPr>
        <w:t>EIS.</w:t>
      </w:r>
    </w:p>
    <w:p w14:paraId="70DEDD74" w14:textId="77777777" w:rsidR="00A62FB4" w:rsidRDefault="00A62FB4" w:rsidP="00D45DBE">
      <w:pPr>
        <w:autoSpaceDE w:val="0"/>
        <w:autoSpaceDN w:val="0"/>
        <w:adjustRightInd w:val="0"/>
        <w:rPr>
          <w:rFonts w:cs="Times New Roman"/>
          <w:bCs/>
        </w:rPr>
      </w:pPr>
    </w:p>
    <w:p w14:paraId="3B572D86" w14:textId="77777777" w:rsidR="00D45DBE" w:rsidRPr="0059479A" w:rsidRDefault="00D45DBE" w:rsidP="00D45DBE">
      <w:pPr>
        <w:autoSpaceDE w:val="0"/>
        <w:autoSpaceDN w:val="0"/>
        <w:adjustRightInd w:val="0"/>
        <w:rPr>
          <w:rFonts w:cs="Times New Roman"/>
          <w:bCs/>
        </w:rPr>
      </w:pPr>
      <w:r w:rsidRPr="0059479A">
        <w:rPr>
          <w:rFonts w:cs="Times New Roman"/>
          <w:bCs/>
        </w:rPr>
        <w:t>(h) Contents of an EIS. The specific</w:t>
      </w:r>
      <w:r>
        <w:rPr>
          <w:rFonts w:cs="Times New Roman"/>
          <w:bCs/>
        </w:rPr>
        <w:t xml:space="preserve"> </w:t>
      </w:r>
      <w:r w:rsidRPr="0059479A">
        <w:rPr>
          <w:rFonts w:cs="Times New Roman"/>
          <w:bCs/>
        </w:rPr>
        <w:t>contents of both  a draft  and  final  EIS are prescribed by section 14 of these Procedures. Prescribed format for or page limitations on EIS’s shall be those set out in CEQ 1502.7 and  1502.10. An EIS shall be prepared so as to focus  on the significant issues, as identified by the environmental assessment and  the process of public comment, and  so as to avoid extraneous data  and  discussion. The text of an EIS should be written in plain language comprehensible to a lay</w:t>
      </w:r>
    </w:p>
    <w:p w14:paraId="3B572D87" w14:textId="77777777" w:rsidR="00D45DBE" w:rsidRDefault="00D45DBE" w:rsidP="00D45DBE">
      <w:pPr>
        <w:autoSpaceDE w:val="0"/>
        <w:autoSpaceDN w:val="0"/>
        <w:adjustRightInd w:val="0"/>
        <w:rPr>
          <w:rFonts w:cs="Times New Roman"/>
          <w:bCs/>
        </w:rPr>
      </w:pPr>
      <w:r w:rsidRPr="0059479A">
        <w:rPr>
          <w:rFonts w:cs="Times New Roman"/>
          <w:bCs/>
        </w:rPr>
        <w:t>person, with technical material gathered into  appendices. Graphics and</w:t>
      </w:r>
      <w:r>
        <w:rPr>
          <w:rFonts w:cs="Times New Roman"/>
          <w:bCs/>
        </w:rPr>
        <w:t xml:space="preserve"> drawings, maps and p</w:t>
      </w:r>
      <w:r w:rsidRPr="0059479A">
        <w:rPr>
          <w:rFonts w:cs="Times New Roman"/>
          <w:bCs/>
        </w:rPr>
        <w:t>hotographs shall be used as necessary to clarify the proposal and  its alternatives. The sources of all data  used in an EIS shall be noted or referenced in the EIS.</w:t>
      </w:r>
    </w:p>
    <w:p w14:paraId="3B572D88" w14:textId="77777777" w:rsidR="00D45DBE" w:rsidRDefault="00D45DBE" w:rsidP="00D45DBE">
      <w:pPr>
        <w:autoSpaceDE w:val="0"/>
        <w:autoSpaceDN w:val="0"/>
        <w:adjustRightInd w:val="0"/>
        <w:rPr>
          <w:rFonts w:cs="Times New Roman"/>
          <w:bCs/>
        </w:rPr>
      </w:pPr>
    </w:p>
    <w:p w14:paraId="3B572D89" w14:textId="77777777" w:rsidR="00D45DBE" w:rsidRPr="00371E79" w:rsidRDefault="00D45DBE" w:rsidP="00D45DBE">
      <w:pPr>
        <w:autoSpaceDE w:val="0"/>
        <w:autoSpaceDN w:val="0"/>
        <w:adjustRightInd w:val="0"/>
        <w:rPr>
          <w:rFonts w:cs="Times New Roman"/>
          <w:b/>
          <w:bCs/>
        </w:rPr>
      </w:pPr>
      <w:r w:rsidRPr="00371E79">
        <w:rPr>
          <w:rFonts w:cs="Times New Roman"/>
          <w:b/>
          <w:bCs/>
        </w:rPr>
        <w:t>14. Contents of an Environmental Impact Statement</w:t>
      </w:r>
    </w:p>
    <w:p w14:paraId="30E2AF8B" w14:textId="77777777" w:rsidR="00A62FB4" w:rsidRDefault="00A62FB4" w:rsidP="00D45DBE">
      <w:pPr>
        <w:autoSpaceDE w:val="0"/>
        <w:autoSpaceDN w:val="0"/>
        <w:adjustRightInd w:val="0"/>
        <w:rPr>
          <w:rFonts w:cs="Times New Roman"/>
          <w:bCs/>
        </w:rPr>
      </w:pPr>
    </w:p>
    <w:p w14:paraId="3B572D8A" w14:textId="77777777" w:rsidR="00D45DBE" w:rsidRDefault="00D45DBE" w:rsidP="00D45DBE">
      <w:pPr>
        <w:autoSpaceDE w:val="0"/>
        <w:autoSpaceDN w:val="0"/>
        <w:adjustRightInd w:val="0"/>
        <w:rPr>
          <w:rFonts w:cs="Times New Roman"/>
          <w:bCs/>
        </w:rPr>
      </w:pPr>
      <w:r w:rsidRPr="0059479A">
        <w:rPr>
          <w:rFonts w:cs="Times New Roman"/>
          <w:bCs/>
        </w:rPr>
        <w:t>To the fullest extent possible, the Program Office shall prepare draft environmental impact statements concurrently with and integrated with environmental impact analyses and related studies required by the various environmental review laws and Executive Orders listed in subsection (n) below.</w:t>
      </w:r>
    </w:p>
    <w:p w14:paraId="3B572D8B" w14:textId="77777777" w:rsidR="00D45DBE" w:rsidRPr="0059479A" w:rsidRDefault="00D45DBE" w:rsidP="00D45DBE">
      <w:pPr>
        <w:autoSpaceDE w:val="0"/>
        <w:autoSpaceDN w:val="0"/>
        <w:adjustRightInd w:val="0"/>
        <w:rPr>
          <w:rFonts w:cs="Times New Roman"/>
          <w:bCs/>
        </w:rPr>
      </w:pPr>
    </w:p>
    <w:p w14:paraId="3B572D8C" w14:textId="77777777" w:rsidR="00D45DBE" w:rsidRPr="0059479A" w:rsidRDefault="00D45DBE" w:rsidP="00D45DBE">
      <w:pPr>
        <w:autoSpaceDE w:val="0"/>
        <w:autoSpaceDN w:val="0"/>
        <w:adjustRightInd w:val="0"/>
        <w:rPr>
          <w:rFonts w:cs="Times New Roman"/>
          <w:bCs/>
        </w:rPr>
      </w:pPr>
      <w:r w:rsidRPr="0059479A">
        <w:rPr>
          <w:rFonts w:cs="Times New Roman"/>
          <w:bCs/>
        </w:rPr>
        <w:t>In addition to the requirements of</w:t>
      </w:r>
      <w:r>
        <w:rPr>
          <w:rFonts w:cs="Times New Roman"/>
          <w:bCs/>
        </w:rPr>
        <w:t xml:space="preserve"> </w:t>
      </w:r>
      <w:r w:rsidRPr="0059479A">
        <w:rPr>
          <w:rFonts w:cs="Times New Roman"/>
          <w:bCs/>
        </w:rPr>
        <w:t>CEQ 1502.11 through 1502.18, and subject to the general provisions of section 13(h) of these Procedures, a draft or final EIS shall contain the following:</w:t>
      </w:r>
    </w:p>
    <w:p w14:paraId="037524DE" w14:textId="77777777" w:rsidR="00A62FB4" w:rsidRDefault="00A62FB4" w:rsidP="00D45DBE">
      <w:pPr>
        <w:autoSpaceDE w:val="0"/>
        <w:autoSpaceDN w:val="0"/>
        <w:adjustRightInd w:val="0"/>
        <w:rPr>
          <w:rFonts w:cs="Times New Roman"/>
          <w:bCs/>
        </w:rPr>
      </w:pPr>
    </w:p>
    <w:p w14:paraId="3B572D8D" w14:textId="77777777" w:rsidR="00D45DBE" w:rsidRPr="0059479A" w:rsidRDefault="00D45DBE" w:rsidP="00D45DBE">
      <w:pPr>
        <w:autoSpaceDE w:val="0"/>
        <w:autoSpaceDN w:val="0"/>
        <w:adjustRightInd w:val="0"/>
        <w:rPr>
          <w:rFonts w:cs="Times New Roman"/>
          <w:bCs/>
        </w:rPr>
      </w:pPr>
      <w:r w:rsidRPr="0059479A">
        <w:rPr>
          <w:rFonts w:cs="Times New Roman"/>
          <w:bCs/>
        </w:rPr>
        <w:t>(a) If appropriate, identification of the</w:t>
      </w:r>
      <w:r>
        <w:rPr>
          <w:rFonts w:cs="Times New Roman"/>
          <w:bCs/>
        </w:rPr>
        <w:t xml:space="preserve"> </w:t>
      </w:r>
      <w:r w:rsidRPr="0059479A">
        <w:rPr>
          <w:rFonts w:cs="Times New Roman"/>
          <w:bCs/>
        </w:rPr>
        <w:t>document as containing a 4(f)</w:t>
      </w:r>
      <w:r>
        <w:rPr>
          <w:rFonts w:cs="Times New Roman"/>
          <w:bCs/>
        </w:rPr>
        <w:t xml:space="preserve"> </w:t>
      </w:r>
      <w:r w:rsidRPr="0059479A">
        <w:rPr>
          <w:rFonts w:cs="Times New Roman"/>
          <w:bCs/>
        </w:rPr>
        <w:t>determination made pursuant to section</w:t>
      </w:r>
      <w:r>
        <w:rPr>
          <w:rFonts w:cs="Times New Roman"/>
          <w:bCs/>
        </w:rPr>
        <w:t xml:space="preserve"> </w:t>
      </w:r>
      <w:r w:rsidRPr="0059479A">
        <w:rPr>
          <w:rFonts w:cs="Times New Roman"/>
          <w:bCs/>
        </w:rPr>
        <w:t>4(f) of the Department of Transportation</w:t>
      </w:r>
      <w:r>
        <w:rPr>
          <w:rFonts w:cs="Times New Roman"/>
          <w:bCs/>
        </w:rPr>
        <w:t xml:space="preserve"> </w:t>
      </w:r>
      <w:r w:rsidRPr="0059479A">
        <w:rPr>
          <w:rFonts w:cs="Times New Roman"/>
          <w:bCs/>
        </w:rPr>
        <w:t>Act, 49 U.S.C. 303(c).</w:t>
      </w:r>
    </w:p>
    <w:p w14:paraId="4014030F" w14:textId="77777777" w:rsidR="00A62FB4" w:rsidRDefault="00A62FB4" w:rsidP="00D45DBE">
      <w:pPr>
        <w:autoSpaceDE w:val="0"/>
        <w:autoSpaceDN w:val="0"/>
        <w:adjustRightInd w:val="0"/>
        <w:rPr>
          <w:rFonts w:cs="Times New Roman"/>
          <w:bCs/>
        </w:rPr>
      </w:pPr>
    </w:p>
    <w:p w14:paraId="5AC628F2" w14:textId="77777777" w:rsidR="00A62FB4" w:rsidRDefault="00D45DBE" w:rsidP="00D45DBE">
      <w:pPr>
        <w:autoSpaceDE w:val="0"/>
        <w:autoSpaceDN w:val="0"/>
        <w:adjustRightInd w:val="0"/>
        <w:rPr>
          <w:rFonts w:cs="Times New Roman"/>
          <w:bCs/>
        </w:rPr>
      </w:pPr>
      <w:r w:rsidRPr="0059479A">
        <w:rPr>
          <w:rFonts w:cs="Times New Roman"/>
          <w:bCs/>
        </w:rPr>
        <w:t>(b) If appropriate, a citation to section</w:t>
      </w:r>
      <w:r>
        <w:rPr>
          <w:rFonts w:cs="Times New Roman"/>
          <w:bCs/>
        </w:rPr>
        <w:t xml:space="preserve"> </w:t>
      </w:r>
      <w:r w:rsidRPr="0059479A">
        <w:rPr>
          <w:rFonts w:cs="Times New Roman"/>
          <w:bCs/>
        </w:rPr>
        <w:t>106 of the National Historic</w:t>
      </w:r>
      <w:r>
        <w:rPr>
          <w:rFonts w:cs="Times New Roman"/>
          <w:bCs/>
        </w:rPr>
        <w:t xml:space="preserve"> </w:t>
      </w:r>
      <w:r w:rsidRPr="0059479A">
        <w:rPr>
          <w:rFonts w:cs="Times New Roman"/>
          <w:bCs/>
        </w:rPr>
        <w:t xml:space="preserve">Preservation Act, 16 U.S.C. 470(f). </w:t>
      </w:r>
    </w:p>
    <w:p w14:paraId="2F588FB1" w14:textId="77777777" w:rsidR="00A62FB4" w:rsidRDefault="00A62FB4" w:rsidP="00D45DBE">
      <w:pPr>
        <w:autoSpaceDE w:val="0"/>
        <w:autoSpaceDN w:val="0"/>
        <w:adjustRightInd w:val="0"/>
        <w:rPr>
          <w:rFonts w:cs="Times New Roman"/>
          <w:bCs/>
        </w:rPr>
      </w:pPr>
    </w:p>
    <w:p w14:paraId="3B572D8E" w14:textId="7F1DA53A" w:rsidR="00D45DBE" w:rsidRPr="0059479A" w:rsidRDefault="00D45DBE" w:rsidP="00D45DBE">
      <w:pPr>
        <w:autoSpaceDE w:val="0"/>
        <w:autoSpaceDN w:val="0"/>
        <w:adjustRightInd w:val="0"/>
        <w:rPr>
          <w:rFonts w:cs="Times New Roman"/>
          <w:bCs/>
        </w:rPr>
      </w:pPr>
      <w:r w:rsidRPr="0059479A">
        <w:rPr>
          <w:rFonts w:cs="Times New Roman"/>
          <w:bCs/>
        </w:rPr>
        <w:t>(c) Identification of the FRA.</w:t>
      </w:r>
    </w:p>
    <w:p w14:paraId="738D493F" w14:textId="77777777" w:rsidR="00A62FB4" w:rsidRDefault="00A62FB4" w:rsidP="00D45DBE">
      <w:pPr>
        <w:autoSpaceDE w:val="0"/>
        <w:autoSpaceDN w:val="0"/>
        <w:adjustRightInd w:val="0"/>
        <w:rPr>
          <w:rFonts w:cs="Times New Roman"/>
          <w:bCs/>
        </w:rPr>
      </w:pPr>
    </w:p>
    <w:p w14:paraId="3B572D8F" w14:textId="77777777" w:rsidR="00D45DBE" w:rsidRPr="0059479A" w:rsidRDefault="00D45DBE" w:rsidP="00D45DBE">
      <w:pPr>
        <w:autoSpaceDE w:val="0"/>
        <w:autoSpaceDN w:val="0"/>
        <w:adjustRightInd w:val="0"/>
        <w:rPr>
          <w:rFonts w:cs="Times New Roman"/>
          <w:bCs/>
        </w:rPr>
      </w:pPr>
      <w:r w:rsidRPr="0059479A">
        <w:rPr>
          <w:rFonts w:cs="Times New Roman"/>
          <w:bCs/>
        </w:rPr>
        <w:t>(d) The Program Office that prepared</w:t>
      </w:r>
      <w:r>
        <w:rPr>
          <w:rFonts w:cs="Times New Roman"/>
          <w:bCs/>
        </w:rPr>
        <w:t xml:space="preserve"> </w:t>
      </w:r>
      <w:r w:rsidRPr="0059479A">
        <w:rPr>
          <w:rFonts w:cs="Times New Roman"/>
          <w:bCs/>
        </w:rPr>
        <w:t>the document.</w:t>
      </w:r>
    </w:p>
    <w:p w14:paraId="3B572D90" w14:textId="77777777" w:rsidR="00D45DBE" w:rsidRPr="0059479A" w:rsidRDefault="00D45DBE" w:rsidP="00D45DBE">
      <w:pPr>
        <w:autoSpaceDE w:val="0"/>
        <w:autoSpaceDN w:val="0"/>
        <w:adjustRightInd w:val="0"/>
        <w:rPr>
          <w:rFonts w:cs="Times New Roman"/>
          <w:bCs/>
        </w:rPr>
      </w:pPr>
      <w:r w:rsidRPr="0059479A">
        <w:rPr>
          <w:rFonts w:cs="Times New Roman"/>
          <w:bCs/>
        </w:rPr>
        <w:t>(e) The month and year of preparation</w:t>
      </w:r>
      <w:r>
        <w:rPr>
          <w:rFonts w:cs="Times New Roman"/>
          <w:bCs/>
        </w:rPr>
        <w:t xml:space="preserve"> </w:t>
      </w:r>
      <w:r w:rsidRPr="0059479A">
        <w:rPr>
          <w:rFonts w:cs="Times New Roman"/>
          <w:bCs/>
        </w:rPr>
        <w:t>of the document.</w:t>
      </w:r>
    </w:p>
    <w:p w14:paraId="0E3FEED3" w14:textId="77777777" w:rsidR="00A62FB4" w:rsidRDefault="00A62FB4" w:rsidP="00D45DBE">
      <w:pPr>
        <w:autoSpaceDE w:val="0"/>
        <w:autoSpaceDN w:val="0"/>
        <w:adjustRightInd w:val="0"/>
        <w:rPr>
          <w:rFonts w:cs="Times New Roman"/>
          <w:bCs/>
        </w:rPr>
      </w:pPr>
    </w:p>
    <w:p w14:paraId="3B572D91" w14:textId="77777777" w:rsidR="00D45DBE" w:rsidRPr="0059479A" w:rsidRDefault="00D45DBE" w:rsidP="00D45DBE">
      <w:pPr>
        <w:autoSpaceDE w:val="0"/>
        <w:autoSpaceDN w:val="0"/>
        <w:adjustRightInd w:val="0"/>
        <w:rPr>
          <w:rFonts w:cs="Times New Roman"/>
          <w:bCs/>
        </w:rPr>
      </w:pPr>
      <w:r w:rsidRPr="0059479A">
        <w:rPr>
          <w:rFonts w:cs="Times New Roman"/>
          <w:bCs/>
        </w:rPr>
        <w:t>(f) In a draft EIS, the name and</w:t>
      </w:r>
      <w:r>
        <w:rPr>
          <w:rFonts w:cs="Times New Roman"/>
          <w:bCs/>
        </w:rPr>
        <w:t xml:space="preserve"> </w:t>
      </w:r>
      <w:r w:rsidRPr="0059479A">
        <w:rPr>
          <w:rFonts w:cs="Times New Roman"/>
          <w:bCs/>
        </w:rPr>
        <w:t>address of the person in the FRA to whom comments on the document should be addressed, and  the date  by which comments must be received to be considered.</w:t>
      </w:r>
    </w:p>
    <w:p w14:paraId="45B9CE92" w14:textId="77777777" w:rsidR="00A62FB4" w:rsidRDefault="00A62FB4" w:rsidP="00D45DBE">
      <w:pPr>
        <w:autoSpaceDE w:val="0"/>
        <w:autoSpaceDN w:val="0"/>
        <w:adjustRightInd w:val="0"/>
        <w:rPr>
          <w:rFonts w:cs="Times New Roman"/>
          <w:bCs/>
        </w:rPr>
      </w:pPr>
    </w:p>
    <w:p w14:paraId="3B572D92" w14:textId="77777777" w:rsidR="00D45DBE" w:rsidRDefault="00D45DBE" w:rsidP="00D45DBE">
      <w:pPr>
        <w:autoSpaceDE w:val="0"/>
        <w:autoSpaceDN w:val="0"/>
        <w:adjustRightInd w:val="0"/>
        <w:rPr>
          <w:rFonts w:cs="Times New Roman"/>
          <w:bCs/>
        </w:rPr>
      </w:pPr>
      <w:r w:rsidRPr="0059479A">
        <w:rPr>
          <w:rFonts w:cs="Times New Roman"/>
          <w:bCs/>
        </w:rPr>
        <w:t>(g) A list of those persons,</w:t>
      </w:r>
      <w:r>
        <w:rPr>
          <w:rFonts w:cs="Times New Roman"/>
          <w:bCs/>
        </w:rPr>
        <w:t xml:space="preserve"> </w:t>
      </w:r>
      <w:r w:rsidRPr="0059479A">
        <w:rPr>
          <w:rFonts w:cs="Times New Roman"/>
          <w:bCs/>
        </w:rPr>
        <w:t>organizations, or agencies assisting the</w:t>
      </w:r>
      <w:r>
        <w:rPr>
          <w:rFonts w:cs="Times New Roman"/>
          <w:bCs/>
        </w:rPr>
        <w:t xml:space="preserve"> </w:t>
      </w:r>
      <w:r w:rsidRPr="0059479A">
        <w:rPr>
          <w:rFonts w:cs="Times New Roman"/>
          <w:bCs/>
        </w:rPr>
        <w:t xml:space="preserve">FRA in the preparation of the document. </w:t>
      </w:r>
    </w:p>
    <w:p w14:paraId="0436A08B" w14:textId="77777777" w:rsidR="00A62FB4" w:rsidRDefault="00A62FB4" w:rsidP="00D45DBE">
      <w:pPr>
        <w:autoSpaceDE w:val="0"/>
        <w:autoSpaceDN w:val="0"/>
        <w:adjustRightInd w:val="0"/>
        <w:rPr>
          <w:rFonts w:cs="Times New Roman"/>
          <w:bCs/>
        </w:rPr>
      </w:pPr>
    </w:p>
    <w:p w14:paraId="3B572D93" w14:textId="77777777" w:rsidR="00D45DBE" w:rsidRPr="0059479A" w:rsidRDefault="00D45DBE" w:rsidP="00D45DBE">
      <w:pPr>
        <w:autoSpaceDE w:val="0"/>
        <w:autoSpaceDN w:val="0"/>
        <w:adjustRightInd w:val="0"/>
        <w:rPr>
          <w:rFonts w:cs="Times New Roman"/>
          <w:bCs/>
        </w:rPr>
      </w:pPr>
      <w:r w:rsidRPr="0059479A">
        <w:rPr>
          <w:rFonts w:cs="Times New Roman"/>
          <w:bCs/>
        </w:rPr>
        <w:t>(h) In a draft  EIS, a list of agencies,</w:t>
      </w:r>
      <w:r>
        <w:rPr>
          <w:rFonts w:cs="Times New Roman"/>
          <w:bCs/>
        </w:rPr>
        <w:t xml:space="preserve"> </w:t>
      </w:r>
      <w:r w:rsidRPr="0059479A">
        <w:rPr>
          <w:rFonts w:cs="Times New Roman"/>
          <w:bCs/>
        </w:rPr>
        <w:t>organizations, and  persons to whom copies of the document are being  sent.</w:t>
      </w:r>
    </w:p>
    <w:p w14:paraId="3EB99E62" w14:textId="77777777" w:rsidR="00A62FB4" w:rsidRDefault="00A62FB4" w:rsidP="00D45DBE">
      <w:pPr>
        <w:autoSpaceDE w:val="0"/>
        <w:autoSpaceDN w:val="0"/>
        <w:adjustRightInd w:val="0"/>
        <w:rPr>
          <w:rFonts w:cs="Times New Roman"/>
          <w:bCs/>
        </w:rPr>
      </w:pPr>
    </w:p>
    <w:p w14:paraId="3B572D94" w14:textId="77777777" w:rsidR="00D45DBE" w:rsidRPr="0059479A" w:rsidRDefault="00D45DBE" w:rsidP="00D45DBE">
      <w:pPr>
        <w:autoSpaceDE w:val="0"/>
        <w:autoSpaceDN w:val="0"/>
        <w:adjustRightInd w:val="0"/>
        <w:rPr>
          <w:rFonts w:cs="Times New Roman"/>
          <w:bCs/>
        </w:rPr>
      </w:pPr>
      <w:r w:rsidRPr="0059479A">
        <w:rPr>
          <w:rFonts w:cs="Times New Roman"/>
          <w:bCs/>
        </w:rPr>
        <w:t>(i) In a final  EIS, a list of all agencies,</w:t>
      </w:r>
      <w:r>
        <w:rPr>
          <w:rFonts w:cs="Times New Roman"/>
          <w:bCs/>
        </w:rPr>
        <w:t xml:space="preserve"> </w:t>
      </w:r>
      <w:r w:rsidRPr="0059479A">
        <w:rPr>
          <w:rFonts w:cs="Times New Roman"/>
          <w:bCs/>
        </w:rPr>
        <w:t>organizations, or persons from whom comments were  received on the draft EIS.</w:t>
      </w:r>
    </w:p>
    <w:p w14:paraId="71FDDDAE" w14:textId="77777777" w:rsidR="00A62FB4" w:rsidRDefault="00A62FB4" w:rsidP="00D45DBE">
      <w:pPr>
        <w:autoSpaceDE w:val="0"/>
        <w:autoSpaceDN w:val="0"/>
        <w:adjustRightInd w:val="0"/>
        <w:rPr>
          <w:rFonts w:cs="Times New Roman"/>
          <w:bCs/>
        </w:rPr>
      </w:pPr>
    </w:p>
    <w:p w14:paraId="3B572D95" w14:textId="77777777" w:rsidR="00D45DBE" w:rsidRPr="0059479A" w:rsidRDefault="00D45DBE" w:rsidP="00D45DBE">
      <w:pPr>
        <w:autoSpaceDE w:val="0"/>
        <w:autoSpaceDN w:val="0"/>
        <w:adjustRightInd w:val="0"/>
        <w:rPr>
          <w:rFonts w:cs="Times New Roman"/>
          <w:bCs/>
        </w:rPr>
      </w:pPr>
      <w:r w:rsidRPr="0059479A">
        <w:rPr>
          <w:rFonts w:cs="Times New Roman"/>
          <w:bCs/>
        </w:rPr>
        <w:t>(j) A table  of contents.</w:t>
      </w:r>
    </w:p>
    <w:p w14:paraId="131AF196" w14:textId="77777777" w:rsidR="00A62FB4" w:rsidRDefault="00A62FB4" w:rsidP="00D45DBE">
      <w:pPr>
        <w:autoSpaceDE w:val="0"/>
        <w:autoSpaceDN w:val="0"/>
        <w:adjustRightInd w:val="0"/>
        <w:rPr>
          <w:rFonts w:cs="Times New Roman"/>
          <w:bCs/>
        </w:rPr>
      </w:pPr>
    </w:p>
    <w:p w14:paraId="3B572D96" w14:textId="332E5260" w:rsidR="00D45DBE" w:rsidRPr="0059479A" w:rsidRDefault="00D45DBE" w:rsidP="00D45DBE">
      <w:pPr>
        <w:autoSpaceDE w:val="0"/>
        <w:autoSpaceDN w:val="0"/>
        <w:adjustRightInd w:val="0"/>
        <w:rPr>
          <w:rFonts w:cs="Times New Roman"/>
          <w:bCs/>
        </w:rPr>
      </w:pPr>
      <w:r w:rsidRPr="0059479A">
        <w:rPr>
          <w:rFonts w:cs="Times New Roman"/>
          <w:bCs/>
        </w:rPr>
        <w:t>(k) A brie</w:t>
      </w:r>
      <w:r>
        <w:rPr>
          <w:rFonts w:cs="Times New Roman"/>
          <w:bCs/>
        </w:rPr>
        <w:t xml:space="preserve">f statement of the purpose and </w:t>
      </w:r>
      <w:r w:rsidRPr="0059479A">
        <w:rPr>
          <w:rFonts w:cs="Times New Roman"/>
          <w:bCs/>
        </w:rPr>
        <w:t>need to which the alternatives described in subsection (l) respond, including, where applicable, the legislative authority on which it is based; and the extent to which other Federal, State,  or local  agencies are funding or otherwise participating in or regulating the alternatives.</w:t>
      </w:r>
    </w:p>
    <w:p w14:paraId="0BB2D0A0" w14:textId="77777777" w:rsidR="00A62FB4" w:rsidRDefault="00A62FB4" w:rsidP="00D45DBE">
      <w:pPr>
        <w:autoSpaceDE w:val="0"/>
        <w:autoSpaceDN w:val="0"/>
        <w:adjustRightInd w:val="0"/>
        <w:rPr>
          <w:rFonts w:cs="Times New Roman"/>
          <w:bCs/>
        </w:rPr>
      </w:pPr>
    </w:p>
    <w:p w14:paraId="3B572D97" w14:textId="77777777" w:rsidR="00D45DBE" w:rsidRPr="0059479A" w:rsidRDefault="00D45DBE" w:rsidP="00D45DBE">
      <w:pPr>
        <w:autoSpaceDE w:val="0"/>
        <w:autoSpaceDN w:val="0"/>
        <w:adjustRightInd w:val="0"/>
        <w:rPr>
          <w:rFonts w:cs="Times New Roman"/>
          <w:bCs/>
        </w:rPr>
      </w:pPr>
      <w:r w:rsidRPr="0059479A">
        <w:rPr>
          <w:rFonts w:cs="Times New Roman"/>
          <w:bCs/>
        </w:rPr>
        <w:t>(l) A description of all reasonable</w:t>
      </w:r>
      <w:r>
        <w:rPr>
          <w:rFonts w:cs="Times New Roman"/>
          <w:bCs/>
        </w:rPr>
        <w:t xml:space="preserve"> </w:t>
      </w:r>
      <w:r w:rsidRPr="0059479A">
        <w:rPr>
          <w:rFonts w:cs="Times New Roman"/>
          <w:bCs/>
        </w:rPr>
        <w:t>alternative courses of action which could satisfy the purpose and need identified in subsection (k). The description should include the ‘‘no action’’</w:t>
      </w:r>
      <w:r>
        <w:rPr>
          <w:rFonts w:cs="Times New Roman"/>
          <w:bCs/>
        </w:rPr>
        <w:t xml:space="preserve"> </w:t>
      </w:r>
      <w:r w:rsidRPr="0059479A">
        <w:rPr>
          <w:rFonts w:cs="Times New Roman"/>
          <w:bCs/>
        </w:rPr>
        <w:t>alternative and alternatives not currently within the authority of the FRA, as well as a description of feasible mitigation measures which have not been incorporated into the proposed action. The draft EIS may and the final EIS shall identify which alternative is the proposed action.</w:t>
      </w:r>
    </w:p>
    <w:p w14:paraId="65FA4863" w14:textId="77777777" w:rsidR="00A62FB4" w:rsidRDefault="00A62FB4" w:rsidP="00D45DBE">
      <w:pPr>
        <w:autoSpaceDE w:val="0"/>
        <w:autoSpaceDN w:val="0"/>
        <w:adjustRightInd w:val="0"/>
        <w:rPr>
          <w:rFonts w:cs="Times New Roman"/>
          <w:bCs/>
        </w:rPr>
      </w:pPr>
    </w:p>
    <w:p w14:paraId="3B572D98" w14:textId="77777777" w:rsidR="00D45DBE" w:rsidRPr="0059479A" w:rsidRDefault="00D45DBE" w:rsidP="00D45DBE">
      <w:pPr>
        <w:autoSpaceDE w:val="0"/>
        <w:autoSpaceDN w:val="0"/>
        <w:adjustRightInd w:val="0"/>
        <w:rPr>
          <w:rFonts w:cs="Times New Roman"/>
          <w:bCs/>
        </w:rPr>
      </w:pPr>
      <w:r w:rsidRPr="0059479A">
        <w:rPr>
          <w:rFonts w:cs="Times New Roman"/>
          <w:bCs/>
        </w:rPr>
        <w:t>(m) A short description of the</w:t>
      </w:r>
      <w:r>
        <w:rPr>
          <w:rFonts w:cs="Times New Roman"/>
          <w:bCs/>
        </w:rPr>
        <w:t xml:space="preserve"> </w:t>
      </w:r>
      <w:r w:rsidRPr="0059479A">
        <w:rPr>
          <w:rFonts w:cs="Times New Roman"/>
          <w:bCs/>
        </w:rPr>
        <w:t xml:space="preserve">environment likely to be affected by the proposed action, by way of introduction to the environmental impact analysis, including a list of all States, counties, and </w:t>
      </w:r>
      <w:r>
        <w:rPr>
          <w:rFonts w:cs="Times New Roman"/>
          <w:bCs/>
        </w:rPr>
        <w:t>m</w:t>
      </w:r>
      <w:r w:rsidRPr="0059479A">
        <w:rPr>
          <w:rFonts w:cs="Times New Roman"/>
          <w:bCs/>
        </w:rPr>
        <w:t>etropolitan areas likely to be so affected.</w:t>
      </w:r>
    </w:p>
    <w:p w14:paraId="4DB7FBFE" w14:textId="77777777" w:rsidR="00A62FB4" w:rsidRDefault="00A62FB4" w:rsidP="00D45DBE">
      <w:pPr>
        <w:autoSpaceDE w:val="0"/>
        <w:autoSpaceDN w:val="0"/>
        <w:adjustRightInd w:val="0"/>
        <w:rPr>
          <w:rFonts w:cs="Times New Roman"/>
          <w:bCs/>
        </w:rPr>
      </w:pPr>
    </w:p>
    <w:p w14:paraId="3B572D99" w14:textId="77777777" w:rsidR="00D45DBE" w:rsidRPr="0059479A" w:rsidRDefault="00D45DBE" w:rsidP="00D45DBE">
      <w:pPr>
        <w:autoSpaceDE w:val="0"/>
        <w:autoSpaceDN w:val="0"/>
        <w:adjustRightInd w:val="0"/>
        <w:rPr>
          <w:rFonts w:cs="Times New Roman"/>
          <w:bCs/>
        </w:rPr>
      </w:pPr>
      <w:r w:rsidRPr="0059479A">
        <w:rPr>
          <w:rFonts w:cs="Times New Roman"/>
          <w:bCs/>
        </w:rPr>
        <w:t>(n) An analysis of the environmental</w:t>
      </w:r>
      <w:r>
        <w:rPr>
          <w:rFonts w:cs="Times New Roman"/>
          <w:bCs/>
        </w:rPr>
        <w:t xml:space="preserve"> </w:t>
      </w:r>
      <w:r w:rsidRPr="0059479A">
        <w:rPr>
          <w:rFonts w:cs="Times New Roman"/>
          <w:bCs/>
        </w:rPr>
        <w:t>impacts of the alternatives, including the proposed action, if identified. The discussion under each</w:t>
      </w:r>
      <w:r>
        <w:rPr>
          <w:rFonts w:cs="Times New Roman"/>
          <w:bCs/>
        </w:rPr>
        <w:t xml:space="preserve"> </w:t>
      </w:r>
      <w:r w:rsidRPr="0059479A">
        <w:rPr>
          <w:rFonts w:cs="Times New Roman"/>
          <w:bCs/>
        </w:rPr>
        <w:t>area of impact should cover the proposed action and</w:t>
      </w:r>
      <w:r>
        <w:rPr>
          <w:rFonts w:cs="Times New Roman"/>
          <w:bCs/>
        </w:rPr>
        <w:t xml:space="preserve"> </w:t>
      </w:r>
      <w:r w:rsidRPr="0059479A">
        <w:rPr>
          <w:rFonts w:cs="Times New Roman"/>
          <w:bCs/>
        </w:rPr>
        <w:t>all alternatives, even if only to point out that one or more  alternatives would</w:t>
      </w:r>
      <w:r>
        <w:rPr>
          <w:rFonts w:cs="Times New Roman"/>
          <w:bCs/>
        </w:rPr>
        <w:t xml:space="preserve"> </w:t>
      </w:r>
      <w:r w:rsidRPr="0059479A">
        <w:rPr>
          <w:rFonts w:cs="Times New Roman"/>
          <w:bCs/>
        </w:rPr>
        <w:t>have  no impact of that  kind. Under each area of impact, the discussion should focus on alternatives which might enhance environmental quality or avoid some or all adverse impacts of the proposed action. Attachment 2 to DOT Order 5610.1C provides guidance on the contents of this</w:t>
      </w:r>
      <w:r>
        <w:rPr>
          <w:rFonts w:cs="Times New Roman"/>
          <w:bCs/>
        </w:rPr>
        <w:t xml:space="preserve"> </w:t>
      </w:r>
      <w:r w:rsidRPr="0059479A">
        <w:rPr>
          <w:rFonts w:cs="Times New Roman"/>
          <w:bCs/>
        </w:rPr>
        <w:t>section. Analysis should</w:t>
      </w:r>
      <w:r>
        <w:rPr>
          <w:rFonts w:cs="Times New Roman"/>
          <w:bCs/>
        </w:rPr>
        <w:t xml:space="preserve"> </w:t>
      </w:r>
      <w:r w:rsidRPr="0059479A">
        <w:rPr>
          <w:rFonts w:cs="Times New Roman"/>
          <w:bCs/>
        </w:rPr>
        <w:t>be focused on areas of significant impact: beneficial and adverse; direct, indirect, and cumulative; and both long- and short-term. There should be evidence of consultation with appropriate Federal, State and local officials. At a minimum, the following areas should be considered in the environmental analysis, although their discussion in the EIS is dependent on their relevance.</w:t>
      </w:r>
    </w:p>
    <w:p w14:paraId="264B2D0C" w14:textId="77777777" w:rsidR="00A62FB4" w:rsidRDefault="00A62FB4" w:rsidP="00D45DBE">
      <w:pPr>
        <w:autoSpaceDE w:val="0"/>
        <w:autoSpaceDN w:val="0"/>
        <w:adjustRightInd w:val="0"/>
        <w:ind w:left="720"/>
        <w:rPr>
          <w:rFonts w:cs="Times New Roman"/>
          <w:bCs/>
        </w:rPr>
      </w:pPr>
    </w:p>
    <w:p w14:paraId="3B572D9A" w14:textId="77777777" w:rsidR="00D45DBE" w:rsidRPr="0059479A" w:rsidRDefault="00D45DBE" w:rsidP="00D45DBE">
      <w:pPr>
        <w:autoSpaceDE w:val="0"/>
        <w:autoSpaceDN w:val="0"/>
        <w:adjustRightInd w:val="0"/>
        <w:ind w:left="720"/>
        <w:rPr>
          <w:rFonts w:cs="Times New Roman"/>
          <w:bCs/>
        </w:rPr>
      </w:pPr>
      <w:r w:rsidRPr="0059479A">
        <w:rPr>
          <w:rFonts w:cs="Times New Roman"/>
          <w:bCs/>
        </w:rPr>
        <w:t>(1) Air quality</w:t>
      </w:r>
      <w:r>
        <w:rPr>
          <w:rFonts w:cs="Times New Roman"/>
          <w:bCs/>
        </w:rPr>
        <w:t>. . .</w:t>
      </w:r>
      <w:r w:rsidRPr="0059479A">
        <w:rPr>
          <w:rFonts w:cs="Times New Roman"/>
          <w:bCs/>
        </w:rPr>
        <w:t xml:space="preserve"> </w:t>
      </w:r>
    </w:p>
    <w:p w14:paraId="3B572D9B" w14:textId="77777777" w:rsidR="00D45DBE" w:rsidRDefault="00D45DBE" w:rsidP="00D45DBE">
      <w:pPr>
        <w:autoSpaceDE w:val="0"/>
        <w:autoSpaceDN w:val="0"/>
        <w:adjustRightInd w:val="0"/>
        <w:ind w:left="720"/>
        <w:rPr>
          <w:rFonts w:cs="Times New Roman"/>
          <w:bCs/>
        </w:rPr>
      </w:pPr>
      <w:r w:rsidRPr="0059479A">
        <w:rPr>
          <w:rFonts w:cs="Times New Roman"/>
          <w:bCs/>
        </w:rPr>
        <w:t>(2) Water  quality</w:t>
      </w:r>
      <w:r>
        <w:rPr>
          <w:rFonts w:cs="Times New Roman"/>
          <w:bCs/>
        </w:rPr>
        <w:t xml:space="preserve">. . . </w:t>
      </w:r>
    </w:p>
    <w:p w14:paraId="3B572D9C" w14:textId="77777777" w:rsidR="00D45DBE" w:rsidRDefault="00D45DBE" w:rsidP="00D45DBE">
      <w:pPr>
        <w:autoSpaceDE w:val="0"/>
        <w:autoSpaceDN w:val="0"/>
        <w:adjustRightInd w:val="0"/>
        <w:ind w:left="720"/>
        <w:rPr>
          <w:rFonts w:cs="Times New Roman"/>
          <w:bCs/>
        </w:rPr>
      </w:pPr>
      <w:r w:rsidRPr="0059479A">
        <w:rPr>
          <w:rFonts w:cs="Times New Roman"/>
          <w:bCs/>
        </w:rPr>
        <w:t>(3) Noise  and  vibration</w:t>
      </w:r>
      <w:r>
        <w:rPr>
          <w:rFonts w:cs="Times New Roman"/>
          <w:bCs/>
        </w:rPr>
        <w:t xml:space="preserve">. . . </w:t>
      </w:r>
    </w:p>
    <w:p w14:paraId="3B572D9D" w14:textId="77777777" w:rsidR="00D45DBE" w:rsidRDefault="00D45DBE" w:rsidP="00D45DBE">
      <w:pPr>
        <w:autoSpaceDE w:val="0"/>
        <w:autoSpaceDN w:val="0"/>
        <w:adjustRightInd w:val="0"/>
        <w:ind w:left="720"/>
        <w:rPr>
          <w:rFonts w:cs="Times New Roman"/>
          <w:bCs/>
        </w:rPr>
      </w:pPr>
      <w:r w:rsidRPr="0059479A">
        <w:rPr>
          <w:rFonts w:cs="Times New Roman"/>
          <w:bCs/>
        </w:rPr>
        <w:t>(4) Solid waste disposal</w:t>
      </w:r>
      <w:r>
        <w:rPr>
          <w:rFonts w:cs="Times New Roman"/>
          <w:bCs/>
        </w:rPr>
        <w:t xml:space="preserve">. . .  </w:t>
      </w:r>
    </w:p>
    <w:p w14:paraId="3B572D9E" w14:textId="77777777" w:rsidR="00D45DBE" w:rsidRDefault="00D45DBE" w:rsidP="00D45DBE">
      <w:pPr>
        <w:autoSpaceDE w:val="0"/>
        <w:autoSpaceDN w:val="0"/>
        <w:adjustRightInd w:val="0"/>
        <w:ind w:left="720"/>
        <w:rPr>
          <w:rFonts w:cs="Times New Roman"/>
          <w:bCs/>
        </w:rPr>
      </w:pPr>
      <w:r w:rsidRPr="0059479A">
        <w:rPr>
          <w:rFonts w:cs="Times New Roman"/>
          <w:bCs/>
        </w:rPr>
        <w:t>(5) Natural ecological systems</w:t>
      </w:r>
      <w:r>
        <w:rPr>
          <w:rFonts w:cs="Times New Roman"/>
          <w:bCs/>
        </w:rPr>
        <w:t xml:space="preserve">. . .   </w:t>
      </w:r>
    </w:p>
    <w:p w14:paraId="3B572D9F" w14:textId="77777777" w:rsidR="00D45DBE" w:rsidRPr="0059479A" w:rsidRDefault="00D45DBE" w:rsidP="00D45DBE">
      <w:pPr>
        <w:autoSpaceDE w:val="0"/>
        <w:autoSpaceDN w:val="0"/>
        <w:adjustRightInd w:val="0"/>
        <w:ind w:left="720"/>
        <w:rPr>
          <w:rFonts w:cs="Times New Roman"/>
          <w:bCs/>
        </w:rPr>
      </w:pPr>
      <w:r w:rsidRPr="0059479A">
        <w:rPr>
          <w:rFonts w:cs="Times New Roman"/>
          <w:bCs/>
        </w:rPr>
        <w:t>(6) Wetlands</w:t>
      </w:r>
      <w:r>
        <w:rPr>
          <w:rFonts w:cs="Times New Roman"/>
          <w:bCs/>
        </w:rPr>
        <w:t>. . .</w:t>
      </w:r>
    </w:p>
    <w:p w14:paraId="3B572DA0" w14:textId="77777777" w:rsidR="00D45DBE" w:rsidRDefault="00D45DBE" w:rsidP="00D45DBE">
      <w:pPr>
        <w:autoSpaceDE w:val="0"/>
        <w:autoSpaceDN w:val="0"/>
        <w:adjustRightInd w:val="0"/>
        <w:ind w:left="720"/>
        <w:rPr>
          <w:rFonts w:cs="Times New Roman"/>
          <w:bCs/>
        </w:rPr>
      </w:pPr>
      <w:r>
        <w:rPr>
          <w:rFonts w:cs="Times New Roman"/>
          <w:bCs/>
        </w:rPr>
        <w:t xml:space="preserve">(7) Endangered species. . .    </w:t>
      </w:r>
    </w:p>
    <w:p w14:paraId="3B572DA1" w14:textId="77777777" w:rsidR="00D45DBE" w:rsidRPr="0059479A" w:rsidRDefault="00D45DBE" w:rsidP="00D45DBE">
      <w:pPr>
        <w:autoSpaceDE w:val="0"/>
        <w:autoSpaceDN w:val="0"/>
        <w:adjustRightInd w:val="0"/>
        <w:ind w:left="720"/>
        <w:rPr>
          <w:rFonts w:cs="Times New Roman"/>
          <w:bCs/>
        </w:rPr>
      </w:pPr>
      <w:r w:rsidRPr="0059479A">
        <w:rPr>
          <w:rFonts w:cs="Times New Roman"/>
          <w:bCs/>
        </w:rPr>
        <w:t>(8) Flood hazard evaluation and</w:t>
      </w:r>
      <w:r>
        <w:rPr>
          <w:rFonts w:cs="Times New Roman"/>
          <w:bCs/>
        </w:rPr>
        <w:t xml:space="preserve"> </w:t>
      </w:r>
      <w:r w:rsidRPr="0059479A">
        <w:rPr>
          <w:rFonts w:cs="Times New Roman"/>
          <w:bCs/>
        </w:rPr>
        <w:t>floodplain management</w:t>
      </w:r>
      <w:r>
        <w:rPr>
          <w:rFonts w:cs="Times New Roman"/>
          <w:bCs/>
        </w:rPr>
        <w:t xml:space="preserve">. . .   </w:t>
      </w:r>
    </w:p>
    <w:p w14:paraId="3B572DA2" w14:textId="77777777" w:rsidR="00D45DBE" w:rsidRDefault="00D45DBE" w:rsidP="00D45DBE">
      <w:pPr>
        <w:autoSpaceDE w:val="0"/>
        <w:autoSpaceDN w:val="0"/>
        <w:adjustRightInd w:val="0"/>
        <w:ind w:left="720"/>
        <w:rPr>
          <w:rFonts w:cs="Times New Roman"/>
          <w:bCs/>
        </w:rPr>
      </w:pPr>
      <w:r w:rsidRPr="0059479A">
        <w:rPr>
          <w:rFonts w:cs="Times New Roman"/>
          <w:bCs/>
        </w:rPr>
        <w:t>(9) Coastal zone  management</w:t>
      </w:r>
      <w:r>
        <w:rPr>
          <w:rFonts w:cs="Times New Roman"/>
          <w:bCs/>
        </w:rPr>
        <w:t xml:space="preserve">. . .    </w:t>
      </w:r>
    </w:p>
    <w:p w14:paraId="3B572DA3" w14:textId="77777777" w:rsidR="00D45DBE" w:rsidRDefault="00D45DBE" w:rsidP="00D45DBE">
      <w:pPr>
        <w:autoSpaceDE w:val="0"/>
        <w:autoSpaceDN w:val="0"/>
        <w:adjustRightInd w:val="0"/>
        <w:ind w:left="720"/>
        <w:rPr>
          <w:rFonts w:cs="Times New Roman"/>
          <w:bCs/>
        </w:rPr>
      </w:pPr>
      <w:r w:rsidRPr="0059479A">
        <w:rPr>
          <w:rFonts w:cs="Times New Roman"/>
          <w:bCs/>
        </w:rPr>
        <w:t>(10) Production and  consumption of</w:t>
      </w:r>
      <w:r>
        <w:rPr>
          <w:rFonts w:cs="Times New Roman"/>
          <w:bCs/>
        </w:rPr>
        <w:t xml:space="preserve"> </w:t>
      </w:r>
      <w:r w:rsidRPr="0059479A">
        <w:rPr>
          <w:rFonts w:cs="Times New Roman"/>
          <w:bCs/>
        </w:rPr>
        <w:t>energy.</w:t>
      </w:r>
      <w:r>
        <w:rPr>
          <w:rFonts w:cs="Times New Roman"/>
          <w:bCs/>
        </w:rPr>
        <w:t xml:space="preserve"> . .    </w:t>
      </w:r>
      <w:r w:rsidRPr="0059479A">
        <w:rPr>
          <w:rFonts w:cs="Times New Roman"/>
          <w:bCs/>
        </w:rPr>
        <w:t xml:space="preserve"> </w:t>
      </w:r>
    </w:p>
    <w:p w14:paraId="3B572DA4" w14:textId="77777777" w:rsidR="00D45DBE" w:rsidRDefault="00D45DBE" w:rsidP="00D45DBE">
      <w:pPr>
        <w:autoSpaceDE w:val="0"/>
        <w:autoSpaceDN w:val="0"/>
        <w:adjustRightInd w:val="0"/>
        <w:ind w:left="720"/>
        <w:rPr>
          <w:rFonts w:cs="Times New Roman"/>
          <w:bCs/>
        </w:rPr>
      </w:pPr>
      <w:r w:rsidRPr="0059479A">
        <w:rPr>
          <w:rFonts w:cs="Times New Roman"/>
          <w:bCs/>
        </w:rPr>
        <w:t>(11) Use of natural resources other</w:t>
      </w:r>
      <w:r>
        <w:rPr>
          <w:rFonts w:cs="Times New Roman"/>
          <w:bCs/>
        </w:rPr>
        <w:t xml:space="preserve"> </w:t>
      </w:r>
      <w:r w:rsidRPr="0059479A">
        <w:rPr>
          <w:rFonts w:cs="Times New Roman"/>
          <w:bCs/>
        </w:rPr>
        <w:t xml:space="preserve">than energy, such as water, minerals, or timber. </w:t>
      </w:r>
      <w:r>
        <w:rPr>
          <w:rFonts w:cs="Times New Roman"/>
          <w:bCs/>
        </w:rPr>
        <w:t xml:space="preserve"> . .  </w:t>
      </w:r>
    </w:p>
    <w:p w14:paraId="3B572DA5" w14:textId="77777777" w:rsidR="00D45DBE" w:rsidRDefault="00D45DBE" w:rsidP="00D45DBE">
      <w:pPr>
        <w:autoSpaceDE w:val="0"/>
        <w:autoSpaceDN w:val="0"/>
        <w:adjustRightInd w:val="0"/>
        <w:ind w:left="720"/>
        <w:rPr>
          <w:rFonts w:cs="Times New Roman"/>
          <w:bCs/>
        </w:rPr>
      </w:pPr>
      <w:r w:rsidRPr="0059479A">
        <w:rPr>
          <w:rFonts w:cs="Times New Roman"/>
          <w:bCs/>
        </w:rPr>
        <w:t>(12) Aesthetic environment and</w:t>
      </w:r>
      <w:r>
        <w:rPr>
          <w:rFonts w:cs="Times New Roman"/>
          <w:bCs/>
        </w:rPr>
        <w:t xml:space="preserve"> </w:t>
      </w:r>
      <w:r w:rsidRPr="0059479A">
        <w:rPr>
          <w:rFonts w:cs="Times New Roman"/>
          <w:bCs/>
        </w:rPr>
        <w:t xml:space="preserve">scenic resources. </w:t>
      </w:r>
      <w:r>
        <w:rPr>
          <w:rFonts w:cs="Times New Roman"/>
          <w:bCs/>
        </w:rPr>
        <w:t xml:space="preserve">. . </w:t>
      </w:r>
    </w:p>
    <w:p w14:paraId="3B572DA6" w14:textId="77777777" w:rsidR="00D45DBE" w:rsidRDefault="00D45DBE" w:rsidP="00D45DBE">
      <w:pPr>
        <w:autoSpaceDE w:val="0"/>
        <w:autoSpaceDN w:val="0"/>
        <w:adjustRightInd w:val="0"/>
        <w:ind w:left="720"/>
        <w:rPr>
          <w:rFonts w:cs="Times New Roman"/>
          <w:bCs/>
        </w:rPr>
      </w:pPr>
      <w:r>
        <w:rPr>
          <w:rFonts w:cs="Times New Roman"/>
          <w:bCs/>
        </w:rPr>
        <w:t xml:space="preserve">(13) Transportation. . .  </w:t>
      </w:r>
    </w:p>
    <w:p w14:paraId="3B572DA7" w14:textId="77777777" w:rsidR="00D45DBE" w:rsidRDefault="00D45DBE" w:rsidP="00D45DBE">
      <w:pPr>
        <w:autoSpaceDE w:val="0"/>
        <w:autoSpaceDN w:val="0"/>
        <w:adjustRightInd w:val="0"/>
        <w:ind w:left="720"/>
        <w:rPr>
          <w:rFonts w:cs="Times New Roman"/>
          <w:bCs/>
        </w:rPr>
      </w:pPr>
      <w:r w:rsidRPr="0059479A">
        <w:rPr>
          <w:rFonts w:cs="Times New Roman"/>
          <w:bCs/>
        </w:rPr>
        <w:t xml:space="preserve">(14) Elderly and  handicapped. </w:t>
      </w:r>
      <w:r>
        <w:rPr>
          <w:rFonts w:cs="Times New Roman"/>
          <w:bCs/>
        </w:rPr>
        <w:t xml:space="preserve">. .   </w:t>
      </w:r>
    </w:p>
    <w:p w14:paraId="3B572DA8" w14:textId="77777777" w:rsidR="00D45DBE" w:rsidRDefault="00D45DBE" w:rsidP="00D45DBE">
      <w:pPr>
        <w:autoSpaceDE w:val="0"/>
        <w:autoSpaceDN w:val="0"/>
        <w:adjustRightInd w:val="0"/>
        <w:ind w:left="720"/>
        <w:rPr>
          <w:rFonts w:cs="Times New Roman"/>
          <w:bCs/>
        </w:rPr>
      </w:pPr>
      <w:r w:rsidRPr="0059479A">
        <w:rPr>
          <w:rFonts w:cs="Times New Roman"/>
          <w:bCs/>
        </w:rPr>
        <w:t xml:space="preserve">(15) Land  use. </w:t>
      </w:r>
      <w:r>
        <w:rPr>
          <w:rFonts w:cs="Times New Roman"/>
          <w:bCs/>
        </w:rPr>
        <w:t xml:space="preserve">. .  </w:t>
      </w:r>
      <w:r w:rsidRPr="0059479A">
        <w:rPr>
          <w:rFonts w:cs="Times New Roman"/>
          <w:bCs/>
        </w:rPr>
        <w:t xml:space="preserve"> </w:t>
      </w:r>
    </w:p>
    <w:p w14:paraId="3B572DA9" w14:textId="77777777" w:rsidR="00D45DBE" w:rsidRDefault="00D45DBE" w:rsidP="00D45DBE">
      <w:pPr>
        <w:autoSpaceDE w:val="0"/>
        <w:autoSpaceDN w:val="0"/>
        <w:adjustRightInd w:val="0"/>
        <w:ind w:left="720"/>
        <w:rPr>
          <w:rFonts w:cs="Times New Roman"/>
          <w:bCs/>
        </w:rPr>
      </w:pPr>
      <w:r w:rsidRPr="0059479A">
        <w:rPr>
          <w:rFonts w:cs="Times New Roman"/>
          <w:bCs/>
        </w:rPr>
        <w:t>(16) Socioeconomic environment.</w:t>
      </w:r>
      <w:r>
        <w:rPr>
          <w:rFonts w:cs="Times New Roman"/>
          <w:bCs/>
        </w:rPr>
        <w:t xml:space="preserve"> . .  </w:t>
      </w:r>
      <w:r w:rsidRPr="0059479A">
        <w:rPr>
          <w:rFonts w:cs="Times New Roman"/>
          <w:bCs/>
        </w:rPr>
        <w:t xml:space="preserve"> </w:t>
      </w:r>
    </w:p>
    <w:p w14:paraId="3B572DAA" w14:textId="77777777" w:rsidR="00D45DBE" w:rsidRDefault="00D45DBE" w:rsidP="00D45DBE">
      <w:pPr>
        <w:autoSpaceDE w:val="0"/>
        <w:autoSpaceDN w:val="0"/>
        <w:adjustRightInd w:val="0"/>
        <w:ind w:left="720"/>
        <w:rPr>
          <w:rFonts w:cs="Times New Roman"/>
          <w:bCs/>
        </w:rPr>
      </w:pPr>
      <w:r w:rsidRPr="0059479A">
        <w:rPr>
          <w:rFonts w:cs="Times New Roman"/>
          <w:bCs/>
        </w:rPr>
        <w:t>(17) Public health.</w:t>
      </w:r>
      <w:r>
        <w:rPr>
          <w:rFonts w:cs="Times New Roman"/>
          <w:bCs/>
        </w:rPr>
        <w:t xml:space="preserve"> . . </w:t>
      </w:r>
    </w:p>
    <w:p w14:paraId="3B572DAB" w14:textId="77777777" w:rsidR="00D45DBE" w:rsidRDefault="00D45DBE" w:rsidP="00D45DBE">
      <w:pPr>
        <w:autoSpaceDE w:val="0"/>
        <w:autoSpaceDN w:val="0"/>
        <w:adjustRightInd w:val="0"/>
        <w:ind w:left="720"/>
        <w:rPr>
          <w:rFonts w:cs="Times New Roman"/>
          <w:bCs/>
        </w:rPr>
      </w:pPr>
      <w:r w:rsidRPr="0059479A">
        <w:rPr>
          <w:rFonts w:cs="Times New Roman"/>
          <w:bCs/>
        </w:rPr>
        <w:t>(18) Public safety.</w:t>
      </w:r>
      <w:r>
        <w:rPr>
          <w:rFonts w:cs="Times New Roman"/>
          <w:bCs/>
        </w:rPr>
        <w:t xml:space="preserve"> . . </w:t>
      </w:r>
      <w:r w:rsidRPr="0059479A">
        <w:rPr>
          <w:rFonts w:cs="Times New Roman"/>
          <w:bCs/>
        </w:rPr>
        <w:t xml:space="preserve">  </w:t>
      </w:r>
    </w:p>
    <w:p w14:paraId="3B572DAC" w14:textId="77777777" w:rsidR="00D45DBE" w:rsidRDefault="00D45DBE" w:rsidP="00D45DBE">
      <w:pPr>
        <w:autoSpaceDE w:val="0"/>
        <w:autoSpaceDN w:val="0"/>
        <w:adjustRightInd w:val="0"/>
        <w:ind w:left="720"/>
        <w:rPr>
          <w:rFonts w:cs="Times New Roman"/>
          <w:bCs/>
        </w:rPr>
      </w:pPr>
      <w:r w:rsidRPr="0059479A">
        <w:rPr>
          <w:rFonts w:cs="Times New Roman"/>
          <w:bCs/>
        </w:rPr>
        <w:t xml:space="preserve">(19) Recreation areas  and opportunities. </w:t>
      </w:r>
      <w:r>
        <w:rPr>
          <w:rFonts w:cs="Times New Roman"/>
          <w:bCs/>
        </w:rPr>
        <w:t xml:space="preserve">. .  </w:t>
      </w:r>
    </w:p>
    <w:p w14:paraId="3B572DAD" w14:textId="77777777" w:rsidR="00D45DBE" w:rsidRDefault="00D45DBE" w:rsidP="00D45DBE">
      <w:pPr>
        <w:autoSpaceDE w:val="0"/>
        <w:autoSpaceDN w:val="0"/>
        <w:adjustRightInd w:val="0"/>
        <w:ind w:left="720"/>
        <w:rPr>
          <w:rFonts w:cs="Times New Roman"/>
          <w:bCs/>
        </w:rPr>
      </w:pPr>
      <w:r w:rsidRPr="0059479A">
        <w:rPr>
          <w:rFonts w:cs="Times New Roman"/>
          <w:bCs/>
        </w:rPr>
        <w:t>(20) Environmental Justice.</w:t>
      </w:r>
      <w:r>
        <w:rPr>
          <w:rFonts w:cs="Times New Roman"/>
          <w:bCs/>
        </w:rPr>
        <w:t xml:space="preserve"> . .  </w:t>
      </w:r>
      <w:r w:rsidRPr="0059479A">
        <w:rPr>
          <w:rFonts w:cs="Times New Roman"/>
          <w:bCs/>
        </w:rPr>
        <w:t xml:space="preserve"> </w:t>
      </w:r>
    </w:p>
    <w:p w14:paraId="3B572DAE" w14:textId="77777777" w:rsidR="00D45DBE" w:rsidRDefault="00D45DBE" w:rsidP="00D45DBE">
      <w:pPr>
        <w:autoSpaceDE w:val="0"/>
        <w:autoSpaceDN w:val="0"/>
        <w:adjustRightInd w:val="0"/>
        <w:ind w:left="720"/>
        <w:rPr>
          <w:rFonts w:cs="Times New Roman"/>
          <w:bCs/>
        </w:rPr>
      </w:pPr>
      <w:r w:rsidRPr="0059479A">
        <w:rPr>
          <w:rFonts w:cs="Times New Roman"/>
          <w:bCs/>
        </w:rPr>
        <w:t>(21) Sites  of historical, archeological,</w:t>
      </w:r>
      <w:r>
        <w:rPr>
          <w:rFonts w:cs="Times New Roman"/>
          <w:bCs/>
        </w:rPr>
        <w:t xml:space="preserve"> </w:t>
      </w:r>
      <w:r w:rsidRPr="0059479A">
        <w:rPr>
          <w:rFonts w:cs="Times New Roman"/>
          <w:bCs/>
        </w:rPr>
        <w:t xml:space="preserve">architectural, or cultural significance. </w:t>
      </w:r>
      <w:r>
        <w:rPr>
          <w:rFonts w:cs="Times New Roman"/>
          <w:bCs/>
        </w:rPr>
        <w:t xml:space="preserve">. .  </w:t>
      </w:r>
    </w:p>
    <w:p w14:paraId="3B572DAF" w14:textId="77777777" w:rsidR="00D45DBE" w:rsidRPr="0059479A" w:rsidRDefault="00D45DBE" w:rsidP="00D45DBE">
      <w:pPr>
        <w:autoSpaceDE w:val="0"/>
        <w:autoSpaceDN w:val="0"/>
        <w:adjustRightInd w:val="0"/>
        <w:ind w:left="720"/>
        <w:rPr>
          <w:rFonts w:cs="Times New Roman"/>
          <w:bCs/>
        </w:rPr>
      </w:pPr>
      <w:r>
        <w:rPr>
          <w:rFonts w:cs="Times New Roman"/>
          <w:bCs/>
        </w:rPr>
        <w:t>(22) Construction impacts. . .</w:t>
      </w:r>
    </w:p>
    <w:p w14:paraId="2D0BDCCF" w14:textId="77777777" w:rsidR="00A62FB4" w:rsidRDefault="00A62FB4" w:rsidP="00D45DBE">
      <w:pPr>
        <w:autoSpaceDE w:val="0"/>
        <w:autoSpaceDN w:val="0"/>
        <w:adjustRightInd w:val="0"/>
        <w:rPr>
          <w:rFonts w:cs="Times New Roman"/>
          <w:bCs/>
        </w:rPr>
      </w:pPr>
    </w:p>
    <w:p w14:paraId="3B572DB0" w14:textId="77777777" w:rsidR="00D45DBE" w:rsidRDefault="00D45DBE" w:rsidP="00D45DBE">
      <w:pPr>
        <w:autoSpaceDE w:val="0"/>
        <w:autoSpaceDN w:val="0"/>
        <w:adjustRightInd w:val="0"/>
        <w:rPr>
          <w:rFonts w:cs="Times New Roman"/>
          <w:bCs/>
        </w:rPr>
      </w:pPr>
      <w:r w:rsidRPr="0059479A">
        <w:rPr>
          <w:rFonts w:cs="Times New Roman"/>
          <w:bCs/>
        </w:rPr>
        <w:t>(o) A summary of unavoidable</w:t>
      </w:r>
      <w:r>
        <w:rPr>
          <w:rFonts w:cs="Times New Roman"/>
          <w:bCs/>
        </w:rPr>
        <w:t xml:space="preserve"> </w:t>
      </w:r>
      <w:r w:rsidRPr="0059479A">
        <w:rPr>
          <w:rFonts w:cs="Times New Roman"/>
          <w:bCs/>
        </w:rPr>
        <w:t xml:space="preserve">adverse impacts of the alternatives and a description of mitigation measures planned to </w:t>
      </w:r>
      <w:r>
        <w:rPr>
          <w:rFonts w:cs="Times New Roman"/>
          <w:bCs/>
        </w:rPr>
        <w:t xml:space="preserve">minimize each adverse impact. . . </w:t>
      </w:r>
    </w:p>
    <w:p w14:paraId="3B22B48F" w14:textId="77777777" w:rsidR="00A62FB4" w:rsidRDefault="00A62FB4" w:rsidP="00D45DBE">
      <w:pPr>
        <w:autoSpaceDE w:val="0"/>
        <w:autoSpaceDN w:val="0"/>
        <w:adjustRightInd w:val="0"/>
        <w:rPr>
          <w:rFonts w:cs="Times New Roman"/>
          <w:bCs/>
        </w:rPr>
      </w:pPr>
    </w:p>
    <w:p w14:paraId="3B572DB1" w14:textId="77777777" w:rsidR="00D45DBE" w:rsidRPr="0059479A" w:rsidRDefault="00D45DBE" w:rsidP="00D45DBE">
      <w:pPr>
        <w:autoSpaceDE w:val="0"/>
        <w:autoSpaceDN w:val="0"/>
        <w:adjustRightInd w:val="0"/>
        <w:rPr>
          <w:rFonts w:cs="Times New Roman"/>
          <w:bCs/>
        </w:rPr>
      </w:pPr>
      <w:r w:rsidRPr="0059479A">
        <w:rPr>
          <w:rFonts w:cs="Times New Roman"/>
          <w:bCs/>
        </w:rPr>
        <w:t>(p) A brief discussion of the</w:t>
      </w:r>
      <w:r>
        <w:rPr>
          <w:rFonts w:cs="Times New Roman"/>
          <w:bCs/>
        </w:rPr>
        <w:t xml:space="preserve"> </w:t>
      </w:r>
      <w:r w:rsidRPr="0059479A">
        <w:rPr>
          <w:rFonts w:cs="Times New Roman"/>
          <w:bCs/>
        </w:rPr>
        <w:t>relationship between local  short-term uses  of the environment affected by the alternatives, and  the maintenance and enhancement of long-term productivity in that  environment.</w:t>
      </w:r>
    </w:p>
    <w:p w14:paraId="3D75B71A" w14:textId="77777777" w:rsidR="00A62FB4" w:rsidRDefault="00A62FB4" w:rsidP="00D45DBE">
      <w:pPr>
        <w:autoSpaceDE w:val="0"/>
        <w:autoSpaceDN w:val="0"/>
        <w:adjustRightInd w:val="0"/>
        <w:rPr>
          <w:rFonts w:cs="Times New Roman"/>
          <w:bCs/>
        </w:rPr>
      </w:pPr>
    </w:p>
    <w:p w14:paraId="3B572DB2" w14:textId="77777777" w:rsidR="00D45DBE" w:rsidRDefault="00D45DBE" w:rsidP="00D45DBE">
      <w:pPr>
        <w:autoSpaceDE w:val="0"/>
        <w:autoSpaceDN w:val="0"/>
        <w:adjustRightInd w:val="0"/>
        <w:rPr>
          <w:rFonts w:cs="Times New Roman"/>
          <w:bCs/>
        </w:rPr>
      </w:pPr>
      <w:r w:rsidRPr="0059479A">
        <w:rPr>
          <w:rFonts w:cs="Times New Roman"/>
          <w:bCs/>
        </w:rPr>
        <w:t>(q) Any 4(f) determination covering</w:t>
      </w:r>
      <w:r>
        <w:rPr>
          <w:rFonts w:cs="Times New Roman"/>
          <w:bCs/>
        </w:rPr>
        <w:t xml:space="preserve"> </w:t>
      </w:r>
      <w:r w:rsidRPr="0059479A">
        <w:rPr>
          <w:rFonts w:cs="Times New Roman"/>
          <w:bCs/>
        </w:rPr>
        <w:t xml:space="preserve">the same  proposed action as the EIS. </w:t>
      </w:r>
    </w:p>
    <w:p w14:paraId="67FE4286" w14:textId="77777777" w:rsidR="00A62FB4" w:rsidRDefault="00A62FB4" w:rsidP="00D45DBE">
      <w:pPr>
        <w:autoSpaceDE w:val="0"/>
        <w:autoSpaceDN w:val="0"/>
        <w:adjustRightInd w:val="0"/>
        <w:rPr>
          <w:rFonts w:cs="Times New Roman"/>
          <w:bCs/>
        </w:rPr>
      </w:pPr>
    </w:p>
    <w:p w14:paraId="3B572DB3" w14:textId="0FC3ACBF" w:rsidR="00D45DBE" w:rsidRDefault="00D45DBE" w:rsidP="00D45DBE">
      <w:pPr>
        <w:autoSpaceDE w:val="0"/>
        <w:autoSpaceDN w:val="0"/>
        <w:adjustRightInd w:val="0"/>
        <w:rPr>
          <w:rFonts w:cs="Times New Roman"/>
          <w:bCs/>
        </w:rPr>
      </w:pPr>
      <w:r w:rsidRPr="0059479A">
        <w:rPr>
          <w:rFonts w:cs="Times New Roman"/>
          <w:bCs/>
        </w:rPr>
        <w:t>(r) A compilation of all applicable</w:t>
      </w:r>
      <w:r>
        <w:rPr>
          <w:rFonts w:cs="Times New Roman"/>
          <w:bCs/>
        </w:rPr>
        <w:t xml:space="preserve"> </w:t>
      </w:r>
      <w:r w:rsidRPr="0059479A">
        <w:rPr>
          <w:rFonts w:cs="Times New Roman"/>
          <w:bCs/>
        </w:rPr>
        <w:t>Federal, State and local permits, licenses, and approvals which are required before  the proposed action may commence. The final  EIS should reflect that  there has been  compliance with the requirements of all applicable environmental laws  and  orders.</w:t>
      </w:r>
      <w:r>
        <w:rPr>
          <w:rFonts w:cs="Times New Roman"/>
          <w:bCs/>
        </w:rPr>
        <w:t xml:space="preserve"> . .  </w:t>
      </w:r>
    </w:p>
    <w:p w14:paraId="204B05F8" w14:textId="77777777" w:rsidR="00A62FB4" w:rsidRDefault="00A62FB4" w:rsidP="00D45DBE">
      <w:pPr>
        <w:autoSpaceDE w:val="0"/>
        <w:autoSpaceDN w:val="0"/>
        <w:adjustRightInd w:val="0"/>
        <w:rPr>
          <w:rFonts w:cs="Times New Roman"/>
          <w:bCs/>
        </w:rPr>
      </w:pPr>
    </w:p>
    <w:p w14:paraId="3B572DB4" w14:textId="60C6E377" w:rsidR="00D45DBE" w:rsidRDefault="00D45DBE" w:rsidP="00D45DBE">
      <w:pPr>
        <w:autoSpaceDE w:val="0"/>
        <w:autoSpaceDN w:val="0"/>
        <w:adjustRightInd w:val="0"/>
        <w:rPr>
          <w:rFonts w:cs="Times New Roman"/>
          <w:bCs/>
        </w:rPr>
      </w:pPr>
      <w:r w:rsidRPr="00EC65BA">
        <w:rPr>
          <w:rFonts w:cs="Times New Roman"/>
          <w:bCs/>
        </w:rPr>
        <w:t>(s) In a final EIS, a compilation of all</w:t>
      </w:r>
      <w:r>
        <w:rPr>
          <w:rFonts w:cs="Times New Roman"/>
          <w:bCs/>
        </w:rPr>
        <w:t xml:space="preserve"> </w:t>
      </w:r>
      <w:r w:rsidRPr="00EC65BA">
        <w:rPr>
          <w:rFonts w:cs="Times New Roman"/>
          <w:bCs/>
        </w:rPr>
        <w:t>responsible comments received on the draft  EIS, whether made in writing or at a public hearing, and responses to each comment.</w:t>
      </w:r>
      <w:r>
        <w:rPr>
          <w:rFonts w:cs="Times New Roman"/>
          <w:bCs/>
        </w:rPr>
        <w:t xml:space="preserve"> . . </w:t>
      </w:r>
      <w:r w:rsidRPr="00EC65BA">
        <w:rPr>
          <w:rFonts w:cs="Times New Roman"/>
          <w:bCs/>
        </w:rPr>
        <w:t xml:space="preserve"> </w:t>
      </w:r>
    </w:p>
    <w:p w14:paraId="7930B529" w14:textId="77777777" w:rsidR="00A62FB4" w:rsidRDefault="00A62FB4" w:rsidP="00D45DBE">
      <w:pPr>
        <w:autoSpaceDE w:val="0"/>
        <w:autoSpaceDN w:val="0"/>
        <w:adjustRightInd w:val="0"/>
        <w:rPr>
          <w:rFonts w:cs="Times New Roman"/>
          <w:bCs/>
        </w:rPr>
      </w:pPr>
    </w:p>
    <w:p w14:paraId="3B572DB5" w14:textId="77777777" w:rsidR="00D45DBE" w:rsidRPr="00EC65BA" w:rsidRDefault="00D45DBE" w:rsidP="00D45DBE">
      <w:pPr>
        <w:autoSpaceDE w:val="0"/>
        <w:autoSpaceDN w:val="0"/>
        <w:adjustRightInd w:val="0"/>
        <w:rPr>
          <w:rFonts w:cs="Times New Roman"/>
          <w:bCs/>
        </w:rPr>
      </w:pPr>
      <w:r w:rsidRPr="00EC65BA">
        <w:rPr>
          <w:rFonts w:cs="Times New Roman"/>
          <w:bCs/>
        </w:rPr>
        <w:t>(t) An index, if possible and useful.</w:t>
      </w:r>
    </w:p>
    <w:p w14:paraId="5CA2DD54" w14:textId="77777777" w:rsidR="00A62FB4" w:rsidRDefault="00A62FB4" w:rsidP="00D45DBE">
      <w:pPr>
        <w:autoSpaceDE w:val="0"/>
        <w:autoSpaceDN w:val="0"/>
        <w:adjustRightInd w:val="0"/>
        <w:rPr>
          <w:rFonts w:cs="Times New Roman"/>
          <w:bCs/>
        </w:rPr>
      </w:pPr>
    </w:p>
    <w:p w14:paraId="3B572DB6" w14:textId="49114264" w:rsidR="00D45DBE" w:rsidRPr="0059479A" w:rsidRDefault="00D45DBE" w:rsidP="00D45DBE">
      <w:pPr>
        <w:autoSpaceDE w:val="0"/>
        <w:autoSpaceDN w:val="0"/>
        <w:adjustRightInd w:val="0"/>
        <w:rPr>
          <w:rFonts w:cs="Times New Roman"/>
          <w:bCs/>
        </w:rPr>
      </w:pPr>
      <w:r w:rsidRPr="00EC65BA">
        <w:rPr>
          <w:rFonts w:cs="Times New Roman"/>
          <w:bCs/>
        </w:rPr>
        <w:t>(u) Signature and date indicating the</w:t>
      </w:r>
      <w:r>
        <w:rPr>
          <w:rFonts w:cs="Times New Roman"/>
          <w:bCs/>
        </w:rPr>
        <w:t xml:space="preserve"> </w:t>
      </w:r>
      <w:r w:rsidRPr="00EC65BA">
        <w:rPr>
          <w:rFonts w:cs="Times New Roman"/>
          <w:bCs/>
        </w:rPr>
        <w:t>approval of the Administrator as required by section 13(c) of these Procedures.</w:t>
      </w:r>
    </w:p>
    <w:sectPr w:rsidR="00D45DBE" w:rsidRPr="0059479A" w:rsidSect="002A2725">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835AD" w14:textId="77777777" w:rsidR="00941B49" w:rsidRDefault="00941B49" w:rsidP="00F75A79">
      <w:r>
        <w:separator/>
      </w:r>
    </w:p>
  </w:endnote>
  <w:endnote w:type="continuationSeparator" w:id="0">
    <w:p w14:paraId="1F9F7202" w14:textId="77777777" w:rsidR="00941B49" w:rsidRDefault="00941B49"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2DC3" w14:textId="77777777" w:rsidR="001666EC" w:rsidRDefault="001666EC" w:rsidP="00F75A79">
    <w:pPr>
      <w:pStyle w:val="Footer"/>
    </w:pPr>
  </w:p>
  <w:p w14:paraId="3B572DC4" w14:textId="15B7C511" w:rsidR="001666EC" w:rsidRDefault="001666EC" w:rsidP="00F75A79">
    <w:pPr>
      <w:pStyle w:val="Footer"/>
    </w:pPr>
    <w:r>
      <w:t xml:space="preserve">MP </w:t>
    </w:r>
    <w:r w:rsidRPr="00D760CB">
      <w:t>32B – Environmental Review</w:t>
    </w:r>
  </w:p>
  <w:p w14:paraId="3B572DC5" w14:textId="00A7BF58" w:rsidR="001666EC" w:rsidRDefault="001666EC" w:rsidP="00025179">
    <w:pPr>
      <w:pStyle w:val="Footer"/>
    </w:pPr>
    <w:r>
      <w:t xml:space="preserve">For FRA Internal Use Only, Draft, </w:t>
    </w:r>
    <w:r w:rsidR="00381199">
      <w:t>August</w:t>
    </w:r>
    <w:r>
      <w:t xml:space="preserve"> 2014</w:t>
    </w:r>
  </w:p>
  <w:p w14:paraId="3B572DC6" w14:textId="77777777" w:rsidR="001666EC" w:rsidRDefault="00E77587" w:rsidP="00F75A79">
    <w:pPr>
      <w:pStyle w:val="Footer"/>
    </w:pPr>
    <w:sdt>
      <w:sdtPr>
        <w:id w:val="1358627938"/>
        <w:docPartObj>
          <w:docPartGallery w:val="Page Numbers (Bottom of Page)"/>
          <w:docPartUnique/>
        </w:docPartObj>
      </w:sdtPr>
      <w:sdtEndPr/>
      <w:sdtContent>
        <w:sdt>
          <w:sdtPr>
            <w:id w:val="2064972796"/>
            <w:docPartObj>
              <w:docPartGallery w:val="Page Numbers (Top of Page)"/>
              <w:docPartUnique/>
            </w:docPartObj>
          </w:sdtPr>
          <w:sdtEndPr/>
          <w:sdtContent>
            <w:r w:rsidR="001666EC">
              <w:t xml:space="preserve">Page </w:t>
            </w:r>
            <w:r w:rsidR="001666EC">
              <w:rPr>
                <w:sz w:val="24"/>
                <w:szCs w:val="24"/>
              </w:rPr>
              <w:fldChar w:fldCharType="begin"/>
            </w:r>
            <w:r w:rsidR="001666EC">
              <w:instrText xml:space="preserve"> PAGE </w:instrText>
            </w:r>
            <w:r w:rsidR="001666EC">
              <w:rPr>
                <w:sz w:val="24"/>
                <w:szCs w:val="24"/>
              </w:rPr>
              <w:fldChar w:fldCharType="separate"/>
            </w:r>
            <w:r w:rsidR="00A62FB4">
              <w:rPr>
                <w:noProof/>
              </w:rPr>
              <w:t>5</w:t>
            </w:r>
            <w:r w:rsidR="001666EC">
              <w:rPr>
                <w:sz w:val="24"/>
                <w:szCs w:val="24"/>
              </w:rPr>
              <w:fldChar w:fldCharType="end"/>
            </w:r>
            <w:r w:rsidR="001666EC">
              <w:t xml:space="preserve"> of </w:t>
            </w:r>
            <w:fldSimple w:instr=" NUMPAGES  ">
              <w:r w:rsidR="00A62FB4">
                <w:rPr>
                  <w:noProof/>
                </w:rPr>
                <w:t>16</w:t>
              </w:r>
            </w:fldSimple>
          </w:sdtContent>
        </w:sdt>
      </w:sdtContent>
    </w:sdt>
  </w:p>
  <w:p w14:paraId="3B572DC7" w14:textId="77777777" w:rsidR="001666EC" w:rsidRPr="00F75A79" w:rsidRDefault="001666EC" w:rsidP="00F7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2DCD" w14:textId="77777777" w:rsidR="001666EC" w:rsidRDefault="001666EC" w:rsidP="00F75A79">
    <w:pPr>
      <w:pStyle w:val="Footer"/>
    </w:pPr>
  </w:p>
  <w:p w14:paraId="3B572DCE" w14:textId="77777777" w:rsidR="001666EC" w:rsidRDefault="001666EC" w:rsidP="00D760CB">
    <w:pPr>
      <w:pStyle w:val="Footer"/>
    </w:pPr>
    <w:r>
      <w:t xml:space="preserve">MP </w:t>
    </w:r>
    <w:r w:rsidRPr="00D760CB">
      <w:t>32B – Environmental Review</w:t>
    </w:r>
  </w:p>
  <w:p w14:paraId="3B572DCF" w14:textId="1573814D" w:rsidR="001666EC" w:rsidRDefault="001666EC" w:rsidP="00D760CB">
    <w:pPr>
      <w:pStyle w:val="Footer"/>
    </w:pPr>
    <w:r>
      <w:t xml:space="preserve">For Internal Use Only, Draft, </w:t>
    </w:r>
    <w:r w:rsidR="00381199">
      <w:t>August</w:t>
    </w:r>
    <w:r>
      <w:t xml:space="preserve"> 2014</w:t>
    </w:r>
  </w:p>
  <w:p w14:paraId="3B572DD0" w14:textId="77777777" w:rsidR="001666EC" w:rsidRDefault="00E77587" w:rsidP="00F75A79">
    <w:pPr>
      <w:pStyle w:val="Footer"/>
    </w:pPr>
    <w:sdt>
      <w:sdtPr>
        <w:id w:val="-521869491"/>
        <w:docPartObj>
          <w:docPartGallery w:val="Page Numbers (Bottom of Page)"/>
          <w:docPartUnique/>
        </w:docPartObj>
      </w:sdtPr>
      <w:sdtEndPr/>
      <w:sdtContent>
        <w:sdt>
          <w:sdtPr>
            <w:id w:val="-390653300"/>
            <w:docPartObj>
              <w:docPartGallery w:val="Page Numbers (Top of Page)"/>
              <w:docPartUnique/>
            </w:docPartObj>
          </w:sdtPr>
          <w:sdtEndPr/>
          <w:sdtContent>
            <w:r w:rsidR="001666EC">
              <w:t xml:space="preserve">Page </w:t>
            </w:r>
            <w:r w:rsidR="001666EC">
              <w:rPr>
                <w:sz w:val="24"/>
                <w:szCs w:val="24"/>
              </w:rPr>
              <w:fldChar w:fldCharType="begin"/>
            </w:r>
            <w:r w:rsidR="001666EC">
              <w:instrText xml:space="preserve"> PAGE </w:instrText>
            </w:r>
            <w:r w:rsidR="001666EC">
              <w:rPr>
                <w:sz w:val="24"/>
                <w:szCs w:val="24"/>
              </w:rPr>
              <w:fldChar w:fldCharType="separate"/>
            </w:r>
            <w:r>
              <w:rPr>
                <w:noProof/>
              </w:rPr>
              <w:t>7</w:t>
            </w:r>
            <w:r w:rsidR="001666EC">
              <w:rPr>
                <w:sz w:val="24"/>
                <w:szCs w:val="24"/>
              </w:rPr>
              <w:fldChar w:fldCharType="end"/>
            </w:r>
            <w:r w:rsidR="001666EC">
              <w:t xml:space="preserve"> of </w:t>
            </w:r>
            <w:fldSimple w:instr=" NUMPAGES  ">
              <w:r>
                <w:rPr>
                  <w:noProof/>
                </w:rPr>
                <w:t>18</w:t>
              </w:r>
            </w:fldSimple>
          </w:sdtContent>
        </w:sdt>
      </w:sdtContent>
    </w:sdt>
  </w:p>
  <w:p w14:paraId="3B572DD1" w14:textId="77777777" w:rsidR="001666EC" w:rsidRPr="00F75A79" w:rsidRDefault="001666EC" w:rsidP="00F75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58BE3" w14:textId="77777777" w:rsidR="009856BE" w:rsidRDefault="009856BE" w:rsidP="00F75A79">
    <w:pPr>
      <w:pStyle w:val="Footer"/>
    </w:pPr>
  </w:p>
  <w:p w14:paraId="691464B8" w14:textId="77777777" w:rsidR="009856BE" w:rsidRDefault="009856BE" w:rsidP="00D760CB">
    <w:pPr>
      <w:pStyle w:val="Footer"/>
    </w:pPr>
    <w:r>
      <w:t xml:space="preserve">MP </w:t>
    </w:r>
    <w:r w:rsidRPr="00D760CB">
      <w:t>32B – Environmental Review</w:t>
    </w:r>
  </w:p>
  <w:p w14:paraId="4E68DE34" w14:textId="77777777" w:rsidR="009856BE" w:rsidRDefault="009856BE" w:rsidP="00D760CB">
    <w:pPr>
      <w:pStyle w:val="Footer"/>
    </w:pPr>
    <w:r>
      <w:t>For Internal Use Only, Draft, August 2014</w:t>
    </w:r>
  </w:p>
  <w:p w14:paraId="2821584B" w14:textId="77777777" w:rsidR="009856BE" w:rsidRDefault="009856BE" w:rsidP="00F75A79">
    <w:pPr>
      <w:pStyle w:val="Footer"/>
    </w:pPr>
    <w:sdt>
      <w:sdtPr>
        <w:id w:val="-50543905"/>
        <w:docPartObj>
          <w:docPartGallery w:val="Page Numbers (Bottom of Page)"/>
          <w:docPartUnique/>
        </w:docPartObj>
      </w:sdtPr>
      <w:sdtContent>
        <w:sdt>
          <w:sdtPr>
            <w:id w:val="116019486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sidR="00E77587">
              <w:rPr>
                <w:noProof/>
              </w:rPr>
              <w:t>18</w:t>
            </w:r>
            <w:r>
              <w:rPr>
                <w:sz w:val="24"/>
                <w:szCs w:val="24"/>
              </w:rPr>
              <w:fldChar w:fldCharType="end"/>
            </w:r>
            <w:r>
              <w:t xml:space="preserve"> of </w:t>
            </w:r>
            <w:fldSimple w:instr=" NUMPAGES  ">
              <w:r w:rsidR="00E77587">
                <w:rPr>
                  <w:noProof/>
                </w:rPr>
                <w:t>18</w:t>
              </w:r>
            </w:fldSimple>
          </w:sdtContent>
        </w:sdt>
      </w:sdtContent>
    </w:sdt>
  </w:p>
  <w:p w14:paraId="22450233" w14:textId="77777777" w:rsidR="009856BE" w:rsidRPr="00F75A79" w:rsidRDefault="009856BE"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5FD3A" w14:textId="77777777" w:rsidR="00941B49" w:rsidRDefault="00941B49" w:rsidP="00F75A79">
      <w:r>
        <w:separator/>
      </w:r>
    </w:p>
  </w:footnote>
  <w:footnote w:type="continuationSeparator" w:id="0">
    <w:p w14:paraId="4283BB5B" w14:textId="77777777" w:rsidR="00941B49" w:rsidRDefault="00941B49" w:rsidP="00F75A79">
      <w:r>
        <w:continuationSeparator/>
      </w:r>
    </w:p>
  </w:footnote>
  <w:footnote w:id="1">
    <w:p w14:paraId="3B572DDE" w14:textId="77777777" w:rsidR="001666EC" w:rsidRDefault="001666EC" w:rsidP="00D45DBE">
      <w:pPr>
        <w:pStyle w:val="FootnoteText"/>
      </w:pPr>
      <w:r>
        <w:rPr>
          <w:rStyle w:val="FootnoteReference"/>
        </w:rPr>
        <w:footnoteRef/>
      </w:r>
      <w:r>
        <w:t xml:space="preserve"> </w:t>
      </w:r>
      <w:r w:rsidRPr="004F7B4B">
        <w:t xml:space="preserve">In March 2012, CEQ issued Final Guidance to Promote Efficient Environmental Reviews, available at </w:t>
      </w:r>
      <w:hyperlink r:id="rId1" w:history="1">
        <w:r w:rsidRPr="00F45092">
          <w:rPr>
            <w:rStyle w:val="Hyperlink"/>
          </w:rPr>
          <w:t>http://www.whitehouse.gov/administration/eop/ceq/initiatives/nepa/efficiencies-guidance</w:t>
        </w:r>
      </w:hyperlink>
      <w:r w:rsidRPr="004F7B4B">
        <w:t>.</w:t>
      </w:r>
    </w:p>
    <w:p w14:paraId="3B572DDF" w14:textId="77777777" w:rsidR="001666EC" w:rsidRDefault="001666EC" w:rsidP="00D45DBE">
      <w:pPr>
        <w:pStyle w:val="FootnoteText"/>
      </w:pPr>
    </w:p>
  </w:footnote>
  <w:footnote w:id="2">
    <w:p w14:paraId="3B572DE0" w14:textId="77777777" w:rsidR="001666EC" w:rsidRDefault="001666EC" w:rsidP="00D45DBE">
      <w:pPr>
        <w:pStyle w:val="FootnoteText"/>
      </w:pPr>
      <w:r>
        <w:rPr>
          <w:rStyle w:val="FootnoteReference"/>
        </w:rPr>
        <w:footnoteRef/>
      </w:r>
      <w:r>
        <w:t xml:space="preserve"> </w:t>
      </w:r>
      <w:hyperlink r:id="rId2" w:history="1">
        <w:r w:rsidRPr="00F45092">
          <w:rPr>
            <w:rStyle w:val="Hyperlink"/>
          </w:rPr>
          <w:t>http://www.dot.gov/sites/dot.dev/files/docs/NEPA%20of%201969.txt</w:t>
        </w:r>
      </w:hyperlink>
    </w:p>
  </w:footnote>
  <w:footnote w:id="3">
    <w:p w14:paraId="3B572DE1" w14:textId="77777777" w:rsidR="001666EC" w:rsidRDefault="001666EC" w:rsidP="00D45DBE">
      <w:pPr>
        <w:pStyle w:val="FootnoteText"/>
      </w:pPr>
      <w:r>
        <w:rPr>
          <w:rStyle w:val="FootnoteReference"/>
        </w:rPr>
        <w:footnoteRef/>
      </w:r>
      <w:r>
        <w:t xml:space="preserve"> NEPA Implementing Regulations by CEQ, 40CFR1500-1518, </w:t>
      </w:r>
      <w:hyperlink r:id="rId3" w:history="1">
        <w:r w:rsidRPr="00F45092">
          <w:rPr>
            <w:rStyle w:val="Hyperlink"/>
          </w:rPr>
          <w:t>http://www.gpo.gov/fdsys/pkg/CFR-2004-title40-vol30/pdf/CFR-2004-title40-vol30-chapV.pdf</w:t>
        </w:r>
      </w:hyperlink>
    </w:p>
  </w:footnote>
  <w:footnote w:id="4">
    <w:p w14:paraId="3B572DE2" w14:textId="77777777" w:rsidR="001666EC" w:rsidRDefault="001666EC" w:rsidP="00D45DBE">
      <w:pPr>
        <w:pStyle w:val="FootnoteText"/>
      </w:pPr>
      <w:r>
        <w:rPr>
          <w:rStyle w:val="FootnoteReference"/>
        </w:rPr>
        <w:footnoteRef/>
      </w:r>
      <w:r>
        <w:t xml:space="preserve"> Ibid</w:t>
      </w:r>
    </w:p>
  </w:footnote>
  <w:footnote w:id="5">
    <w:p w14:paraId="3B572DE3" w14:textId="77777777" w:rsidR="001666EC" w:rsidRDefault="001666EC" w:rsidP="00D45DBE">
      <w:pPr>
        <w:pStyle w:val="FootnoteText"/>
      </w:pPr>
      <w:r>
        <w:rPr>
          <w:rStyle w:val="FootnoteReference"/>
        </w:rPr>
        <w:footnoteRef/>
      </w:r>
      <w:r>
        <w:t xml:space="preserve"> </w:t>
      </w:r>
      <w:r w:rsidRPr="00247F92">
        <w:t xml:space="preserve">NEPA Implementing Regulations by CEQ, 40CFR1500-1518, </w:t>
      </w:r>
      <w:hyperlink r:id="rId4" w:history="1">
        <w:r w:rsidRPr="00F45092">
          <w:rPr>
            <w:rStyle w:val="Hyperlink"/>
          </w:rPr>
          <w:t>http://www.gpo.gov/fdsys/pkg/CFR-2004-title40-vol30/pdf/CFR-2004-title40-vol30-chapV.pdf</w:t>
        </w:r>
      </w:hyperlink>
      <w:hyperlink r:id="rId5" w:history="1"/>
    </w:p>
  </w:footnote>
  <w:footnote w:id="6">
    <w:p w14:paraId="2CA579A5" w14:textId="25A6F385" w:rsidR="001666EC" w:rsidRDefault="001666EC">
      <w:pPr>
        <w:pStyle w:val="FootnoteText"/>
      </w:pPr>
      <w:r>
        <w:rPr>
          <w:rStyle w:val="FootnoteReference"/>
        </w:rPr>
        <w:footnoteRef/>
      </w:r>
      <w:r>
        <w:t xml:space="preserve"> “Service NEPA” is a term coined by FRA.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2F4B" w14:textId="0FEBE07B" w:rsidR="001666EC" w:rsidRDefault="00166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2DC8" w14:textId="670F9663" w:rsidR="001666EC" w:rsidRDefault="001666EC" w:rsidP="008A2453">
    <w:pPr>
      <w:pStyle w:val="Header"/>
    </w:pPr>
    <w:r>
      <w:t>APPENDIX A</w:t>
    </w:r>
  </w:p>
  <w:p w14:paraId="3B572DC9" w14:textId="77777777" w:rsidR="001666EC" w:rsidRDefault="001666EC" w:rsidP="008A2453">
    <w:pPr>
      <w:pStyle w:val="Header"/>
    </w:pPr>
  </w:p>
  <w:p w14:paraId="3B572DCA" w14:textId="1F34382D" w:rsidR="001666EC" w:rsidRDefault="001666EC" w:rsidP="008A2453">
    <w:pPr>
      <w:pStyle w:val="Header"/>
    </w:pPr>
    <w:r>
      <w:t>Environmental Documentation - Federal Register Volume 75 No. 126</w:t>
    </w:r>
  </w:p>
  <w:p w14:paraId="3B572DCB" w14:textId="77777777" w:rsidR="001666EC" w:rsidRDefault="001666EC" w:rsidP="008A2453">
    <w:pPr>
      <w:pStyle w:val="Header"/>
      <w:pBdr>
        <w:bottom w:val="single" w:sz="4" w:space="1" w:color="auto"/>
      </w:pBdr>
    </w:pPr>
  </w:p>
  <w:p w14:paraId="3B572DCC" w14:textId="77777777" w:rsidR="001666EC" w:rsidRDefault="001666EC" w:rsidP="008A2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CFF17" w14:textId="1F86C2CC" w:rsidR="001666EC" w:rsidRDefault="001666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01BC" w14:textId="55879844" w:rsidR="001666EC" w:rsidRDefault="00A62FB4" w:rsidP="009856BE">
    <w:pPr>
      <w:pStyle w:val="Header"/>
    </w:pPr>
    <w:r>
      <w:t>APPENDIX B</w:t>
    </w:r>
  </w:p>
  <w:p w14:paraId="48A0A285" w14:textId="5964BBC1" w:rsidR="00A62FB4" w:rsidRDefault="00A62FB4" w:rsidP="009856BE">
    <w:pPr>
      <w:pStyle w:val="Header"/>
    </w:pPr>
    <w:r>
      <w:t xml:space="preserve">FRA Procedures for Considering Environmenal Impacts </w:t>
    </w:r>
    <w:r w:rsidR="00E77587">
      <w:t>–</w:t>
    </w:r>
    <w:r>
      <w:t xml:space="preserve"> Excerpts</w:t>
    </w:r>
  </w:p>
  <w:p w14:paraId="08BCF62D" w14:textId="77777777" w:rsidR="00E77587" w:rsidRDefault="00E77587" w:rsidP="00E77587">
    <w:pPr>
      <w:pStyle w:val="Header"/>
      <w:pBdr>
        <w:bottom w:val="single" w:sz="4" w:space="1" w:color="auto"/>
      </w:pBdr>
    </w:pPr>
  </w:p>
  <w:p w14:paraId="110B881D" w14:textId="77777777" w:rsidR="00E77587" w:rsidRPr="009856BE" w:rsidRDefault="00E77587" w:rsidP="00985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1F3A2F9A"/>
    <w:multiLevelType w:val="hybridMultilevel"/>
    <w:tmpl w:val="C90ED29A"/>
    <w:lvl w:ilvl="0" w:tplc="04090001">
      <w:start w:val="1"/>
      <w:numFmt w:val="bullet"/>
      <w:lvlText w:val=""/>
      <w:lvlJc w:val="left"/>
      <w:pPr>
        <w:ind w:left="720" w:hanging="360"/>
      </w:pPr>
      <w:rPr>
        <w:rFonts w:ascii="Symbol" w:hAnsi="Symbol" w:hint="default"/>
      </w:rPr>
    </w:lvl>
    <w:lvl w:ilvl="1" w:tplc="E0B28A5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F6B70"/>
    <w:multiLevelType w:val="multilevel"/>
    <w:tmpl w:val="B3204778"/>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5">
    <w:nsid w:val="205215AB"/>
    <w:multiLevelType w:val="hybridMultilevel"/>
    <w:tmpl w:val="0C625F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AB81FB0"/>
    <w:multiLevelType w:val="hybridMultilevel"/>
    <w:tmpl w:val="A49C88C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4A82A30"/>
    <w:multiLevelType w:val="hybridMultilevel"/>
    <w:tmpl w:val="7C7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C3BC6"/>
    <w:multiLevelType w:val="multilevel"/>
    <w:tmpl w:val="CDDABDCE"/>
    <w:lvl w:ilvl="0">
      <w:start w:val="1"/>
      <w:numFmt w:val="decimal"/>
      <w:lvlText w:val="%1."/>
      <w:lvlJc w:val="left"/>
      <w:pPr>
        <w:ind w:left="907" w:hanging="360"/>
      </w:pPr>
      <w:rPr>
        <w:rFonts w:hint="default"/>
      </w:rPr>
    </w:lvl>
    <w:lvl w:ilvl="1">
      <w:start w:val="1"/>
      <w:numFmt w:val="bullet"/>
      <w:lvlText w:val=""/>
      <w:lvlJc w:val="left"/>
      <w:pPr>
        <w:ind w:left="1267" w:hanging="360"/>
      </w:pPr>
      <w:rPr>
        <w:rFonts w:ascii="Symbol" w:hAnsi="Symbol" w:hint="default"/>
      </w:rPr>
    </w:lvl>
    <w:lvl w:ilvl="2">
      <w:start w:val="1"/>
      <w:numFmt w:val="lowerRoman"/>
      <w:lvlText w:val="%3."/>
      <w:lvlJc w:val="right"/>
      <w:pPr>
        <w:ind w:left="1627" w:hanging="360"/>
      </w:pPr>
      <w:rPr>
        <w:rFonts w:hint="default"/>
      </w:rPr>
    </w:lvl>
    <w:lvl w:ilvl="3">
      <w:start w:val="1"/>
      <w:numFmt w:val="bullet"/>
      <w:lvlText w:val=""/>
      <w:lvlJc w:val="left"/>
      <w:pPr>
        <w:ind w:left="1987" w:hanging="360"/>
      </w:pPr>
      <w:rPr>
        <w:rFonts w:ascii="Symbol" w:hAnsi="Symbol" w:hint="default"/>
      </w:rPr>
    </w:lvl>
    <w:lvl w:ilvl="4">
      <w:start w:val="1"/>
      <w:numFmt w:val="bullet"/>
      <w:lvlText w:val="○"/>
      <w:lvlJc w:val="left"/>
      <w:pPr>
        <w:ind w:left="2347" w:hanging="360"/>
      </w:pPr>
      <w:rPr>
        <w:rFonts w:ascii="Times" w:hAnsi="Times" w:hint="default"/>
      </w:rPr>
    </w:lvl>
    <w:lvl w:ilvl="5">
      <w:start w:val="1"/>
      <w:numFmt w:val="bullet"/>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12">
    <w:nsid w:val="4BB11083"/>
    <w:multiLevelType w:val="hybridMultilevel"/>
    <w:tmpl w:val="9928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E42F4"/>
    <w:multiLevelType w:val="hybridMultilevel"/>
    <w:tmpl w:val="9338745C"/>
    <w:lvl w:ilvl="0" w:tplc="86C8139A">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74604674"/>
    <w:multiLevelType w:val="hybridMultilevel"/>
    <w:tmpl w:val="509A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15"/>
  </w:num>
  <w:num w:numId="2">
    <w:abstractNumId w:val="13"/>
  </w:num>
  <w:num w:numId="3">
    <w:abstractNumId w:val="1"/>
  </w:num>
  <w:num w:numId="4">
    <w:abstractNumId w:val="2"/>
  </w:num>
  <w:num w:numId="5">
    <w:abstractNumId w:val="0"/>
  </w:num>
  <w:num w:numId="6">
    <w:abstractNumId w:val="7"/>
  </w:num>
  <w:num w:numId="7">
    <w:abstractNumId w:val="9"/>
  </w:num>
  <w:num w:numId="8">
    <w:abstractNumId w:val="8"/>
  </w:num>
  <w:num w:numId="9">
    <w:abstractNumId w:val="4"/>
  </w:num>
  <w:num w:numId="10">
    <w:abstractNumId w:val="3"/>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2"/>
  </w:num>
  <w:num w:numId="16">
    <w:abstractNumId w:val="14"/>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BE"/>
    <w:rsid w:val="00025179"/>
    <w:rsid w:val="000376A7"/>
    <w:rsid w:val="00050F68"/>
    <w:rsid w:val="00056DC7"/>
    <w:rsid w:val="000B5634"/>
    <w:rsid w:val="000C0DAB"/>
    <w:rsid w:val="000E3BD1"/>
    <w:rsid w:val="001204C6"/>
    <w:rsid w:val="00125C6B"/>
    <w:rsid w:val="001272B9"/>
    <w:rsid w:val="001666EC"/>
    <w:rsid w:val="00193E80"/>
    <w:rsid w:val="001C235D"/>
    <w:rsid w:val="001D4636"/>
    <w:rsid w:val="002067BB"/>
    <w:rsid w:val="002217A2"/>
    <w:rsid w:val="002241D1"/>
    <w:rsid w:val="00261CFF"/>
    <w:rsid w:val="002744E3"/>
    <w:rsid w:val="00290EB6"/>
    <w:rsid w:val="0029606B"/>
    <w:rsid w:val="002A2725"/>
    <w:rsid w:val="002A6686"/>
    <w:rsid w:val="002B5918"/>
    <w:rsid w:val="002C121C"/>
    <w:rsid w:val="002F240A"/>
    <w:rsid w:val="002F43FA"/>
    <w:rsid w:val="003146DE"/>
    <w:rsid w:val="00371E79"/>
    <w:rsid w:val="00372CF2"/>
    <w:rsid w:val="00377430"/>
    <w:rsid w:val="00381199"/>
    <w:rsid w:val="003A3686"/>
    <w:rsid w:val="003B40F9"/>
    <w:rsid w:val="003C1CB3"/>
    <w:rsid w:val="003D6058"/>
    <w:rsid w:val="003E4C70"/>
    <w:rsid w:val="00402D72"/>
    <w:rsid w:val="004043B2"/>
    <w:rsid w:val="0043379E"/>
    <w:rsid w:val="0044253E"/>
    <w:rsid w:val="00451DBA"/>
    <w:rsid w:val="004A2B5F"/>
    <w:rsid w:val="004C0C1F"/>
    <w:rsid w:val="004C660B"/>
    <w:rsid w:val="004D434D"/>
    <w:rsid w:val="004F55D1"/>
    <w:rsid w:val="00523F1C"/>
    <w:rsid w:val="00533447"/>
    <w:rsid w:val="00544202"/>
    <w:rsid w:val="00545534"/>
    <w:rsid w:val="00546BA6"/>
    <w:rsid w:val="005650BC"/>
    <w:rsid w:val="005653AA"/>
    <w:rsid w:val="005F1665"/>
    <w:rsid w:val="006534EC"/>
    <w:rsid w:val="00692044"/>
    <w:rsid w:val="006939B6"/>
    <w:rsid w:val="006A42D1"/>
    <w:rsid w:val="006D644E"/>
    <w:rsid w:val="006E2F8E"/>
    <w:rsid w:val="00702907"/>
    <w:rsid w:val="00723BA2"/>
    <w:rsid w:val="00733DE9"/>
    <w:rsid w:val="00734405"/>
    <w:rsid w:val="00740793"/>
    <w:rsid w:val="00760953"/>
    <w:rsid w:val="00782389"/>
    <w:rsid w:val="007A4ADC"/>
    <w:rsid w:val="007C48D6"/>
    <w:rsid w:val="007D782E"/>
    <w:rsid w:val="007E2C61"/>
    <w:rsid w:val="007E32D2"/>
    <w:rsid w:val="00816DEF"/>
    <w:rsid w:val="00824766"/>
    <w:rsid w:val="00864C4E"/>
    <w:rsid w:val="0089053B"/>
    <w:rsid w:val="008A2453"/>
    <w:rsid w:val="008B1618"/>
    <w:rsid w:val="008B428E"/>
    <w:rsid w:val="008C2224"/>
    <w:rsid w:val="009273F1"/>
    <w:rsid w:val="00930952"/>
    <w:rsid w:val="009329A7"/>
    <w:rsid w:val="00941B49"/>
    <w:rsid w:val="009518AC"/>
    <w:rsid w:val="00952B66"/>
    <w:rsid w:val="009654D5"/>
    <w:rsid w:val="00967C23"/>
    <w:rsid w:val="009856BE"/>
    <w:rsid w:val="009A2111"/>
    <w:rsid w:val="009C01E5"/>
    <w:rsid w:val="009E2439"/>
    <w:rsid w:val="009E7FDE"/>
    <w:rsid w:val="00A14661"/>
    <w:rsid w:val="00A17738"/>
    <w:rsid w:val="00A56AF2"/>
    <w:rsid w:val="00A62FB4"/>
    <w:rsid w:val="00A73920"/>
    <w:rsid w:val="00A97E76"/>
    <w:rsid w:val="00AB3046"/>
    <w:rsid w:val="00AD5CAE"/>
    <w:rsid w:val="00AD7E8B"/>
    <w:rsid w:val="00AF107B"/>
    <w:rsid w:val="00AF29E0"/>
    <w:rsid w:val="00B07C66"/>
    <w:rsid w:val="00B21B95"/>
    <w:rsid w:val="00B312F5"/>
    <w:rsid w:val="00B762CE"/>
    <w:rsid w:val="00B87EB7"/>
    <w:rsid w:val="00C003B5"/>
    <w:rsid w:val="00C20162"/>
    <w:rsid w:val="00C35BBE"/>
    <w:rsid w:val="00C44E71"/>
    <w:rsid w:val="00C950C9"/>
    <w:rsid w:val="00CA5D74"/>
    <w:rsid w:val="00CC79AA"/>
    <w:rsid w:val="00CD3494"/>
    <w:rsid w:val="00CF6965"/>
    <w:rsid w:val="00D013CD"/>
    <w:rsid w:val="00D0675C"/>
    <w:rsid w:val="00D2453B"/>
    <w:rsid w:val="00D25D35"/>
    <w:rsid w:val="00D45DBE"/>
    <w:rsid w:val="00D523EF"/>
    <w:rsid w:val="00D557DC"/>
    <w:rsid w:val="00D760CB"/>
    <w:rsid w:val="00DA16FE"/>
    <w:rsid w:val="00DB1CC3"/>
    <w:rsid w:val="00DC1EF6"/>
    <w:rsid w:val="00DD31C5"/>
    <w:rsid w:val="00DD40AE"/>
    <w:rsid w:val="00DD6D2E"/>
    <w:rsid w:val="00E1479B"/>
    <w:rsid w:val="00E51EB9"/>
    <w:rsid w:val="00E544D2"/>
    <w:rsid w:val="00E612F0"/>
    <w:rsid w:val="00E77587"/>
    <w:rsid w:val="00E85439"/>
    <w:rsid w:val="00E95A11"/>
    <w:rsid w:val="00EB274B"/>
    <w:rsid w:val="00EC528D"/>
    <w:rsid w:val="00F01856"/>
    <w:rsid w:val="00F4492C"/>
    <w:rsid w:val="00F7127B"/>
    <w:rsid w:val="00F75A79"/>
    <w:rsid w:val="00FD42D3"/>
    <w:rsid w:val="00FD45FA"/>
    <w:rsid w:val="00FE4FBF"/>
    <w:rsid w:val="00FF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7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FE4FBF"/>
    <w:pPr>
      <w:numPr>
        <w:numId w:val="2"/>
      </w:numPr>
      <w:tabs>
        <w:tab w:val="left" w:pos="547"/>
      </w:tabs>
      <w:ind w:left="90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FE4FBF"/>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hanging="216"/>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styleId="FootnoteText">
    <w:name w:val="footnote text"/>
    <w:basedOn w:val="Normal"/>
    <w:link w:val="FootnoteTextChar"/>
    <w:uiPriority w:val="99"/>
    <w:semiHidden/>
    <w:unhideWhenUsed/>
    <w:rsid w:val="00D45DBE"/>
    <w:rPr>
      <w:sz w:val="20"/>
      <w:szCs w:val="20"/>
    </w:rPr>
  </w:style>
  <w:style w:type="character" w:customStyle="1" w:styleId="FootnoteTextChar">
    <w:name w:val="Footnote Text Char"/>
    <w:basedOn w:val="DefaultParagraphFont"/>
    <w:link w:val="FootnoteText"/>
    <w:uiPriority w:val="99"/>
    <w:semiHidden/>
    <w:rsid w:val="00D45DBE"/>
    <w:rPr>
      <w:sz w:val="20"/>
      <w:szCs w:val="20"/>
    </w:rPr>
  </w:style>
  <w:style w:type="character" w:styleId="FootnoteReference">
    <w:name w:val="footnote reference"/>
    <w:basedOn w:val="DefaultParagraphFont"/>
    <w:uiPriority w:val="99"/>
    <w:semiHidden/>
    <w:unhideWhenUsed/>
    <w:rsid w:val="00D45DBE"/>
    <w:rPr>
      <w:vertAlign w:val="superscript"/>
    </w:rPr>
  </w:style>
  <w:style w:type="character" w:styleId="CommentReference">
    <w:name w:val="annotation reference"/>
    <w:basedOn w:val="DefaultParagraphFont"/>
    <w:uiPriority w:val="99"/>
    <w:semiHidden/>
    <w:unhideWhenUsed/>
    <w:rsid w:val="00371E79"/>
    <w:rPr>
      <w:sz w:val="16"/>
      <w:szCs w:val="16"/>
    </w:rPr>
  </w:style>
  <w:style w:type="paragraph" w:styleId="CommentText">
    <w:name w:val="annotation text"/>
    <w:basedOn w:val="Normal"/>
    <w:link w:val="CommentTextChar"/>
    <w:uiPriority w:val="99"/>
    <w:semiHidden/>
    <w:unhideWhenUsed/>
    <w:rsid w:val="00371E79"/>
    <w:rPr>
      <w:sz w:val="20"/>
      <w:szCs w:val="20"/>
    </w:rPr>
  </w:style>
  <w:style w:type="character" w:customStyle="1" w:styleId="CommentTextChar">
    <w:name w:val="Comment Text Char"/>
    <w:basedOn w:val="DefaultParagraphFont"/>
    <w:link w:val="CommentText"/>
    <w:uiPriority w:val="99"/>
    <w:semiHidden/>
    <w:rsid w:val="00371E79"/>
    <w:rPr>
      <w:sz w:val="20"/>
      <w:szCs w:val="20"/>
    </w:rPr>
  </w:style>
  <w:style w:type="paragraph" w:styleId="CommentSubject">
    <w:name w:val="annotation subject"/>
    <w:basedOn w:val="CommentText"/>
    <w:next w:val="CommentText"/>
    <w:link w:val="CommentSubjectChar"/>
    <w:uiPriority w:val="99"/>
    <w:semiHidden/>
    <w:unhideWhenUsed/>
    <w:rsid w:val="00371E79"/>
    <w:rPr>
      <w:b/>
      <w:bCs/>
    </w:rPr>
  </w:style>
  <w:style w:type="character" w:customStyle="1" w:styleId="CommentSubjectChar">
    <w:name w:val="Comment Subject Char"/>
    <w:basedOn w:val="CommentTextChar"/>
    <w:link w:val="CommentSubject"/>
    <w:uiPriority w:val="99"/>
    <w:semiHidden/>
    <w:rsid w:val="00371E79"/>
    <w:rPr>
      <w:b/>
      <w:bCs/>
      <w:sz w:val="20"/>
      <w:szCs w:val="20"/>
    </w:rPr>
  </w:style>
  <w:style w:type="paragraph" w:styleId="Revision">
    <w:name w:val="Revision"/>
    <w:hidden/>
    <w:uiPriority w:val="99"/>
    <w:semiHidden/>
    <w:rsid w:val="00FE4FBF"/>
    <w:pPr>
      <w:spacing w:after="0" w:line="240" w:lineRule="auto"/>
    </w:pPr>
  </w:style>
  <w:style w:type="character" w:styleId="FollowedHyperlink">
    <w:name w:val="FollowedHyperlink"/>
    <w:basedOn w:val="DefaultParagraphFont"/>
    <w:uiPriority w:val="99"/>
    <w:semiHidden/>
    <w:unhideWhenUsed/>
    <w:rsid w:val="009E7FDE"/>
    <w:rPr>
      <w:color w:val="800080" w:themeColor="followedHyperlink"/>
      <w:u w:val="single"/>
    </w:rPr>
  </w:style>
  <w:style w:type="paragraph" w:styleId="NoSpacing">
    <w:name w:val="No Spacing"/>
    <w:uiPriority w:val="1"/>
    <w:qFormat/>
    <w:rsid w:val="00D013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FE4FBF"/>
    <w:pPr>
      <w:numPr>
        <w:numId w:val="2"/>
      </w:numPr>
      <w:tabs>
        <w:tab w:val="left" w:pos="547"/>
      </w:tabs>
      <w:ind w:left="90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FE4FBF"/>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hanging="216"/>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styleId="FootnoteText">
    <w:name w:val="footnote text"/>
    <w:basedOn w:val="Normal"/>
    <w:link w:val="FootnoteTextChar"/>
    <w:uiPriority w:val="99"/>
    <w:semiHidden/>
    <w:unhideWhenUsed/>
    <w:rsid w:val="00D45DBE"/>
    <w:rPr>
      <w:sz w:val="20"/>
      <w:szCs w:val="20"/>
    </w:rPr>
  </w:style>
  <w:style w:type="character" w:customStyle="1" w:styleId="FootnoteTextChar">
    <w:name w:val="Footnote Text Char"/>
    <w:basedOn w:val="DefaultParagraphFont"/>
    <w:link w:val="FootnoteText"/>
    <w:uiPriority w:val="99"/>
    <w:semiHidden/>
    <w:rsid w:val="00D45DBE"/>
    <w:rPr>
      <w:sz w:val="20"/>
      <w:szCs w:val="20"/>
    </w:rPr>
  </w:style>
  <w:style w:type="character" w:styleId="FootnoteReference">
    <w:name w:val="footnote reference"/>
    <w:basedOn w:val="DefaultParagraphFont"/>
    <w:uiPriority w:val="99"/>
    <w:semiHidden/>
    <w:unhideWhenUsed/>
    <w:rsid w:val="00D45DBE"/>
    <w:rPr>
      <w:vertAlign w:val="superscript"/>
    </w:rPr>
  </w:style>
  <w:style w:type="character" w:styleId="CommentReference">
    <w:name w:val="annotation reference"/>
    <w:basedOn w:val="DefaultParagraphFont"/>
    <w:uiPriority w:val="99"/>
    <w:semiHidden/>
    <w:unhideWhenUsed/>
    <w:rsid w:val="00371E79"/>
    <w:rPr>
      <w:sz w:val="16"/>
      <w:szCs w:val="16"/>
    </w:rPr>
  </w:style>
  <w:style w:type="paragraph" w:styleId="CommentText">
    <w:name w:val="annotation text"/>
    <w:basedOn w:val="Normal"/>
    <w:link w:val="CommentTextChar"/>
    <w:uiPriority w:val="99"/>
    <w:semiHidden/>
    <w:unhideWhenUsed/>
    <w:rsid w:val="00371E79"/>
    <w:rPr>
      <w:sz w:val="20"/>
      <w:szCs w:val="20"/>
    </w:rPr>
  </w:style>
  <w:style w:type="character" w:customStyle="1" w:styleId="CommentTextChar">
    <w:name w:val="Comment Text Char"/>
    <w:basedOn w:val="DefaultParagraphFont"/>
    <w:link w:val="CommentText"/>
    <w:uiPriority w:val="99"/>
    <w:semiHidden/>
    <w:rsid w:val="00371E79"/>
    <w:rPr>
      <w:sz w:val="20"/>
      <w:szCs w:val="20"/>
    </w:rPr>
  </w:style>
  <w:style w:type="paragraph" w:styleId="CommentSubject">
    <w:name w:val="annotation subject"/>
    <w:basedOn w:val="CommentText"/>
    <w:next w:val="CommentText"/>
    <w:link w:val="CommentSubjectChar"/>
    <w:uiPriority w:val="99"/>
    <w:semiHidden/>
    <w:unhideWhenUsed/>
    <w:rsid w:val="00371E79"/>
    <w:rPr>
      <w:b/>
      <w:bCs/>
    </w:rPr>
  </w:style>
  <w:style w:type="character" w:customStyle="1" w:styleId="CommentSubjectChar">
    <w:name w:val="Comment Subject Char"/>
    <w:basedOn w:val="CommentTextChar"/>
    <w:link w:val="CommentSubject"/>
    <w:uiPriority w:val="99"/>
    <w:semiHidden/>
    <w:rsid w:val="00371E79"/>
    <w:rPr>
      <w:b/>
      <w:bCs/>
      <w:sz w:val="20"/>
      <w:szCs w:val="20"/>
    </w:rPr>
  </w:style>
  <w:style w:type="paragraph" w:styleId="Revision">
    <w:name w:val="Revision"/>
    <w:hidden/>
    <w:uiPriority w:val="99"/>
    <w:semiHidden/>
    <w:rsid w:val="00FE4FBF"/>
    <w:pPr>
      <w:spacing w:after="0" w:line="240" w:lineRule="auto"/>
    </w:pPr>
  </w:style>
  <w:style w:type="character" w:styleId="FollowedHyperlink">
    <w:name w:val="FollowedHyperlink"/>
    <w:basedOn w:val="DefaultParagraphFont"/>
    <w:uiPriority w:val="99"/>
    <w:semiHidden/>
    <w:unhideWhenUsed/>
    <w:rsid w:val="009E7FDE"/>
    <w:rPr>
      <w:color w:val="800080" w:themeColor="followedHyperlink"/>
      <w:u w:val="single"/>
    </w:rPr>
  </w:style>
  <w:style w:type="paragraph" w:styleId="NoSpacing">
    <w:name w:val="No Spacing"/>
    <w:uiPriority w:val="1"/>
    <w:qFormat/>
    <w:rsid w:val="00D01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t.gov/regulations/42-usc-sec4321-4347"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fra.dot.gov/Page/P055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ra.dot.gov/Page/PO2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fra.dot.gov/eLib/details/L02561" TargetMode="External"/><Relationship Id="rId23" Type="http://schemas.openxmlformats.org/officeDocument/2006/relationships/hyperlink" Target="http://www.fra.dot.gov/eLib/details/L02561"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gov/fdsys/pkg/CFR-2004-title40-vol30/pdf/CFR-2004-title40-vol30-chapV.pdf"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po.gov/fdsys/pkg/CFR-2004-title40-vol30/pdf/CFR-2004-title40-vol30-chapV.pdf" TargetMode="External"/><Relationship Id="rId2" Type="http://schemas.openxmlformats.org/officeDocument/2006/relationships/hyperlink" Target="http://www.dot.gov/sites/dot.dev/files/docs/NEPA%20of%201969.txt" TargetMode="External"/><Relationship Id="rId1" Type="http://schemas.openxmlformats.org/officeDocument/2006/relationships/hyperlink" Target="http://www.whitehouse.gov/administration/eop/ceq/initiatives/nepa/efficiencies-guidance" TargetMode="External"/><Relationship Id="rId5" Type="http://schemas.openxmlformats.org/officeDocument/2006/relationships/hyperlink" Target="http://www.gpo.gov/fdsys/pkg/CFR-2004-title40-vol30/pdf/CFR-2004-title40-vol30-chapV.pdf" TargetMode="External"/><Relationship Id="rId4" Type="http://schemas.openxmlformats.org/officeDocument/2006/relationships/hyperlink" Target="http://www.gpo.gov/fdsys/pkg/CFR-2004-title40-vol30/pdf/CFR-2004-title40-vol30-chapV.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8_11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7DAB-CEAF-4B5F-A151-24AFAAB3B8AC}">
  <ds:schemaRefs>
    <ds:schemaRef ds:uri="http://schemas.microsoft.com/sharepoint/v3/contenttype/forms"/>
  </ds:schemaRefs>
</ds:datastoreItem>
</file>

<file path=customXml/itemProps2.xml><?xml version="1.0" encoding="utf-8"?>
<ds:datastoreItem xmlns:ds="http://schemas.openxmlformats.org/officeDocument/2006/customXml" ds:itemID="{D32046BD-742E-4456-8534-9484BD106A6F}">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9CD5115-DC86-4A0D-8368-C89A5609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DD8CA0-7223-429D-B82E-329F511F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Template_v8_111213.dotx</Template>
  <TotalTime>0</TotalTime>
  <Pages>18</Pages>
  <Words>7086</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2013-10-07T16:25:00Z</cp:lastPrinted>
  <dcterms:created xsi:type="dcterms:W3CDTF">2014-10-09T18:48:00Z</dcterms:created>
  <dcterms:modified xsi:type="dcterms:W3CDTF">2014-10-09T18:48:00Z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