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60019" w14:textId="77777777" w:rsidR="004C660B" w:rsidRPr="002A2725" w:rsidRDefault="004C660B" w:rsidP="008A2453">
      <w:pPr>
        <w:pStyle w:val="Header"/>
      </w:pPr>
      <w:r w:rsidRPr="002A2725">
        <w:drawing>
          <wp:anchor distT="0" distB="0" distL="114300" distR="114300" simplePos="0" relativeHeight="251659264" behindDoc="0" locked="0" layoutInCell="0" allowOverlap="1" wp14:anchorId="590EA6C0" wp14:editId="221FFA2E">
            <wp:simplePos x="0" y="0"/>
            <wp:positionH relativeFrom="column">
              <wp:posOffset>-144780</wp:posOffset>
            </wp:positionH>
            <wp:positionV relativeFrom="paragraph">
              <wp:posOffset>22860</wp:posOffset>
            </wp:positionV>
            <wp:extent cx="548640" cy="561975"/>
            <wp:effectExtent l="0" t="0" r="3810" b="9525"/>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561975"/>
                    </a:xfrm>
                    <a:prstGeom prst="rect">
                      <a:avLst/>
                    </a:prstGeom>
                    <a:noFill/>
                  </pic:spPr>
                </pic:pic>
              </a:graphicData>
            </a:graphic>
          </wp:anchor>
        </w:drawing>
      </w:r>
      <w:r w:rsidRPr="002A2725">
        <w:t>U.S. DOT Federal Railroad Administration</w:t>
      </w:r>
    </w:p>
    <w:p w14:paraId="33DE7D33" w14:textId="77777777" w:rsidR="004C660B" w:rsidRPr="002A2725" w:rsidRDefault="004C660B" w:rsidP="008A2453">
      <w:pPr>
        <w:pStyle w:val="Header"/>
      </w:pPr>
      <w:r w:rsidRPr="002A2725">
        <w:t>Office of Passenger and Freight Programs</w:t>
      </w:r>
    </w:p>
    <w:p w14:paraId="7975D741" w14:textId="77777777" w:rsidR="00AD7E8B" w:rsidRPr="002A2725" w:rsidRDefault="00AD7E8B" w:rsidP="008A2453">
      <w:pPr>
        <w:pStyle w:val="Header"/>
      </w:pPr>
    </w:p>
    <w:p w14:paraId="38CFCEA0" w14:textId="77777777" w:rsidR="00DA0731" w:rsidRPr="002A2725" w:rsidRDefault="00DA0731" w:rsidP="00DA0731">
      <w:pPr>
        <w:pStyle w:val="Header"/>
      </w:pPr>
      <w:r w:rsidRPr="002A2725">
        <w:t xml:space="preserve">Monitoring Procedure </w:t>
      </w:r>
      <w:r w:rsidRPr="00D32750">
        <w:t>32D - Project Delivery Method Review</w:t>
      </w:r>
    </w:p>
    <w:p w14:paraId="1736AD44" w14:textId="77777777" w:rsidR="00DD31C5" w:rsidRDefault="00DD31C5" w:rsidP="00AD7E8B">
      <w:pPr>
        <w:pBdr>
          <w:bottom w:val="single" w:sz="4" w:space="1" w:color="auto"/>
        </w:pBdr>
      </w:pPr>
    </w:p>
    <w:p w14:paraId="27A1B4B7" w14:textId="77777777" w:rsidR="00DA0731" w:rsidRDefault="00DA0731" w:rsidP="00DA0731">
      <w:pPr>
        <w:pStyle w:val="Heading1"/>
      </w:pPr>
      <w:r>
        <w:t>PURPOSE</w:t>
      </w:r>
    </w:p>
    <w:p w14:paraId="185C7697" w14:textId="3726D2FB" w:rsidR="00DA0731" w:rsidRPr="00F75A79" w:rsidRDefault="00477895" w:rsidP="00DA0731">
      <w:r w:rsidRPr="00477895">
        <w:t>This Monitoring Procedure describes the Monitoring and Technical Assistance Contractor’s (MTAC) review</w:t>
      </w:r>
      <w:r>
        <w:t xml:space="preserve"> and analysis of the Grantee’s consideration, selection, and implementation of a </w:t>
      </w:r>
      <w:r w:rsidR="00DA0731">
        <w:t>project delivery method</w:t>
      </w:r>
      <w:r>
        <w:t xml:space="preserve"> for its project. </w:t>
      </w:r>
      <w:r w:rsidR="00DA0731">
        <w:t xml:space="preserve"> </w:t>
      </w:r>
    </w:p>
    <w:p w14:paraId="2E3E3E05" w14:textId="77777777" w:rsidR="00DA0731" w:rsidRDefault="00DA0731" w:rsidP="00DA0731">
      <w:pPr>
        <w:pStyle w:val="Heading1"/>
      </w:pPr>
      <w:r>
        <w:t>KEY PRINCIPLES</w:t>
      </w:r>
    </w:p>
    <w:p w14:paraId="74FA5EB9" w14:textId="3938750C" w:rsidR="000A0FC2" w:rsidRDefault="000A0FC2" w:rsidP="00DA0731">
      <w:pPr>
        <w:spacing w:after="120"/>
      </w:pPr>
      <w:r w:rsidRPr="00A5119B">
        <w:t>A variety of project delivery methods are available</w:t>
      </w:r>
      <w:r>
        <w:t xml:space="preserve"> to the Grantee</w:t>
      </w:r>
      <w:r w:rsidRPr="00A5119B">
        <w:t xml:space="preserve">. The most common method </w:t>
      </w:r>
      <w:r>
        <w:t xml:space="preserve">is Design-Bid-Build, in which the Grantee’s </w:t>
      </w:r>
      <w:r w:rsidRPr="00A5119B">
        <w:t>design consultant prepare</w:t>
      </w:r>
      <w:r>
        <w:t xml:space="preserve">s 100% complete contract documents for bidding by construction contractors. </w:t>
      </w:r>
      <w:r w:rsidRPr="00A5119B">
        <w:t xml:space="preserve"> Alternative contracting methods include design-build, design-build-operate and maintain, and the construction manager at-risk or construction manager/general contractor (CM/GC) approach. All of these delivery methods are viable and have been used successfully</w:t>
      </w:r>
      <w:r>
        <w:t>;</w:t>
      </w:r>
      <w:r w:rsidRPr="00A5119B">
        <w:t xml:space="preserve"> however, some work better than others in particular situations.</w:t>
      </w:r>
    </w:p>
    <w:p w14:paraId="4F467EE4" w14:textId="4410CA48" w:rsidR="00DA0731" w:rsidRDefault="0047119B" w:rsidP="00DA0731">
      <w:pPr>
        <w:spacing w:after="120"/>
      </w:pPr>
      <w:r>
        <w:t>The</w:t>
      </w:r>
      <w:r w:rsidR="00DA0731">
        <w:t xml:space="preserve"> Grantee </w:t>
      </w:r>
      <w:r>
        <w:t xml:space="preserve">should thoughtfully </w:t>
      </w:r>
      <w:r w:rsidR="00477895">
        <w:t xml:space="preserve">consider </w:t>
      </w:r>
      <w:r>
        <w:t xml:space="preserve">the trade-offs associated with various project delivery methods and </w:t>
      </w:r>
      <w:r w:rsidR="00DA0731">
        <w:t>develop</w:t>
      </w:r>
      <w:r>
        <w:t xml:space="preserve"> </w:t>
      </w:r>
      <w:r w:rsidR="00DA0731">
        <w:t xml:space="preserve">a </w:t>
      </w:r>
      <w:r w:rsidR="00477895">
        <w:t xml:space="preserve">sound </w:t>
      </w:r>
      <w:r w:rsidR="00DA0731">
        <w:t>rational</w:t>
      </w:r>
      <w:r w:rsidR="00477895">
        <w:t>e for selecti</w:t>
      </w:r>
      <w:r>
        <w:t>ng</w:t>
      </w:r>
      <w:r w:rsidR="00477895">
        <w:t xml:space="preserve"> a particular </w:t>
      </w:r>
      <w:r>
        <w:t xml:space="preserve">method because it </w:t>
      </w:r>
      <w:r w:rsidR="00477895">
        <w:t>has</w:t>
      </w:r>
      <w:r>
        <w:t xml:space="preserve"> some or all of </w:t>
      </w:r>
      <w:r w:rsidR="00DA0731">
        <w:t xml:space="preserve">the following </w:t>
      </w:r>
      <w:r>
        <w:t xml:space="preserve">attributes: </w:t>
      </w:r>
      <w:r w:rsidR="00DA0731">
        <w:t xml:space="preserve"> </w:t>
      </w:r>
    </w:p>
    <w:p w14:paraId="37CA1BD9" w14:textId="4A55AFAB" w:rsidR="00477895" w:rsidRPr="00511172" w:rsidRDefault="0047119B" w:rsidP="00477895">
      <w:pPr>
        <w:pStyle w:val="hsr1"/>
      </w:pPr>
      <w:r w:rsidRPr="00511172">
        <w:t xml:space="preserve">Complements the strengths or compensates for the weaknesses in the </w:t>
      </w:r>
      <w:r w:rsidR="00477895" w:rsidRPr="00511172">
        <w:t xml:space="preserve">Grantee’s </w:t>
      </w:r>
      <w:r w:rsidRPr="00511172">
        <w:t xml:space="preserve">own project team and its </w:t>
      </w:r>
      <w:r w:rsidR="00477895" w:rsidRPr="00511172">
        <w:t>management and technical capacity and capability</w:t>
      </w:r>
    </w:p>
    <w:p w14:paraId="2703F70E" w14:textId="68D427C4" w:rsidR="0047119B" w:rsidRPr="00511172" w:rsidRDefault="00DA0731" w:rsidP="0047119B">
      <w:pPr>
        <w:pStyle w:val="hsr1"/>
      </w:pPr>
      <w:r w:rsidRPr="00511172">
        <w:t xml:space="preserve">Satisfies </w:t>
      </w:r>
      <w:r w:rsidR="0047119B" w:rsidRPr="00511172">
        <w:t xml:space="preserve">an important </w:t>
      </w:r>
      <w:r w:rsidR="00FF69F8" w:rsidRPr="00511172">
        <w:t xml:space="preserve">objective of the </w:t>
      </w:r>
      <w:r w:rsidRPr="00511172">
        <w:t xml:space="preserve">Grantee </w:t>
      </w:r>
      <w:r w:rsidR="0047119B" w:rsidRPr="00511172">
        <w:t>Agency’s l</w:t>
      </w:r>
      <w:r w:rsidR="00FF69F8" w:rsidRPr="00511172">
        <w:t>eadership</w:t>
      </w:r>
      <w:r w:rsidR="0047119B" w:rsidRPr="00511172">
        <w:t xml:space="preserve"> team</w:t>
      </w:r>
    </w:p>
    <w:p w14:paraId="7D3C2EB6" w14:textId="77777777" w:rsidR="0047119B" w:rsidRPr="00511172" w:rsidRDefault="0047119B" w:rsidP="0047119B">
      <w:pPr>
        <w:pStyle w:val="hsr1"/>
      </w:pPr>
      <w:r w:rsidRPr="00511172">
        <w:t>Complies with State law</w:t>
      </w:r>
    </w:p>
    <w:p w14:paraId="5E7ED6A7" w14:textId="26948B36" w:rsidR="00DA0731" w:rsidRPr="00511172" w:rsidRDefault="0047119B" w:rsidP="0047119B">
      <w:pPr>
        <w:pStyle w:val="hsr1"/>
      </w:pPr>
      <w:r w:rsidRPr="00511172">
        <w:t xml:space="preserve">Accommodates the </w:t>
      </w:r>
      <w:r w:rsidR="00DA0731" w:rsidRPr="00511172">
        <w:t>project</w:t>
      </w:r>
      <w:r w:rsidRPr="00511172">
        <w:t>’s funding or cash flow position</w:t>
      </w:r>
    </w:p>
    <w:p w14:paraId="2E492938" w14:textId="068B23BB" w:rsidR="0047119B" w:rsidRPr="00511172" w:rsidRDefault="0047119B" w:rsidP="006A395C">
      <w:pPr>
        <w:pStyle w:val="hsr1"/>
      </w:pPr>
      <w:r w:rsidRPr="00511172">
        <w:t>Helps the schedule; gets into construction earlier</w:t>
      </w:r>
    </w:p>
    <w:p w14:paraId="42FDBF1A" w14:textId="7E080063" w:rsidR="00DA0731" w:rsidRPr="00511172" w:rsidRDefault="0047119B" w:rsidP="006A395C">
      <w:pPr>
        <w:pStyle w:val="hsr1"/>
      </w:pPr>
      <w:r w:rsidRPr="00511172">
        <w:t xml:space="preserve">Fits a </w:t>
      </w:r>
      <w:r w:rsidR="00DA0731" w:rsidRPr="00511172">
        <w:t>unique</w:t>
      </w:r>
      <w:r w:rsidRPr="00511172">
        <w:t>/overarching</w:t>
      </w:r>
      <w:r w:rsidR="00DA0731" w:rsidRPr="00511172">
        <w:t xml:space="preserve"> characteristic of the project</w:t>
      </w:r>
    </w:p>
    <w:p w14:paraId="1B991AA5" w14:textId="71913406" w:rsidR="00DA0731" w:rsidRPr="00511172" w:rsidRDefault="00511172" w:rsidP="00511172">
      <w:pPr>
        <w:pStyle w:val="hsr1"/>
      </w:pPr>
      <w:r w:rsidRPr="00511172">
        <w:t xml:space="preserve">Takes advantage of current and expected conditions in </w:t>
      </w:r>
      <w:r w:rsidR="00FF69F8" w:rsidRPr="00511172">
        <w:t xml:space="preserve">the </w:t>
      </w:r>
      <w:r w:rsidR="00DA0731" w:rsidRPr="00511172">
        <w:t>local</w:t>
      </w:r>
      <w:r w:rsidR="00FF69F8" w:rsidRPr="00511172">
        <w:t xml:space="preserve">, </w:t>
      </w:r>
      <w:r w:rsidR="00DA0731" w:rsidRPr="00511172">
        <w:t>national</w:t>
      </w:r>
      <w:r w:rsidR="00FF69F8" w:rsidRPr="00511172">
        <w:t>, and international</w:t>
      </w:r>
      <w:r w:rsidR="00DA0731" w:rsidRPr="00511172">
        <w:t xml:space="preserve"> construction marketplace</w:t>
      </w:r>
    </w:p>
    <w:p w14:paraId="60B6FA58" w14:textId="77777777" w:rsidR="00DA0731" w:rsidRDefault="00DA0731" w:rsidP="00DA0731">
      <w:pPr>
        <w:pStyle w:val="Heading1"/>
      </w:pPr>
      <w:r>
        <w:t>REQUIRED DOCUMENTS</w:t>
      </w:r>
    </w:p>
    <w:p w14:paraId="66AEDBA8" w14:textId="77777777" w:rsidR="00DA0731" w:rsidRDefault="00DA0731" w:rsidP="000A0FC2">
      <w:r w:rsidRPr="0007576D">
        <w:t>The MTAC will obtain current versions of the following:</w:t>
      </w:r>
    </w:p>
    <w:p w14:paraId="5D2DA621" w14:textId="77777777" w:rsidR="00DA0731" w:rsidRDefault="00DA0731" w:rsidP="000A0FC2">
      <w:pPr>
        <w:pStyle w:val="hsr1"/>
        <w:numPr>
          <w:ilvl w:val="0"/>
          <w:numId w:val="23"/>
        </w:numPr>
      </w:pPr>
      <w:r>
        <w:t>A copy of grantee’s grant agreement(s) with FRA</w:t>
      </w:r>
    </w:p>
    <w:p w14:paraId="3B4B219F" w14:textId="74499F4E" w:rsidR="00DA0731" w:rsidRDefault="00DA0731" w:rsidP="000A0FC2">
      <w:pPr>
        <w:pStyle w:val="hsr1"/>
      </w:pPr>
      <w:r>
        <w:t xml:space="preserve">Written </w:t>
      </w:r>
      <w:r w:rsidR="00A14DC3">
        <w:t>project description</w:t>
      </w:r>
    </w:p>
    <w:p w14:paraId="4C559E3D" w14:textId="16E8B4BE" w:rsidR="00DA0731" w:rsidRDefault="00A14DC3" w:rsidP="000A0FC2">
      <w:pPr>
        <w:pStyle w:val="hsr1"/>
      </w:pPr>
      <w:r>
        <w:t>Design d</w:t>
      </w:r>
      <w:r w:rsidR="00DA0731">
        <w:t>ocuments (Plans, Specifications)</w:t>
      </w:r>
    </w:p>
    <w:p w14:paraId="4819A316" w14:textId="6EEA1B08" w:rsidR="0055021E" w:rsidRDefault="00DA0731" w:rsidP="000A0FC2">
      <w:pPr>
        <w:pStyle w:val="hsr1"/>
      </w:pPr>
      <w:r>
        <w:t xml:space="preserve">Project Management Plan </w:t>
      </w:r>
      <w:r w:rsidR="0055021E">
        <w:t>(MP 20) and S</w:t>
      </w:r>
      <w:r>
        <w:t>ub</w:t>
      </w:r>
      <w:r w:rsidR="0055021E">
        <w:t>-</w:t>
      </w:r>
      <w:r>
        <w:t>plan</w:t>
      </w:r>
      <w:r w:rsidR="0055021E">
        <w:t>s</w:t>
      </w:r>
    </w:p>
    <w:p w14:paraId="61FB075A" w14:textId="77777777" w:rsidR="0055021E" w:rsidRDefault="0055021E" w:rsidP="000A0FC2">
      <w:pPr>
        <w:pStyle w:val="hsr2"/>
      </w:pPr>
      <w:r>
        <w:t>G</w:t>
      </w:r>
      <w:r w:rsidR="00DA0731">
        <w:t>rantee</w:t>
      </w:r>
      <w:r>
        <w:t xml:space="preserve"> Management and </w:t>
      </w:r>
      <w:r w:rsidR="00DA0731">
        <w:t xml:space="preserve"> Technical Capacity and Capability</w:t>
      </w:r>
      <w:r>
        <w:t xml:space="preserve"> (refer to MP 21)</w:t>
      </w:r>
    </w:p>
    <w:p w14:paraId="3B8EF1D4" w14:textId="25B8D7D7" w:rsidR="00DA0731" w:rsidRDefault="00DA0731" w:rsidP="000A0FC2">
      <w:pPr>
        <w:pStyle w:val="hsr2"/>
      </w:pPr>
      <w:r>
        <w:t>Risk/Contingency Management Plan</w:t>
      </w:r>
      <w:r w:rsidR="0055021E">
        <w:t xml:space="preserve"> (refer to MP 40)</w:t>
      </w:r>
      <w:r>
        <w:t xml:space="preserve"> </w:t>
      </w:r>
    </w:p>
    <w:p w14:paraId="6CFE3484" w14:textId="0D64CBE0" w:rsidR="000A0FC2" w:rsidRPr="000E048D" w:rsidRDefault="000A0FC2" w:rsidP="000A0FC2">
      <w:pPr>
        <w:pStyle w:val="hsr2"/>
        <w:rPr>
          <w:b/>
        </w:rPr>
      </w:pPr>
      <w:r w:rsidRPr="000E048D">
        <w:rPr>
          <w:b/>
        </w:rPr>
        <w:t>Grantee’s Project Delivery and Procurement section of the PMP</w:t>
      </w:r>
      <w:r w:rsidR="00C44AC9" w:rsidRPr="000E048D">
        <w:rPr>
          <w:b/>
        </w:rPr>
        <w:t xml:space="preserve"> (Appendix A below)</w:t>
      </w:r>
    </w:p>
    <w:p w14:paraId="75E02F26" w14:textId="1EE02D9F" w:rsidR="00DA0731" w:rsidRDefault="00A14DC3" w:rsidP="000A0FC2">
      <w:pPr>
        <w:pStyle w:val="hsr1"/>
      </w:pPr>
      <w:r>
        <w:t>Project s</w:t>
      </w:r>
      <w:r w:rsidR="00DA0731">
        <w:t>chedule</w:t>
      </w:r>
    </w:p>
    <w:p w14:paraId="347DBC8B" w14:textId="246475FC" w:rsidR="00DA0731" w:rsidRDefault="00A14DC3" w:rsidP="000A0FC2">
      <w:pPr>
        <w:pStyle w:val="hsr1"/>
      </w:pPr>
      <w:r>
        <w:t>Cost e</w:t>
      </w:r>
      <w:r w:rsidR="00DA0731">
        <w:t>stimate</w:t>
      </w:r>
    </w:p>
    <w:p w14:paraId="4BF1199C" w14:textId="7B704AB6" w:rsidR="00ED33E8" w:rsidRDefault="00ED33E8" w:rsidP="000A0FC2">
      <w:r>
        <w:br w:type="page"/>
      </w:r>
    </w:p>
    <w:p w14:paraId="56B6DE03" w14:textId="77777777" w:rsidR="00DA0731" w:rsidRDefault="00DA0731" w:rsidP="000A0FC2">
      <w:pPr>
        <w:pStyle w:val="Heading1"/>
        <w:spacing w:before="0" w:after="0"/>
      </w:pPr>
      <w:r>
        <w:lastRenderedPageBreak/>
        <w:t>scope of work</w:t>
      </w:r>
    </w:p>
    <w:p w14:paraId="1C85F6FC" w14:textId="77777777" w:rsidR="000A0FC2" w:rsidRPr="000A0FC2" w:rsidRDefault="000A0FC2" w:rsidP="000A0FC2"/>
    <w:p w14:paraId="61DF775A" w14:textId="242E5243" w:rsidR="000A0FC2" w:rsidRDefault="000A0FC2" w:rsidP="000A0FC2">
      <w:r w:rsidRPr="00A5119B">
        <w:t xml:space="preserve">The MTAC </w:t>
      </w:r>
      <w:r>
        <w:t>will</w:t>
      </w:r>
      <w:r w:rsidRPr="00A5119B">
        <w:t xml:space="preserve"> review </w:t>
      </w:r>
      <w:r>
        <w:t xml:space="preserve">the documents listed above, discuss </w:t>
      </w:r>
      <w:r w:rsidR="0060746D">
        <w:t xml:space="preserve">with the Grantee and </w:t>
      </w:r>
      <w:r>
        <w:t>evaluate the Grantee’s approach and documents</w:t>
      </w:r>
      <w:r w:rsidR="00094469">
        <w:t xml:space="preserve"> related to </w:t>
      </w:r>
      <w:r w:rsidR="00094469" w:rsidRPr="00094469">
        <w:t>the Grantee’s design and construction procurement and contract packaging strategies</w:t>
      </w:r>
      <w:r w:rsidR="0060746D">
        <w:t xml:space="preserve">.  </w:t>
      </w:r>
    </w:p>
    <w:p w14:paraId="7969DF11" w14:textId="77777777" w:rsidR="000A0FC2" w:rsidRPr="00A5119B" w:rsidRDefault="000A0FC2" w:rsidP="000A0FC2"/>
    <w:p w14:paraId="5F142DEF" w14:textId="77777777" w:rsidR="000A0FC2" w:rsidRDefault="000A0FC2" w:rsidP="000A0FC2">
      <w:pPr>
        <w:pStyle w:val="Heading2"/>
        <w:spacing w:before="0" w:after="0"/>
      </w:pPr>
      <w:r w:rsidRPr="00A5119B">
        <w:t>MTAC Qualifications</w:t>
      </w:r>
    </w:p>
    <w:p w14:paraId="6D9F8A35" w14:textId="77777777" w:rsidR="000A0FC2" w:rsidRDefault="000A0FC2" w:rsidP="000A0FC2"/>
    <w:p w14:paraId="243325D5" w14:textId="304B761F" w:rsidR="000A0FC2" w:rsidRDefault="000A0FC2" w:rsidP="000A0FC2">
      <w:r w:rsidRPr="00A5119B">
        <w:t>The individual or team perform</w:t>
      </w:r>
      <w:r w:rsidR="00094469">
        <w:t>ing</w:t>
      </w:r>
      <w:r w:rsidRPr="00A5119B">
        <w:t xml:space="preserve"> this evaluation should have extensive experience in planning and delivering large complex capital projects</w:t>
      </w:r>
      <w:r>
        <w:t xml:space="preserve"> using</w:t>
      </w:r>
      <w:r w:rsidRPr="00A5119B">
        <w:t xml:space="preserve"> a variety of delivery methods. The individual(s) should be familiar with the advantages and disadvantages </w:t>
      </w:r>
      <w:r>
        <w:t xml:space="preserve">in using </w:t>
      </w:r>
      <w:r w:rsidRPr="00A5119B">
        <w:t xml:space="preserve">the various techniques, and the factors that </w:t>
      </w:r>
      <w:r>
        <w:t>c</w:t>
      </w:r>
      <w:r w:rsidRPr="00A5119B">
        <w:t>ould influence the choice of a particular delivery method. Ideally, the individual(s) should have managed multiple construction projects using a variety of contracting methods.</w:t>
      </w:r>
    </w:p>
    <w:p w14:paraId="005FC7F2" w14:textId="15D718E4" w:rsidR="003F6AFE" w:rsidRDefault="0083679A" w:rsidP="003F6AFE">
      <w:pPr>
        <w:pStyle w:val="Heading2"/>
      </w:pPr>
      <w:r>
        <w:t xml:space="preserve">Review of </w:t>
      </w:r>
      <w:r w:rsidR="003F6AFE">
        <w:t xml:space="preserve">Selection </w:t>
      </w:r>
      <w:r w:rsidR="000762A0">
        <w:t xml:space="preserve">and Implementation </w:t>
      </w:r>
      <w:r w:rsidR="003F6AFE">
        <w:t>of Project Delivery Method</w:t>
      </w:r>
    </w:p>
    <w:p w14:paraId="7986E2A2" w14:textId="77777777" w:rsidR="00DA0731" w:rsidRDefault="00DA0731" w:rsidP="00DA0731">
      <w:pPr>
        <w:spacing w:after="120"/>
      </w:pPr>
      <w:r>
        <w:t>The MTAC review will:</w:t>
      </w:r>
    </w:p>
    <w:p w14:paraId="124A831B" w14:textId="77777777" w:rsidR="003F6AFE" w:rsidRPr="003F6AFE" w:rsidRDefault="003F6AFE" w:rsidP="003F6AFE">
      <w:pPr>
        <w:pStyle w:val="hsr2"/>
        <w:numPr>
          <w:ilvl w:val="0"/>
          <w:numId w:val="0"/>
        </w:numPr>
        <w:ind w:left="1152"/>
      </w:pPr>
    </w:p>
    <w:p w14:paraId="3E04DBC7" w14:textId="1B4B47DC" w:rsidR="00FF69F8" w:rsidRDefault="00DA0731" w:rsidP="00C44AC9">
      <w:pPr>
        <w:pStyle w:val="hsr1"/>
        <w:numPr>
          <w:ilvl w:val="0"/>
          <w:numId w:val="25"/>
        </w:numPr>
      </w:pPr>
      <w:r>
        <w:t xml:space="preserve">Review and analyze the </w:t>
      </w:r>
      <w:r w:rsidR="00ED33E8">
        <w:t>project information</w:t>
      </w:r>
      <w:r w:rsidR="009F052F">
        <w:t xml:space="preserve"> </w:t>
      </w:r>
      <w:r w:rsidR="00ED33E8">
        <w:t xml:space="preserve">to understand the </w:t>
      </w:r>
      <w:r w:rsidR="00FF69F8">
        <w:t xml:space="preserve">size </w:t>
      </w:r>
      <w:r w:rsidR="009F052F">
        <w:t xml:space="preserve">and complexity </w:t>
      </w:r>
      <w:r w:rsidR="00ED33E8">
        <w:t>of the project</w:t>
      </w:r>
      <w:r w:rsidR="000A0FC2">
        <w:t>, including:</w:t>
      </w:r>
    </w:p>
    <w:p w14:paraId="7308E2CA" w14:textId="2EF0E5AF" w:rsidR="00094469" w:rsidRPr="00094469" w:rsidRDefault="00094469" w:rsidP="00094469">
      <w:pPr>
        <w:pStyle w:val="hsr2"/>
      </w:pPr>
      <w:r>
        <w:t>T</w:t>
      </w:r>
      <w:r w:rsidRPr="00094469">
        <w:t xml:space="preserve">he laws, regulations, policies, guidance documents, and practices that apply </w:t>
      </w:r>
    </w:p>
    <w:p w14:paraId="492E17E7" w14:textId="48FD5A57" w:rsidR="00FF69F8" w:rsidRDefault="00094469" w:rsidP="00ED33E8">
      <w:pPr>
        <w:pStyle w:val="hsr2"/>
      </w:pPr>
      <w:r>
        <w:t>The</w:t>
      </w:r>
      <w:r w:rsidR="00511172">
        <w:t xml:space="preserve"> </w:t>
      </w:r>
      <w:r w:rsidR="00ED33E8">
        <w:t>ability to divide</w:t>
      </w:r>
      <w:r>
        <w:t xml:space="preserve"> the project </w:t>
      </w:r>
      <w:r w:rsidR="00ED33E8">
        <w:t>into contract packages</w:t>
      </w:r>
      <w:r w:rsidR="00FF69F8">
        <w:t xml:space="preserve"> attractive to medium-size and smaller contractors</w:t>
      </w:r>
    </w:p>
    <w:p w14:paraId="4C37EA9B" w14:textId="209102BB" w:rsidR="00FF69F8" w:rsidRDefault="00094469" w:rsidP="00ED33E8">
      <w:pPr>
        <w:pStyle w:val="hsr2"/>
      </w:pPr>
      <w:r>
        <w:t xml:space="preserve">The project’s </w:t>
      </w:r>
      <w:r w:rsidR="00FF69F8">
        <w:t xml:space="preserve">potential effect on </w:t>
      </w:r>
      <w:r w:rsidR="00ED33E8">
        <w:t>construction labor in the region</w:t>
      </w:r>
      <w:r w:rsidR="00FF69F8">
        <w:t xml:space="preserve"> given other projects in or near construction</w:t>
      </w:r>
    </w:p>
    <w:p w14:paraId="5E55D731" w14:textId="67168826" w:rsidR="00FF69F8" w:rsidRDefault="00511172" w:rsidP="00ED33E8">
      <w:pPr>
        <w:pStyle w:val="hsr2"/>
      </w:pPr>
      <w:r>
        <w:t xml:space="preserve">Its </w:t>
      </w:r>
      <w:r w:rsidR="00FF69F8">
        <w:t xml:space="preserve">level of </w:t>
      </w:r>
      <w:r w:rsidR="009F052F">
        <w:t xml:space="preserve">design </w:t>
      </w:r>
      <w:r w:rsidR="00FF69F8">
        <w:t>customization and the</w:t>
      </w:r>
      <w:r w:rsidR="00ED33E8">
        <w:t xml:space="preserve"> </w:t>
      </w:r>
      <w:r w:rsidR="00FF69F8">
        <w:t xml:space="preserve">related capacity and capability </w:t>
      </w:r>
      <w:r w:rsidR="00ED33E8">
        <w:t>of domestic labor to</w:t>
      </w:r>
      <w:r w:rsidR="00FF69F8">
        <w:t xml:space="preserve"> provide custom materials, fabrications, and manufactured items</w:t>
      </w:r>
    </w:p>
    <w:p w14:paraId="4BA85853" w14:textId="431203E9" w:rsidR="00FF69F8" w:rsidRDefault="00511172" w:rsidP="00FF69F8">
      <w:pPr>
        <w:pStyle w:val="hsr2"/>
      </w:pPr>
      <w:r>
        <w:t xml:space="preserve">The </w:t>
      </w:r>
      <w:r w:rsidR="00FF69F8">
        <w:t xml:space="preserve">strengths and weaknesses of the design </w:t>
      </w:r>
      <w:r w:rsidR="009F052F">
        <w:t xml:space="preserve">itself </w:t>
      </w:r>
      <w:r w:rsidR="00FF69F8">
        <w:t xml:space="preserve">and </w:t>
      </w:r>
      <w:r>
        <w:t xml:space="preserve">the design documents in terms of </w:t>
      </w:r>
      <w:r w:rsidR="009F052F">
        <w:t xml:space="preserve">completeness and </w:t>
      </w:r>
      <w:r>
        <w:t>coordination</w:t>
      </w:r>
    </w:p>
    <w:p w14:paraId="18AF658D" w14:textId="77777777" w:rsidR="00094469" w:rsidRDefault="00511172" w:rsidP="00094469">
      <w:pPr>
        <w:pStyle w:val="hsr2"/>
      </w:pPr>
      <w:r>
        <w:t xml:space="preserve">The </w:t>
      </w:r>
      <w:r w:rsidR="00FF69F8">
        <w:t>magnitude of remaining uncertainties or unresolved issues</w:t>
      </w:r>
      <w:r w:rsidR="00094469" w:rsidRPr="00094469">
        <w:t xml:space="preserve"> </w:t>
      </w:r>
    </w:p>
    <w:p w14:paraId="4100014D" w14:textId="1BD79E0D" w:rsidR="00094469" w:rsidRPr="00094469" w:rsidRDefault="00094469" w:rsidP="00094469">
      <w:pPr>
        <w:pStyle w:val="hsr2"/>
      </w:pPr>
      <w:r w:rsidRPr="00094469">
        <w:t>The implementation schedule showing each major element or package and associated preparatory and subsequent events</w:t>
      </w:r>
    </w:p>
    <w:p w14:paraId="051A19C0" w14:textId="60382615" w:rsidR="00094469" w:rsidRDefault="00094469" w:rsidP="00094469">
      <w:pPr>
        <w:pStyle w:val="hsr2"/>
      </w:pPr>
      <w:r>
        <w:t>Potential alignments between various delivery methods and the Grantee’s Project Schedule and funding / cash flow</w:t>
      </w:r>
    </w:p>
    <w:p w14:paraId="14515819" w14:textId="5A429301" w:rsidR="00FF69F8" w:rsidRDefault="00511172" w:rsidP="00FF69F8">
      <w:pPr>
        <w:pStyle w:val="hsr2"/>
      </w:pPr>
      <w:r>
        <w:t xml:space="preserve">The </w:t>
      </w:r>
      <w:r w:rsidR="00FF69F8">
        <w:t>opportunities and constraints the Grantee perceives</w:t>
      </w:r>
      <w:r w:rsidR="000A0FC2">
        <w:t xml:space="preserve"> for this project</w:t>
      </w:r>
      <w:r w:rsidR="00FF69F8">
        <w:t xml:space="preserve"> for bidding and construction</w:t>
      </w:r>
    </w:p>
    <w:p w14:paraId="6A16CFBE" w14:textId="4085F6D3" w:rsidR="00ED33E8" w:rsidRDefault="00ED33E8" w:rsidP="00FF69F8">
      <w:pPr>
        <w:pStyle w:val="hsr2"/>
        <w:numPr>
          <w:ilvl w:val="0"/>
          <w:numId w:val="0"/>
        </w:numPr>
        <w:ind w:left="1152"/>
      </w:pPr>
    </w:p>
    <w:p w14:paraId="1E4679CD" w14:textId="0BA52C3F" w:rsidR="00FF69F8" w:rsidRDefault="00ED33E8" w:rsidP="00DA0731">
      <w:pPr>
        <w:pStyle w:val="hsr1"/>
      </w:pPr>
      <w:r>
        <w:t xml:space="preserve">Discuss with the Grantee </w:t>
      </w:r>
      <w:r w:rsidR="00FF69F8">
        <w:t>its management and technical capacity and capability</w:t>
      </w:r>
    </w:p>
    <w:p w14:paraId="05E3F204" w14:textId="77777777" w:rsidR="00FF69F8" w:rsidRDefault="00ED33E8" w:rsidP="00FF69F8">
      <w:pPr>
        <w:pStyle w:val="hsr2"/>
      </w:pPr>
      <w:r>
        <w:t xml:space="preserve">its </w:t>
      </w:r>
      <w:r w:rsidR="00FF69F8">
        <w:t xml:space="preserve">leaders’ </w:t>
      </w:r>
      <w:r>
        <w:t>priorities</w:t>
      </w:r>
    </w:p>
    <w:p w14:paraId="75901B3D" w14:textId="7BC5117F" w:rsidR="00FF69F8" w:rsidRDefault="00FF69F8" w:rsidP="00FF69F8">
      <w:pPr>
        <w:pStyle w:val="hsr2"/>
      </w:pPr>
      <w:r>
        <w:t xml:space="preserve">its team’s </w:t>
      </w:r>
      <w:r w:rsidR="00ED33E8">
        <w:t>strengths</w:t>
      </w:r>
      <w:r>
        <w:t xml:space="preserve"> (e.g. long history of building rail projects) and </w:t>
      </w:r>
      <w:r w:rsidR="00ED33E8">
        <w:t>weaknesses</w:t>
      </w:r>
      <w:r>
        <w:t xml:space="preserve"> (all new team)</w:t>
      </w:r>
    </w:p>
    <w:p w14:paraId="6060876C" w14:textId="651F4043" w:rsidR="00FF69F8" w:rsidRDefault="00FF69F8" w:rsidP="00FF69F8">
      <w:pPr>
        <w:pStyle w:val="hsr2"/>
      </w:pPr>
      <w:r>
        <w:t xml:space="preserve">the </w:t>
      </w:r>
      <w:r w:rsidR="00ED33E8">
        <w:t>opportunities and constraints</w:t>
      </w:r>
      <w:r>
        <w:t xml:space="preserve"> the Grantee perceives for bidding and construction due to </w:t>
      </w:r>
      <w:r w:rsidRPr="00FF69F8">
        <w:t>its management and technical capacity and capability</w:t>
      </w:r>
    </w:p>
    <w:p w14:paraId="39958E29" w14:textId="77777777" w:rsidR="00511172" w:rsidRPr="00511172" w:rsidRDefault="00511172" w:rsidP="00511172">
      <w:pPr>
        <w:pStyle w:val="hsr3"/>
        <w:numPr>
          <w:ilvl w:val="0"/>
          <w:numId w:val="0"/>
        </w:numPr>
        <w:ind w:left="1584"/>
      </w:pPr>
    </w:p>
    <w:p w14:paraId="62ED0BB5" w14:textId="04726EA7" w:rsidR="000A0FC2" w:rsidRDefault="000A0FC2" w:rsidP="000A0FC2">
      <w:pPr>
        <w:pStyle w:val="hsr1"/>
      </w:pPr>
      <w:r>
        <w:t>Evaluate the Grantee’s selection</w:t>
      </w:r>
      <w:r w:rsidR="00C44AC9">
        <w:t xml:space="preserve"> of a delivery method</w:t>
      </w:r>
      <w:r>
        <w:t>.</w:t>
      </w:r>
    </w:p>
    <w:p w14:paraId="0ECB23E8" w14:textId="3DF1DCBD" w:rsidR="000A0FC2" w:rsidRDefault="000A0FC2" w:rsidP="000A0FC2">
      <w:pPr>
        <w:pStyle w:val="hsr2"/>
      </w:pPr>
      <w:r>
        <w:t>Is it a comprehensive project delivery strategy?</w:t>
      </w:r>
    </w:p>
    <w:p w14:paraId="3BFFC7C9" w14:textId="4FB7FE9F" w:rsidR="000A0FC2" w:rsidRDefault="000A0FC2" w:rsidP="000A0FC2">
      <w:pPr>
        <w:pStyle w:val="hsr2"/>
      </w:pPr>
      <w:r>
        <w:lastRenderedPageBreak/>
        <w:t>Is it likely to satisfy the overall project objectives</w:t>
      </w:r>
      <w:r w:rsidR="00C44AC9">
        <w:t>?</w:t>
      </w:r>
    </w:p>
    <w:p w14:paraId="32108FE0" w14:textId="406C4CC2" w:rsidR="009B03CE" w:rsidRDefault="009B03CE" w:rsidP="000A0FC2">
      <w:pPr>
        <w:pStyle w:val="hsr2"/>
      </w:pPr>
      <w:r>
        <w:t>Is it authorized by State law?</w:t>
      </w:r>
    </w:p>
    <w:p w14:paraId="5EA039AB" w14:textId="62C6D041" w:rsidR="000A0FC2" w:rsidRDefault="000A0FC2" w:rsidP="000A0FC2">
      <w:pPr>
        <w:pStyle w:val="hsr2"/>
      </w:pPr>
      <w:r>
        <w:t>Does it consider relevant risks associated with the project element(s)?</w:t>
      </w:r>
    </w:p>
    <w:p w14:paraId="4B7EFF7A" w14:textId="37689326" w:rsidR="000A0FC2" w:rsidRDefault="000A0FC2" w:rsidP="000A0FC2">
      <w:pPr>
        <w:pStyle w:val="hsr2"/>
      </w:pPr>
      <w:r>
        <w:t>Is the strategy, including the contract packaging plan, documented in the PMP?</w:t>
      </w:r>
    </w:p>
    <w:p w14:paraId="621BD352" w14:textId="3821FBFC" w:rsidR="000A0FC2" w:rsidRDefault="000A0FC2" w:rsidP="000A0FC2">
      <w:pPr>
        <w:pStyle w:val="hsr2"/>
      </w:pPr>
      <w:r>
        <w:t xml:space="preserve">Does the project schedule reflect the project delivery </w:t>
      </w:r>
      <w:r w:rsidR="00C44AC9">
        <w:t xml:space="preserve">method, </w:t>
      </w:r>
      <w:r>
        <w:t>including sufficient preparation time?</w:t>
      </w:r>
    </w:p>
    <w:p w14:paraId="6086CF1F" w14:textId="34CA35B7" w:rsidR="000A0FC2" w:rsidRDefault="000A0FC2" w:rsidP="000A0FC2">
      <w:pPr>
        <w:pStyle w:val="hsr2"/>
      </w:pPr>
      <w:r>
        <w:t>Does the Grantee have staff resources to execute the project delivery strategy?</w:t>
      </w:r>
    </w:p>
    <w:p w14:paraId="28A46D52" w14:textId="458BD01E" w:rsidR="00511172" w:rsidRDefault="00DA0731" w:rsidP="00094469">
      <w:pPr>
        <w:pStyle w:val="hsr2"/>
      </w:pPr>
      <w:r>
        <w:t>Identify discrepancies, shortcomings</w:t>
      </w:r>
      <w:r w:rsidR="00511172">
        <w:t xml:space="preserve">, </w:t>
      </w:r>
      <w:r>
        <w:t>fatal flaws</w:t>
      </w:r>
      <w:r w:rsidR="00511172" w:rsidRPr="00511172">
        <w:t xml:space="preserve"> </w:t>
      </w:r>
      <w:r w:rsidR="00511172">
        <w:t xml:space="preserve">in the </w:t>
      </w:r>
      <w:r w:rsidR="00511172" w:rsidRPr="00511172">
        <w:t>Grantee’s decision</w:t>
      </w:r>
      <w:r w:rsidR="00C44AC9">
        <w:t>-making.</w:t>
      </w:r>
      <w:r w:rsidR="00511172">
        <w:t xml:space="preserve">  </w:t>
      </w:r>
    </w:p>
    <w:p w14:paraId="5AB5B232" w14:textId="738CC4CE" w:rsidR="00511172" w:rsidRDefault="00511172" w:rsidP="00094469">
      <w:pPr>
        <w:pStyle w:val="hsr2"/>
      </w:pPr>
      <w:r>
        <w:t xml:space="preserve">Suggest </w:t>
      </w:r>
      <w:r w:rsidR="00E52DB5">
        <w:t xml:space="preserve">peer exchanges for the Grantee to </w:t>
      </w:r>
      <w:r w:rsidR="009B03CE">
        <w:t xml:space="preserve">learn from the </w:t>
      </w:r>
      <w:r w:rsidR="00E52DB5">
        <w:t xml:space="preserve">delivery method experiences of others.  </w:t>
      </w:r>
      <w:r w:rsidR="003F6AFE">
        <w:t xml:space="preserve"> </w:t>
      </w:r>
    </w:p>
    <w:p w14:paraId="4B24F02A" w14:textId="77777777" w:rsidR="00094469" w:rsidRPr="00094469" w:rsidRDefault="00094469" w:rsidP="00094469">
      <w:pPr>
        <w:pStyle w:val="hsr3"/>
        <w:numPr>
          <w:ilvl w:val="0"/>
          <w:numId w:val="0"/>
        </w:numPr>
        <w:ind w:left="1584"/>
      </w:pPr>
    </w:p>
    <w:p w14:paraId="58FC4B0E" w14:textId="77777777" w:rsidR="00C44AC9" w:rsidRDefault="00C44AC9" w:rsidP="00C44AC9">
      <w:pPr>
        <w:pStyle w:val="hsr1"/>
      </w:pPr>
      <w:r>
        <w:t xml:space="preserve">Evaluate the Grantee’s implementation of the delivery method.  </w:t>
      </w:r>
    </w:p>
    <w:p w14:paraId="39541836" w14:textId="77777777" w:rsidR="00C44AC9" w:rsidRDefault="00C44AC9" w:rsidP="00C44AC9">
      <w:pPr>
        <w:pStyle w:val="hsr2"/>
      </w:pPr>
      <w:r>
        <w:t>Identify, describe, and analyze the Grantee’s individual contract packages and anticipated or actual bids, pricing, and compensation components.</w:t>
      </w:r>
    </w:p>
    <w:p w14:paraId="33428C15" w14:textId="335F6D9E" w:rsidR="00C44AC9" w:rsidRDefault="00C44AC9" w:rsidP="00C44AC9">
      <w:pPr>
        <w:pStyle w:val="hsr2"/>
      </w:pPr>
      <w:r>
        <w:t>Consider overheads, contingency and “contingency-like” components, and any negotiated profit or fee values.</w:t>
      </w:r>
    </w:p>
    <w:p w14:paraId="1B04C6CA" w14:textId="77777777" w:rsidR="00C44AC9" w:rsidRDefault="00C44AC9" w:rsidP="00C44AC9">
      <w:pPr>
        <w:pStyle w:val="hsr2"/>
      </w:pPr>
      <w:r>
        <w:t>The MTAC will evaluate the degree to which such pricing or compensation components are aligned with the Grantee’s project strategy and risk management plan and their effectiveness in minimizing cost (and cost overruns) and schedule slippage.</w:t>
      </w:r>
    </w:p>
    <w:p w14:paraId="214AFFF6" w14:textId="77777777" w:rsidR="00C44AC9" w:rsidRPr="000762A0" w:rsidRDefault="00C44AC9" w:rsidP="00C44AC9">
      <w:pPr>
        <w:pStyle w:val="hsr2"/>
        <w:numPr>
          <w:ilvl w:val="0"/>
          <w:numId w:val="0"/>
        </w:numPr>
        <w:ind w:left="1152"/>
      </w:pPr>
    </w:p>
    <w:p w14:paraId="00641D15" w14:textId="69C7F599" w:rsidR="00094469" w:rsidRDefault="00094469" w:rsidP="00094469">
      <w:pPr>
        <w:pStyle w:val="hsr1"/>
      </w:pPr>
      <w:r>
        <w:t xml:space="preserve">Provide a report </w:t>
      </w:r>
      <w:r w:rsidR="0060746D">
        <w:t xml:space="preserve">to FRA </w:t>
      </w:r>
      <w:r>
        <w:t>on the evaluation, and include:</w:t>
      </w:r>
    </w:p>
    <w:p w14:paraId="1BBC6EB2" w14:textId="7FD65E92" w:rsidR="00094469" w:rsidRPr="0060746D" w:rsidRDefault="00094469" w:rsidP="00094469">
      <w:pPr>
        <w:pStyle w:val="hsr2"/>
      </w:pPr>
      <w:r w:rsidRPr="0060746D">
        <w:t xml:space="preserve">Description of </w:t>
      </w:r>
      <w:r w:rsidR="009B03CE">
        <w:t>reviewer qualifications</w:t>
      </w:r>
    </w:p>
    <w:p w14:paraId="08E0EC54" w14:textId="7DA2D940" w:rsidR="00094469" w:rsidRPr="0060746D" w:rsidRDefault="00094469" w:rsidP="00094469">
      <w:pPr>
        <w:pStyle w:val="hsr2"/>
      </w:pPr>
      <w:r w:rsidRPr="0060746D">
        <w:t xml:space="preserve">Description of Grantee personnel </w:t>
      </w:r>
      <w:r w:rsidR="0060746D" w:rsidRPr="0060746D">
        <w:t>with whom discussions were held</w:t>
      </w:r>
    </w:p>
    <w:p w14:paraId="1679C4EB" w14:textId="0AD30D08" w:rsidR="0060746D" w:rsidRDefault="0060746D" w:rsidP="0060746D">
      <w:pPr>
        <w:pStyle w:val="hsr2"/>
      </w:pPr>
      <w:r w:rsidRPr="0060746D">
        <w:t>Evaluat</w:t>
      </w:r>
      <w:r w:rsidR="009B03CE">
        <w:t xml:space="preserve">ion of </w:t>
      </w:r>
      <w:r w:rsidRPr="0060746D">
        <w:t xml:space="preserve">the </w:t>
      </w:r>
      <w:r w:rsidR="009B03CE">
        <w:t>Grantee’s Project Delivery Plan</w:t>
      </w:r>
    </w:p>
    <w:p w14:paraId="529D4351" w14:textId="5892C895" w:rsidR="0060746D" w:rsidRPr="0060746D" w:rsidRDefault="009B03CE" w:rsidP="009B03CE">
      <w:pPr>
        <w:pStyle w:val="hsr2"/>
        <w:numPr>
          <w:ilvl w:val="0"/>
          <w:numId w:val="0"/>
        </w:numPr>
        <w:ind w:left="1152" w:hanging="360"/>
      </w:pPr>
      <w:r>
        <w:t>d.</w:t>
      </w:r>
      <w:r>
        <w:tab/>
      </w:r>
      <w:r w:rsidR="0060746D" w:rsidRPr="0060746D">
        <w:t>Evaluat</w:t>
      </w:r>
      <w:r>
        <w:t>ion of</w:t>
      </w:r>
      <w:r w:rsidR="0060746D" w:rsidRPr="0060746D">
        <w:t xml:space="preserve"> Grantee’s technical capacity and capability </w:t>
      </w:r>
      <w:r w:rsidR="00C44AC9">
        <w:t>to</w:t>
      </w:r>
      <w:r w:rsidR="0060746D" w:rsidRPr="0060746D">
        <w:t xml:space="preserve"> implement the selected Project Delivery Method including staffing and procurement policies and processes </w:t>
      </w:r>
    </w:p>
    <w:p w14:paraId="56DBF34C" w14:textId="008FD836" w:rsidR="00DA0731" w:rsidRPr="006F7431" w:rsidRDefault="00DA0731" w:rsidP="00334C5A">
      <w:pPr>
        <w:pStyle w:val="Heading1"/>
      </w:pPr>
      <w:r>
        <w:t>REFERENCES</w:t>
      </w:r>
      <w:r w:rsidR="00334C5A">
        <w:t xml:space="preserve"> – SEE MP 01</w:t>
      </w:r>
    </w:p>
    <w:p w14:paraId="4F119349" w14:textId="77777777" w:rsidR="00DA0731" w:rsidRPr="008A142A" w:rsidRDefault="00DA0731" w:rsidP="00DA0731"/>
    <w:p w14:paraId="704C363A" w14:textId="77777777" w:rsidR="00DA0731" w:rsidRDefault="00DA0731" w:rsidP="00DA0731">
      <w:pPr>
        <w:sectPr w:rsidR="00DA0731" w:rsidSect="004C660B">
          <w:footerReference w:type="default" r:id="rId13"/>
          <w:pgSz w:w="12240" w:h="15840"/>
          <w:pgMar w:top="1440" w:right="1440" w:bottom="1440" w:left="1440" w:header="720" w:footer="720" w:gutter="0"/>
          <w:pgNumType w:start="1"/>
          <w:cols w:space="720"/>
          <w:docGrid w:linePitch="360"/>
        </w:sectPr>
      </w:pPr>
    </w:p>
    <w:tbl>
      <w:tblPr>
        <w:tblW w:w="9576" w:type="dxa"/>
        <w:jc w:val="center"/>
        <w:tblLook w:val="0000" w:firstRow="0" w:lastRow="0" w:firstColumn="0" w:lastColumn="0" w:noHBand="0" w:noVBand="0"/>
      </w:tblPr>
      <w:tblGrid>
        <w:gridCol w:w="9576"/>
      </w:tblGrid>
      <w:tr w:rsidR="00DA0731" w:rsidRPr="004C16E0" w14:paraId="0D01B7B0" w14:textId="77777777" w:rsidTr="00477895">
        <w:trPr>
          <w:trHeight w:val="404"/>
          <w:jc w:val="center"/>
        </w:trPr>
        <w:tc>
          <w:tcPr>
            <w:tcW w:w="9576" w:type="dxa"/>
            <w:tcBorders>
              <w:top w:val="single" w:sz="4" w:space="0" w:color="000000"/>
              <w:left w:val="single" w:sz="4" w:space="0" w:color="auto"/>
              <w:bottom w:val="single" w:sz="4" w:space="0" w:color="auto"/>
              <w:right w:val="single" w:sz="4" w:space="0" w:color="000000"/>
            </w:tcBorders>
            <w:shd w:val="clear" w:color="auto" w:fill="C0C0C0"/>
            <w:noWrap/>
            <w:vAlign w:val="center"/>
          </w:tcPr>
          <w:p w14:paraId="63714F72" w14:textId="0B508E8C" w:rsidR="00DA0731" w:rsidRPr="004C16E0" w:rsidRDefault="00DA0731" w:rsidP="004D68E1">
            <w:pPr>
              <w:rPr>
                <w:rFonts w:cs="Arial"/>
                <w:b/>
                <w:bCs/>
              </w:rPr>
            </w:pPr>
            <w:r w:rsidRPr="004C16E0">
              <w:rPr>
                <w:rFonts w:cs="Arial"/>
                <w:b/>
                <w:bCs/>
              </w:rPr>
              <w:lastRenderedPageBreak/>
              <w:t xml:space="preserve">Project Delivery and Procurement </w:t>
            </w:r>
            <w:r w:rsidR="00C96522">
              <w:rPr>
                <w:rFonts w:cs="Arial"/>
                <w:b/>
                <w:bCs/>
              </w:rPr>
              <w:t xml:space="preserve"> - </w:t>
            </w:r>
            <w:r w:rsidRPr="004C16E0">
              <w:rPr>
                <w:rFonts w:cs="Arial"/>
                <w:b/>
                <w:bCs/>
              </w:rPr>
              <w:t xml:space="preserve">Table of Contents </w:t>
            </w:r>
          </w:p>
        </w:tc>
      </w:tr>
      <w:tr w:rsidR="00DA0731" w:rsidRPr="004C16E0" w14:paraId="5DC45CC4" w14:textId="77777777" w:rsidTr="00477895">
        <w:trPr>
          <w:trHeight w:val="170"/>
          <w:jc w:val="center"/>
        </w:trPr>
        <w:tc>
          <w:tcPr>
            <w:tcW w:w="9576" w:type="dxa"/>
            <w:tcBorders>
              <w:top w:val="single" w:sz="4" w:space="0" w:color="auto"/>
              <w:left w:val="single" w:sz="4" w:space="0" w:color="auto"/>
              <w:bottom w:val="single" w:sz="4" w:space="0" w:color="auto"/>
              <w:right w:val="single" w:sz="4" w:space="0" w:color="000000"/>
            </w:tcBorders>
            <w:shd w:val="clear" w:color="auto" w:fill="auto"/>
            <w:vAlign w:val="center"/>
          </w:tcPr>
          <w:p w14:paraId="5EFEF478" w14:textId="77777777" w:rsidR="00AB2419" w:rsidRDefault="00AB2419" w:rsidP="004D68E1">
            <w:pPr>
              <w:rPr>
                <w:rFonts w:cs="Arial"/>
              </w:rPr>
            </w:pPr>
          </w:p>
          <w:p w14:paraId="4F42884C" w14:textId="040A2D97" w:rsidR="00DA0731" w:rsidRPr="004C16E0" w:rsidRDefault="00DA0731" w:rsidP="004D68E1">
            <w:pPr>
              <w:rPr>
                <w:rFonts w:cs="Arial"/>
              </w:rPr>
            </w:pPr>
            <w:r w:rsidRPr="004C16E0">
              <w:rPr>
                <w:rFonts w:cs="Arial"/>
              </w:rPr>
              <w:t xml:space="preserve">Procurement Plan and Schedule </w:t>
            </w:r>
            <w:r w:rsidR="00AB2419">
              <w:rPr>
                <w:rFonts w:cs="Arial"/>
              </w:rPr>
              <w:t>for the following services</w:t>
            </w:r>
          </w:p>
          <w:p w14:paraId="16CF6E19" w14:textId="77777777" w:rsidR="00DA0731" w:rsidRDefault="00DA0731" w:rsidP="004D68E1">
            <w:pPr>
              <w:rPr>
                <w:rFonts w:cs="Arial"/>
              </w:rPr>
            </w:pPr>
            <w:r w:rsidRPr="004C16E0">
              <w:rPr>
                <w:rFonts w:cs="Arial"/>
              </w:rPr>
              <w:t>(</w:t>
            </w:r>
            <w:proofErr w:type="gramStart"/>
            <w:r w:rsidRPr="004C16E0">
              <w:rPr>
                <w:rFonts w:cs="Arial"/>
              </w:rPr>
              <w:t>indicate</w:t>
            </w:r>
            <w:proofErr w:type="gramEnd"/>
            <w:r w:rsidRPr="004C16E0">
              <w:rPr>
                <w:rFonts w:cs="Arial"/>
              </w:rPr>
              <w:t xml:space="preserve"> project phase, durations for RFP, screening, interviews, selection, board approvals, etc.)</w:t>
            </w:r>
          </w:p>
          <w:p w14:paraId="4976692A" w14:textId="77777777" w:rsidR="00AB2419" w:rsidRDefault="00AB2419" w:rsidP="00AB2419">
            <w:pPr>
              <w:ind w:left="720"/>
            </w:pPr>
            <w:r>
              <w:t>Community Outreach Services</w:t>
            </w:r>
          </w:p>
          <w:p w14:paraId="5EAD5868" w14:textId="77777777" w:rsidR="00AB2419" w:rsidRDefault="00AB2419" w:rsidP="00AB2419">
            <w:pPr>
              <w:ind w:left="720"/>
            </w:pPr>
            <w:r>
              <w:t>Information Systems Services</w:t>
            </w:r>
          </w:p>
          <w:p w14:paraId="3B257A0E" w14:textId="77777777" w:rsidR="00AB2419" w:rsidRDefault="00AB2419" w:rsidP="00AB2419">
            <w:pPr>
              <w:ind w:left="720"/>
            </w:pPr>
            <w:r>
              <w:t>Real Estate Services</w:t>
            </w:r>
          </w:p>
          <w:p w14:paraId="27C8309F" w14:textId="77777777" w:rsidR="00AB2419" w:rsidRDefault="00AB2419" w:rsidP="00AB2419">
            <w:pPr>
              <w:ind w:left="720"/>
            </w:pPr>
            <w:r>
              <w:t>Project Management Services</w:t>
            </w:r>
          </w:p>
          <w:p w14:paraId="45FE0CD1" w14:textId="77777777" w:rsidR="00AB2419" w:rsidRDefault="00AB2419" w:rsidP="00AB2419">
            <w:pPr>
              <w:ind w:left="720"/>
            </w:pPr>
            <w:r>
              <w:t>Design Services</w:t>
            </w:r>
          </w:p>
          <w:p w14:paraId="3E3E8B96" w14:textId="77777777" w:rsidR="00AB2419" w:rsidRDefault="00AB2419" w:rsidP="00AB2419">
            <w:pPr>
              <w:ind w:left="720"/>
            </w:pPr>
            <w:r>
              <w:t>Legal Services and other services</w:t>
            </w:r>
          </w:p>
          <w:p w14:paraId="4673A66C" w14:textId="77777777" w:rsidR="00AB2419" w:rsidRPr="004C16E0" w:rsidRDefault="00AB2419" w:rsidP="00AB2419">
            <w:pPr>
              <w:ind w:left="720"/>
              <w:rPr>
                <w:rFonts w:cs="Arial"/>
              </w:rPr>
            </w:pPr>
          </w:p>
        </w:tc>
      </w:tr>
      <w:tr w:rsidR="00AB2419" w:rsidRPr="004C16E0" w14:paraId="106AE928" w14:textId="77777777" w:rsidTr="00477895">
        <w:trPr>
          <w:trHeight w:val="53"/>
          <w:jc w:val="center"/>
        </w:trPr>
        <w:tc>
          <w:tcPr>
            <w:tcW w:w="95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18F59AE" w14:textId="02561FB3" w:rsidR="00AB2419" w:rsidRDefault="00AB2419" w:rsidP="00AB2419">
            <w:pPr>
              <w:rPr>
                <w:rFonts w:cs="Arial"/>
              </w:rPr>
            </w:pPr>
          </w:p>
          <w:p w14:paraId="294DC416" w14:textId="77777777" w:rsidR="00AB2419" w:rsidRPr="004C16E0" w:rsidRDefault="00AB2419" w:rsidP="00AB2419">
            <w:pPr>
              <w:rPr>
                <w:rFonts w:cs="Arial"/>
              </w:rPr>
            </w:pPr>
            <w:r w:rsidRPr="004C16E0">
              <w:rPr>
                <w:rFonts w:cs="Arial"/>
              </w:rPr>
              <w:t xml:space="preserve">Procurement Plan and Schedule </w:t>
            </w:r>
            <w:r>
              <w:rPr>
                <w:rFonts w:cs="Arial"/>
              </w:rPr>
              <w:t>for the following services</w:t>
            </w:r>
          </w:p>
          <w:p w14:paraId="276842D4" w14:textId="77777777" w:rsidR="00AB2419" w:rsidRDefault="00AB2419" w:rsidP="00AB2419">
            <w:pPr>
              <w:rPr>
                <w:rFonts w:cs="Arial"/>
              </w:rPr>
            </w:pPr>
            <w:r w:rsidRPr="004C16E0">
              <w:rPr>
                <w:rFonts w:cs="Arial"/>
              </w:rPr>
              <w:t>(</w:t>
            </w:r>
            <w:proofErr w:type="gramStart"/>
            <w:r w:rsidRPr="004C16E0">
              <w:rPr>
                <w:rFonts w:cs="Arial"/>
              </w:rPr>
              <w:t>indicate</w:t>
            </w:r>
            <w:proofErr w:type="gramEnd"/>
            <w:r w:rsidRPr="004C16E0">
              <w:rPr>
                <w:rFonts w:cs="Arial"/>
              </w:rPr>
              <w:t xml:space="preserve"> project phase, durations for RFP, screening, interviews, selection, board approvals, etc.)</w:t>
            </w:r>
          </w:p>
          <w:p w14:paraId="65D899C0" w14:textId="77777777" w:rsidR="00AB2419" w:rsidRDefault="00AB2419" w:rsidP="00AB2419">
            <w:pPr>
              <w:rPr>
                <w:rFonts w:cs="Arial"/>
              </w:rPr>
            </w:pPr>
          </w:p>
          <w:p w14:paraId="12DC8CCF" w14:textId="77777777" w:rsidR="00AB2419" w:rsidRDefault="00AB2419" w:rsidP="0083679A">
            <w:pPr>
              <w:ind w:left="720"/>
            </w:pPr>
            <w:r>
              <w:t>Construction Management Services</w:t>
            </w:r>
          </w:p>
          <w:p w14:paraId="32129AD2" w14:textId="77777777" w:rsidR="00AB2419" w:rsidRDefault="00AB2419" w:rsidP="0083679A">
            <w:pPr>
              <w:ind w:left="720"/>
            </w:pPr>
            <w:r>
              <w:t xml:space="preserve">Construction Testing and Inspection Services </w:t>
            </w:r>
          </w:p>
          <w:p w14:paraId="1EF10D60" w14:textId="77777777" w:rsidR="00AB2419" w:rsidRDefault="00AB2419" w:rsidP="0083679A">
            <w:pPr>
              <w:ind w:left="720"/>
            </w:pPr>
          </w:p>
          <w:p w14:paraId="0ECA37EB" w14:textId="77777777" w:rsidR="00AB2419" w:rsidRDefault="00AB2419" w:rsidP="0083679A">
            <w:pPr>
              <w:ind w:left="720"/>
            </w:pPr>
            <w:r>
              <w:t xml:space="preserve">Construction   </w:t>
            </w:r>
          </w:p>
          <w:p w14:paraId="7ECFECBD" w14:textId="77777777" w:rsidR="00AB2419" w:rsidRDefault="00AB2419" w:rsidP="0083679A">
            <w:pPr>
              <w:ind w:left="720"/>
            </w:pPr>
            <w:r>
              <w:t xml:space="preserve">     Preliminary Selection of Project Delivery Method (DBB, DB, CMGC) (include rationale for </w:t>
            </w:r>
          </w:p>
          <w:p w14:paraId="09B9FB9C" w14:textId="77777777" w:rsidR="00AB2419" w:rsidRDefault="00AB2419" w:rsidP="0083679A">
            <w:pPr>
              <w:ind w:left="720"/>
            </w:pPr>
            <w:r>
              <w:t xml:space="preserve">     and identification of risks inherent in selected method)</w:t>
            </w:r>
          </w:p>
          <w:p w14:paraId="3EF64758" w14:textId="77777777" w:rsidR="00AB2419" w:rsidRDefault="00AB2419" w:rsidP="0083679A">
            <w:pPr>
              <w:ind w:left="720"/>
            </w:pPr>
            <w:r>
              <w:t xml:space="preserve">     Final Selection of Project Delivery Method</w:t>
            </w:r>
          </w:p>
          <w:p w14:paraId="091BD33D" w14:textId="77777777" w:rsidR="00AB2419" w:rsidRDefault="00AB2419" w:rsidP="0083679A">
            <w:pPr>
              <w:ind w:left="720"/>
            </w:pPr>
            <w:r>
              <w:t xml:space="preserve">     Major Construction Packages – Description of Packages and Construction Sequencing</w:t>
            </w:r>
          </w:p>
          <w:p w14:paraId="0B837D97" w14:textId="77777777" w:rsidR="00AB2419" w:rsidRDefault="00AB2419" w:rsidP="0083679A">
            <w:pPr>
              <w:ind w:left="720"/>
            </w:pPr>
            <w:r>
              <w:t xml:space="preserve">     Procurement of Long Lead Items </w:t>
            </w:r>
          </w:p>
          <w:p w14:paraId="4E75C6B2" w14:textId="77777777" w:rsidR="00AB2419" w:rsidRDefault="00AB2419" w:rsidP="0083679A">
            <w:pPr>
              <w:ind w:left="720"/>
            </w:pPr>
            <w:r>
              <w:t xml:space="preserve">     Procurement of Materials, Equipment, Vehicles including procurement in advance of </w:t>
            </w:r>
          </w:p>
          <w:p w14:paraId="17548763" w14:textId="77777777" w:rsidR="00AB2419" w:rsidRDefault="00AB2419" w:rsidP="0083679A">
            <w:pPr>
              <w:ind w:left="720"/>
            </w:pPr>
            <w:r>
              <w:t xml:space="preserve">     </w:t>
            </w:r>
            <w:proofErr w:type="gramStart"/>
            <w:r>
              <w:t>construction</w:t>
            </w:r>
            <w:proofErr w:type="gramEnd"/>
            <w:r>
              <w:t xml:space="preserve"> contract.</w:t>
            </w:r>
          </w:p>
          <w:p w14:paraId="20DAA9F2" w14:textId="77777777" w:rsidR="00AB2419" w:rsidRDefault="00AB2419" w:rsidP="0083679A">
            <w:pPr>
              <w:ind w:left="720"/>
            </w:pPr>
            <w:r>
              <w:t xml:space="preserve">     Work by Grantee’s own Forces (Force Account Work)</w:t>
            </w:r>
          </w:p>
          <w:p w14:paraId="7FB67F9A" w14:textId="77777777" w:rsidR="00AB2419" w:rsidRDefault="00AB2419" w:rsidP="0083679A">
            <w:pPr>
              <w:ind w:left="720"/>
            </w:pPr>
            <w:r>
              <w:t xml:space="preserve">     Work by Third Parties such as Utilities, Railroads, Private Sector, etc.</w:t>
            </w:r>
          </w:p>
          <w:p w14:paraId="174A3D38" w14:textId="77777777" w:rsidR="00AB2419" w:rsidRDefault="00AB2419" w:rsidP="00AB2419"/>
          <w:p w14:paraId="69BC59E6" w14:textId="77777777" w:rsidR="0083679A" w:rsidRDefault="0083679A" w:rsidP="0083679A">
            <w:r w:rsidRPr="0083679A">
              <w:t xml:space="preserve">The project delivery method </w:t>
            </w:r>
            <w:r>
              <w:t xml:space="preserve">for construction </w:t>
            </w:r>
            <w:r w:rsidRPr="0083679A">
              <w:t xml:space="preserve">should be selected on the basis of how well it satisfies the Grantee’s goals and objectives, for example, rapid construction, lowest constructed cost, or innovative design.  There may be multiple objectives that apply to the overall project or selected elements. </w:t>
            </w:r>
            <w:r>
              <w:t xml:space="preserve"> </w:t>
            </w:r>
          </w:p>
          <w:p w14:paraId="00F97C88" w14:textId="77777777" w:rsidR="0083679A" w:rsidRDefault="0083679A" w:rsidP="0083679A"/>
          <w:p w14:paraId="77C0169A" w14:textId="42D529A3" w:rsidR="00AB2419" w:rsidRDefault="0083679A" w:rsidP="0083679A">
            <w:bookmarkStart w:id="0" w:name="_GoBack"/>
            <w:bookmarkEnd w:id="0"/>
            <w:r>
              <w:t xml:space="preserve">Compare </w:t>
            </w:r>
            <w:r w:rsidR="00AB2419">
              <w:t>objectives and project delivery methods</w:t>
            </w:r>
            <w:r>
              <w:t xml:space="preserve">.  </w:t>
            </w:r>
            <w:r w:rsidR="00AB2419">
              <w:t>Take into account:</w:t>
            </w:r>
          </w:p>
          <w:p w14:paraId="1225DE5D" w14:textId="77777777" w:rsidR="009B03CE" w:rsidRDefault="009B03CE" w:rsidP="0083679A"/>
          <w:p w14:paraId="1F301778" w14:textId="77777777" w:rsidR="00AB2419" w:rsidRDefault="00AB2419" w:rsidP="0083679A">
            <w:pPr>
              <w:pStyle w:val="ListParagraph"/>
              <w:numPr>
                <w:ilvl w:val="0"/>
                <w:numId w:val="26"/>
              </w:numPr>
              <w:ind w:left="1440"/>
            </w:pPr>
            <w:r>
              <w:t>physical characteristics of the project</w:t>
            </w:r>
          </w:p>
          <w:p w14:paraId="13012473" w14:textId="77777777" w:rsidR="00AB2419" w:rsidRDefault="00AB2419" w:rsidP="0083679A">
            <w:pPr>
              <w:pStyle w:val="ListParagraph"/>
              <w:numPr>
                <w:ilvl w:val="1"/>
                <w:numId w:val="26"/>
              </w:numPr>
              <w:ind w:left="2160"/>
            </w:pPr>
            <w:r>
              <w:t>degree of difficulty of construction</w:t>
            </w:r>
          </w:p>
          <w:p w14:paraId="2DDFF8B1" w14:textId="77777777" w:rsidR="00AB2419" w:rsidRDefault="00AB2419" w:rsidP="0083679A">
            <w:pPr>
              <w:pStyle w:val="ListParagraph"/>
              <w:numPr>
                <w:ilvl w:val="1"/>
                <w:numId w:val="26"/>
              </w:numPr>
              <w:ind w:left="2160"/>
            </w:pPr>
            <w:r>
              <w:t>amount of real estate and right-of-way to be acquired</w:t>
            </w:r>
          </w:p>
          <w:p w14:paraId="04545886" w14:textId="77777777" w:rsidR="00AB2419" w:rsidRDefault="00AB2419" w:rsidP="0083679A">
            <w:pPr>
              <w:pStyle w:val="ListParagraph"/>
              <w:numPr>
                <w:ilvl w:val="1"/>
                <w:numId w:val="26"/>
              </w:numPr>
              <w:ind w:left="2160"/>
            </w:pPr>
            <w:r>
              <w:t>negotiations with railroads</w:t>
            </w:r>
          </w:p>
          <w:p w14:paraId="32D4C554" w14:textId="77777777" w:rsidR="00AB2419" w:rsidRDefault="00AB2419" w:rsidP="0083679A">
            <w:pPr>
              <w:pStyle w:val="ListParagraph"/>
              <w:numPr>
                <w:ilvl w:val="1"/>
                <w:numId w:val="26"/>
              </w:numPr>
              <w:ind w:left="2160"/>
            </w:pPr>
            <w:r>
              <w:t>number of political jurisdictions involved</w:t>
            </w:r>
          </w:p>
          <w:p w14:paraId="27A2E748" w14:textId="77777777" w:rsidR="00AB2419" w:rsidRDefault="00AB2419" w:rsidP="0083679A">
            <w:pPr>
              <w:pStyle w:val="ListParagraph"/>
              <w:numPr>
                <w:ilvl w:val="1"/>
                <w:numId w:val="26"/>
              </w:numPr>
              <w:ind w:left="2160"/>
            </w:pPr>
            <w:r>
              <w:t xml:space="preserve">inclusion of structures such as tunnels and elevated </w:t>
            </w:r>
            <w:proofErr w:type="spellStart"/>
            <w:r>
              <w:t>guideways</w:t>
            </w:r>
            <w:proofErr w:type="spellEnd"/>
            <w:r>
              <w:t xml:space="preserve">  </w:t>
            </w:r>
          </w:p>
          <w:p w14:paraId="51D04E48" w14:textId="77777777" w:rsidR="009B03CE" w:rsidRDefault="009B03CE" w:rsidP="009B03CE">
            <w:pPr>
              <w:pStyle w:val="ListParagraph"/>
              <w:ind w:left="2160"/>
            </w:pPr>
          </w:p>
          <w:p w14:paraId="3F57F859" w14:textId="77777777" w:rsidR="009B03CE" w:rsidRDefault="009B03CE" w:rsidP="009B03CE">
            <w:pPr>
              <w:pStyle w:val="ListParagraph"/>
              <w:ind w:left="2160"/>
            </w:pPr>
          </w:p>
          <w:p w14:paraId="2F8F7EBD" w14:textId="77777777" w:rsidR="00AB2419" w:rsidRDefault="00AB2419" w:rsidP="0083679A">
            <w:pPr>
              <w:pStyle w:val="ListParagraph"/>
              <w:numPr>
                <w:ilvl w:val="0"/>
                <w:numId w:val="26"/>
              </w:numPr>
              <w:ind w:left="1440"/>
            </w:pPr>
            <w:r>
              <w:lastRenderedPageBreak/>
              <w:t>The design approach to the project</w:t>
            </w:r>
          </w:p>
          <w:p w14:paraId="2EFDDA60" w14:textId="6970576E" w:rsidR="00AB2419" w:rsidRDefault="00AB2419" w:rsidP="0083679A">
            <w:pPr>
              <w:pStyle w:val="ListParagraph"/>
              <w:numPr>
                <w:ilvl w:val="0"/>
                <w:numId w:val="26"/>
              </w:numPr>
              <w:ind w:left="1440"/>
            </w:pPr>
            <w:r w:rsidRPr="00AB2419">
              <w:t xml:space="preserve">The preferred allocation of risk between itself, construction </w:t>
            </w:r>
            <w:proofErr w:type="spellStart"/>
            <w:r w:rsidRPr="00AB2419">
              <w:t>contractors,third</w:t>
            </w:r>
            <w:proofErr w:type="spellEnd"/>
            <w:r w:rsidRPr="00AB2419">
              <w:t xml:space="preserve"> parties</w:t>
            </w:r>
          </w:p>
          <w:p w14:paraId="2CDF4028" w14:textId="77777777" w:rsidR="009B03CE" w:rsidRPr="00AB2419" w:rsidRDefault="009B03CE" w:rsidP="009B03CE">
            <w:pPr>
              <w:pStyle w:val="ListParagraph"/>
              <w:ind w:left="1440"/>
            </w:pPr>
          </w:p>
          <w:p w14:paraId="5BAF53D0" w14:textId="77777777" w:rsidR="00AB2419" w:rsidRDefault="00AB2419" w:rsidP="0083679A">
            <w:pPr>
              <w:pStyle w:val="ListParagraph"/>
              <w:numPr>
                <w:ilvl w:val="0"/>
                <w:numId w:val="26"/>
              </w:numPr>
              <w:ind w:left="1440"/>
            </w:pPr>
            <w:r>
              <w:t>The Grantee’ technical capacity and ability to produce the project:</w:t>
            </w:r>
          </w:p>
          <w:p w14:paraId="702F4294" w14:textId="77777777" w:rsidR="00AB2419" w:rsidRDefault="00AB2419" w:rsidP="0083679A">
            <w:pPr>
              <w:pStyle w:val="ListParagraph"/>
              <w:numPr>
                <w:ilvl w:val="1"/>
                <w:numId w:val="26"/>
              </w:numPr>
              <w:ind w:left="2160"/>
            </w:pPr>
            <w:r>
              <w:t>Different staffing levels and skill sets are required to successfully manage a design-bid-build approach versus a design-build approach.</w:t>
            </w:r>
          </w:p>
          <w:p w14:paraId="601A16CF" w14:textId="77777777" w:rsidR="00AB2419" w:rsidRDefault="00AB2419" w:rsidP="0083679A">
            <w:pPr>
              <w:pStyle w:val="ListParagraph"/>
              <w:numPr>
                <w:ilvl w:val="1"/>
                <w:numId w:val="26"/>
              </w:numPr>
              <w:ind w:left="2160"/>
            </w:pPr>
            <w:r>
              <w:t xml:space="preserve">An agency embarking on its first rail project will face many decisions that will require careful consideration. A traditional design-bid-build approach can provide more opportunities and time to consider those decisions without necessarily impacting the project schedule.  </w:t>
            </w:r>
          </w:p>
          <w:p w14:paraId="63E9E487" w14:textId="77777777" w:rsidR="00AB2419" w:rsidRPr="00AB2419" w:rsidRDefault="00AB2419" w:rsidP="0083679A">
            <w:pPr>
              <w:pStyle w:val="ListParagraph"/>
              <w:numPr>
                <w:ilvl w:val="1"/>
                <w:numId w:val="26"/>
              </w:numPr>
              <w:ind w:left="2160"/>
            </w:pPr>
            <w:r>
              <w:t>Using a design-build approach requires the Grantee to make decisions at the outset as part of the preparation of the performance specifications.  A delay in making those decisions may negate the perceived schedule advantage offered by the design-build approach.</w:t>
            </w:r>
            <w:r w:rsidRPr="00AB2419">
              <w:t xml:space="preserve"> </w:t>
            </w:r>
            <w:r>
              <w:t xml:space="preserve"> Also th</w:t>
            </w:r>
            <w:r w:rsidRPr="00AB2419">
              <w:t xml:space="preserve">e design consultant should know as early as possible whether the PE documents with a performance specification will be used for competitive bidding to design-build contractors. </w:t>
            </w:r>
          </w:p>
          <w:p w14:paraId="1D9F9DFA" w14:textId="77777777" w:rsidR="009B03CE" w:rsidRDefault="009B03CE" w:rsidP="009B03CE"/>
          <w:p w14:paraId="21D3C22F" w14:textId="77777777" w:rsidR="009B03CE" w:rsidRDefault="009B03CE" w:rsidP="009B03CE">
            <w:pPr>
              <w:pStyle w:val="ListParagraph"/>
              <w:numPr>
                <w:ilvl w:val="0"/>
                <w:numId w:val="28"/>
              </w:numPr>
            </w:pPr>
            <w:r>
              <w:t xml:space="preserve">Document </w:t>
            </w:r>
            <w:r w:rsidRPr="00C96522">
              <w:t>choice of and rationale for a project delivery method and contracting strateg</w:t>
            </w:r>
            <w:r>
              <w:t xml:space="preserve">y.  </w:t>
            </w:r>
          </w:p>
          <w:p w14:paraId="5957F004" w14:textId="53CD5579" w:rsidR="009B03CE" w:rsidRDefault="009B03CE" w:rsidP="009B03CE">
            <w:pPr>
              <w:pStyle w:val="ListParagraph"/>
              <w:numPr>
                <w:ilvl w:val="0"/>
                <w:numId w:val="28"/>
              </w:numPr>
            </w:pPr>
            <w:r>
              <w:t>Cite the provision in State law that authorizes the selected delivery method.</w:t>
            </w:r>
          </w:p>
          <w:p w14:paraId="75672106" w14:textId="77777777" w:rsidR="00AB2419" w:rsidRDefault="00AB2419" w:rsidP="004D68E1">
            <w:pPr>
              <w:rPr>
                <w:rFonts w:cs="Arial"/>
              </w:rPr>
            </w:pPr>
          </w:p>
        </w:tc>
      </w:tr>
      <w:tr w:rsidR="00AB2419" w:rsidRPr="004C16E0" w14:paraId="5F4439AB" w14:textId="77777777" w:rsidTr="00477895">
        <w:trPr>
          <w:trHeight w:val="53"/>
          <w:jc w:val="center"/>
        </w:trPr>
        <w:tc>
          <w:tcPr>
            <w:tcW w:w="95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76550D4" w14:textId="77777777" w:rsidR="00AB2419" w:rsidRDefault="00AB2419" w:rsidP="00AB2419">
            <w:pPr>
              <w:rPr>
                <w:rFonts w:cs="Arial"/>
              </w:rPr>
            </w:pPr>
          </w:p>
          <w:p w14:paraId="64DAAA95" w14:textId="77777777" w:rsidR="00AB2419" w:rsidRPr="004C16E0" w:rsidRDefault="00AB2419" w:rsidP="00AB2419">
            <w:pPr>
              <w:rPr>
                <w:rFonts w:cs="Arial"/>
              </w:rPr>
            </w:pPr>
            <w:r w:rsidRPr="004C16E0">
              <w:rPr>
                <w:rFonts w:cs="Arial"/>
              </w:rPr>
              <w:t>Proc</w:t>
            </w:r>
            <w:r>
              <w:rPr>
                <w:rFonts w:cs="Arial"/>
              </w:rPr>
              <w:t>urement Proc</w:t>
            </w:r>
            <w:r w:rsidRPr="004C16E0">
              <w:rPr>
                <w:rFonts w:cs="Arial"/>
              </w:rPr>
              <w:t xml:space="preserve">edures  </w:t>
            </w:r>
          </w:p>
          <w:p w14:paraId="33CF009A" w14:textId="77777777" w:rsidR="00AB2419" w:rsidRDefault="00AB2419" w:rsidP="00AB2419">
            <w:pPr>
              <w:rPr>
                <w:rFonts w:cs="Arial"/>
              </w:rPr>
            </w:pPr>
            <w:r w:rsidRPr="004C16E0">
              <w:rPr>
                <w:rFonts w:cs="Arial"/>
              </w:rPr>
              <w:t>(</w:t>
            </w:r>
            <w:proofErr w:type="gramStart"/>
            <w:r w:rsidRPr="004C16E0">
              <w:rPr>
                <w:rFonts w:cs="Arial"/>
              </w:rPr>
              <w:t>advertising</w:t>
            </w:r>
            <w:proofErr w:type="gramEnd"/>
            <w:r w:rsidRPr="004C16E0">
              <w:rPr>
                <w:rFonts w:cs="Arial"/>
              </w:rPr>
              <w:t>, bidding, awarding of contracts for consultants and construction contractors, procurement for equipment, etc.)</w:t>
            </w:r>
          </w:p>
          <w:p w14:paraId="1AF5B598" w14:textId="77777777" w:rsidR="00AB2419" w:rsidRDefault="00AB2419" w:rsidP="004D68E1">
            <w:pPr>
              <w:rPr>
                <w:rFonts w:cs="Arial"/>
              </w:rPr>
            </w:pPr>
          </w:p>
        </w:tc>
      </w:tr>
      <w:tr w:rsidR="00DA0731" w:rsidRPr="004C16E0" w14:paraId="2BF211EC" w14:textId="77777777" w:rsidTr="00477895">
        <w:trPr>
          <w:trHeight w:val="53"/>
          <w:jc w:val="center"/>
        </w:trPr>
        <w:tc>
          <w:tcPr>
            <w:tcW w:w="95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AB40633" w14:textId="77777777" w:rsidR="00AB2419" w:rsidRDefault="00AB2419" w:rsidP="004D68E1">
            <w:pPr>
              <w:rPr>
                <w:rFonts w:cs="Arial"/>
              </w:rPr>
            </w:pPr>
          </w:p>
          <w:p w14:paraId="2E574DEA" w14:textId="7CE2F338" w:rsidR="00AB2419" w:rsidRDefault="00DA0731" w:rsidP="004D68E1">
            <w:pPr>
              <w:rPr>
                <w:rFonts w:cs="Arial"/>
              </w:rPr>
            </w:pPr>
            <w:r w:rsidRPr="004C16E0">
              <w:rPr>
                <w:rFonts w:cs="Arial"/>
              </w:rPr>
              <w:t>Disadvantaged Business Enterprises (DBE)</w:t>
            </w:r>
            <w:r w:rsidR="00AB2419">
              <w:rPr>
                <w:rFonts w:cs="Arial"/>
              </w:rPr>
              <w:t>,</w:t>
            </w:r>
            <w:r w:rsidRPr="004C16E0">
              <w:rPr>
                <w:rFonts w:cs="Arial"/>
              </w:rPr>
              <w:t xml:space="preserve"> Fede</w:t>
            </w:r>
            <w:r w:rsidR="00AB2419">
              <w:rPr>
                <w:rFonts w:cs="Arial"/>
              </w:rPr>
              <w:t>ral DBE, State/Local WBE &amp; MBE</w:t>
            </w:r>
          </w:p>
          <w:p w14:paraId="5E9F5111" w14:textId="2999B763" w:rsidR="00AB2419" w:rsidRPr="00AB2419" w:rsidRDefault="00AB2419" w:rsidP="00AB2419">
            <w:pPr>
              <w:pStyle w:val="ListParagraph"/>
              <w:numPr>
                <w:ilvl w:val="0"/>
                <w:numId w:val="27"/>
              </w:numPr>
              <w:rPr>
                <w:rFonts w:cs="Arial"/>
              </w:rPr>
            </w:pPr>
            <w:r w:rsidRPr="00AB2419">
              <w:rPr>
                <w:rFonts w:cs="Arial"/>
              </w:rPr>
              <w:t>Identification of opportunities</w:t>
            </w:r>
          </w:p>
          <w:p w14:paraId="775E9CC7" w14:textId="6654CF3D" w:rsidR="00DA0731" w:rsidRPr="00AB2419" w:rsidRDefault="00DA0731" w:rsidP="00AB2419">
            <w:pPr>
              <w:pStyle w:val="ListParagraph"/>
              <w:numPr>
                <w:ilvl w:val="0"/>
                <w:numId w:val="27"/>
              </w:numPr>
              <w:rPr>
                <w:rFonts w:cs="Arial"/>
              </w:rPr>
            </w:pPr>
            <w:r w:rsidRPr="00AB2419">
              <w:rPr>
                <w:rFonts w:cs="Arial"/>
              </w:rPr>
              <w:t>Plans and Goals</w:t>
            </w:r>
          </w:p>
          <w:p w14:paraId="00753800" w14:textId="77777777" w:rsidR="00AB2419" w:rsidRPr="004C16E0" w:rsidRDefault="00AB2419" w:rsidP="004D68E1">
            <w:pPr>
              <w:rPr>
                <w:rFonts w:cs="Arial"/>
              </w:rPr>
            </w:pPr>
          </w:p>
        </w:tc>
      </w:tr>
    </w:tbl>
    <w:p w14:paraId="00A64DE0" w14:textId="77777777" w:rsidR="00DA0731" w:rsidRDefault="00DA0731" w:rsidP="00DA0731"/>
    <w:p w14:paraId="07063FC4" w14:textId="77777777" w:rsidR="00DA0731" w:rsidRPr="0043379E" w:rsidRDefault="00DA0731" w:rsidP="00DA0731"/>
    <w:p w14:paraId="15C8F293" w14:textId="77777777" w:rsidR="002A2725" w:rsidRPr="002A2725" w:rsidRDefault="002A2725" w:rsidP="00DA0731"/>
    <w:sectPr w:rsidR="002A2725" w:rsidRPr="002A2725" w:rsidSect="002A2725">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CD6C3" w14:textId="77777777" w:rsidR="00EA0168" w:rsidRDefault="00EA0168" w:rsidP="00F75A79">
      <w:r>
        <w:separator/>
      </w:r>
    </w:p>
  </w:endnote>
  <w:endnote w:type="continuationSeparator" w:id="0">
    <w:p w14:paraId="2083B728" w14:textId="77777777" w:rsidR="00EA0168" w:rsidRDefault="00EA0168" w:rsidP="00F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CA29A" w14:textId="77777777" w:rsidR="00DA0731" w:rsidRDefault="00DA0731" w:rsidP="00F75A79">
    <w:pPr>
      <w:pStyle w:val="Footer"/>
    </w:pPr>
  </w:p>
  <w:p w14:paraId="6BE6A158" w14:textId="77777777" w:rsidR="00DA0731" w:rsidRDefault="00DA0731" w:rsidP="00F75A79">
    <w:pPr>
      <w:pStyle w:val="Footer"/>
    </w:pPr>
    <w:r>
      <w:t xml:space="preserve">MP </w:t>
    </w:r>
    <w:r w:rsidRPr="00250BD3">
      <w:t>32D - Project Delivery Method Review</w:t>
    </w:r>
  </w:p>
  <w:p w14:paraId="09C89E0A" w14:textId="2A411BAF" w:rsidR="00DA0731" w:rsidRDefault="00125B60" w:rsidP="00025179">
    <w:pPr>
      <w:pStyle w:val="Footer"/>
    </w:pPr>
    <w:r>
      <w:t xml:space="preserve">For </w:t>
    </w:r>
    <w:r w:rsidR="00C718C9">
      <w:t xml:space="preserve">FRA </w:t>
    </w:r>
    <w:r>
      <w:t xml:space="preserve">Internal Use Only, Draft, </w:t>
    </w:r>
    <w:r w:rsidR="00DE422D">
      <w:t>August</w:t>
    </w:r>
    <w:r w:rsidR="00477895">
      <w:t xml:space="preserve"> 2014</w:t>
    </w:r>
  </w:p>
  <w:p w14:paraId="70639CDA" w14:textId="77777777" w:rsidR="00DA0731" w:rsidRDefault="000E048D" w:rsidP="00F75A79">
    <w:pPr>
      <w:pStyle w:val="Footer"/>
    </w:pPr>
    <w:sdt>
      <w:sdtPr>
        <w:id w:val="-902135419"/>
        <w:docPartObj>
          <w:docPartGallery w:val="Page Numbers (Bottom of Page)"/>
          <w:docPartUnique/>
        </w:docPartObj>
      </w:sdtPr>
      <w:sdtEndPr/>
      <w:sdtContent>
        <w:sdt>
          <w:sdtPr>
            <w:id w:val="374432550"/>
            <w:docPartObj>
              <w:docPartGallery w:val="Page Numbers (Top of Page)"/>
              <w:docPartUnique/>
            </w:docPartObj>
          </w:sdtPr>
          <w:sdtEndPr/>
          <w:sdtContent>
            <w:r w:rsidR="00DA0731">
              <w:t xml:space="preserve">Page </w:t>
            </w:r>
            <w:r w:rsidR="00DA0731">
              <w:rPr>
                <w:sz w:val="24"/>
                <w:szCs w:val="24"/>
              </w:rPr>
              <w:fldChar w:fldCharType="begin"/>
            </w:r>
            <w:r w:rsidR="00DA0731">
              <w:instrText xml:space="preserve"> PAGE </w:instrText>
            </w:r>
            <w:r w:rsidR="00DA0731">
              <w:rPr>
                <w:sz w:val="24"/>
                <w:szCs w:val="24"/>
              </w:rPr>
              <w:fldChar w:fldCharType="separate"/>
            </w:r>
            <w:r>
              <w:rPr>
                <w:noProof/>
              </w:rPr>
              <w:t>3</w:t>
            </w:r>
            <w:r w:rsidR="00DA0731">
              <w:rPr>
                <w:sz w:val="24"/>
                <w:szCs w:val="24"/>
              </w:rPr>
              <w:fldChar w:fldCharType="end"/>
            </w:r>
            <w:r w:rsidR="00DA0731">
              <w:t xml:space="preserve"> of </w:t>
            </w:r>
            <w:r>
              <w:fldChar w:fldCharType="begin"/>
            </w:r>
            <w:r>
              <w:instrText xml:space="preserve"> NUMPAGES  </w:instrText>
            </w:r>
            <w:r>
              <w:fldChar w:fldCharType="separate"/>
            </w:r>
            <w:r>
              <w:rPr>
                <w:noProof/>
              </w:rPr>
              <w:t>6</w:t>
            </w:r>
            <w:r>
              <w:rPr>
                <w:noProof/>
              </w:rPr>
              <w:fldChar w:fldCharType="end"/>
            </w:r>
          </w:sdtContent>
        </w:sdt>
      </w:sdtContent>
    </w:sdt>
  </w:p>
  <w:p w14:paraId="38855261" w14:textId="77777777" w:rsidR="00DA0731" w:rsidRPr="00F75A79" w:rsidRDefault="00DA0731" w:rsidP="00F75A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F5122" w14:textId="77777777" w:rsidR="00DA1F10" w:rsidRDefault="00DA1F10" w:rsidP="00DA1F10">
    <w:pPr>
      <w:pStyle w:val="Footer"/>
    </w:pPr>
  </w:p>
  <w:p w14:paraId="4FD8433E" w14:textId="77777777" w:rsidR="00DA1F10" w:rsidRDefault="00DA1F10" w:rsidP="00DA1F10">
    <w:pPr>
      <w:pStyle w:val="Footer"/>
    </w:pPr>
    <w:r>
      <w:t xml:space="preserve">MP </w:t>
    </w:r>
    <w:r w:rsidRPr="00250BD3">
      <w:t>32D - Project Delivery Method Review</w:t>
    </w:r>
  </w:p>
  <w:p w14:paraId="36987CB6" w14:textId="34332972" w:rsidR="00DA1F10" w:rsidRDefault="00125B60" w:rsidP="00DA1F10">
    <w:pPr>
      <w:pStyle w:val="Footer"/>
    </w:pPr>
    <w:r>
      <w:t xml:space="preserve">For Internal Use Only, Draft, </w:t>
    </w:r>
    <w:r w:rsidR="00DE422D">
      <w:t>August</w:t>
    </w:r>
    <w:r w:rsidR="00477895">
      <w:t xml:space="preserve"> 2014</w:t>
    </w:r>
  </w:p>
  <w:p w14:paraId="12F52E22" w14:textId="77777777" w:rsidR="002A2725" w:rsidRDefault="00DA1F10" w:rsidP="00DA1F10">
    <w:pPr>
      <w:pStyle w:val="Footer"/>
    </w:pPr>
    <w:r>
      <w:t xml:space="preserve">Page </w:t>
    </w:r>
    <w:r>
      <w:rPr>
        <w:sz w:val="24"/>
        <w:szCs w:val="24"/>
      </w:rPr>
      <w:fldChar w:fldCharType="begin"/>
    </w:r>
    <w:r>
      <w:instrText xml:space="preserve"> PAGE </w:instrText>
    </w:r>
    <w:r>
      <w:rPr>
        <w:sz w:val="24"/>
        <w:szCs w:val="24"/>
      </w:rPr>
      <w:fldChar w:fldCharType="separate"/>
    </w:r>
    <w:r w:rsidR="000E048D">
      <w:rPr>
        <w:noProof/>
      </w:rPr>
      <w:t>5</w:t>
    </w:r>
    <w:r>
      <w:rPr>
        <w:sz w:val="24"/>
        <w:szCs w:val="24"/>
      </w:rPr>
      <w:fldChar w:fldCharType="end"/>
    </w:r>
    <w:sdt>
      <w:sdtPr>
        <w:id w:val="2113776243"/>
        <w:docPartObj>
          <w:docPartGallery w:val="Page Numbers (Bottom of Page)"/>
          <w:docPartUnique/>
        </w:docPartObj>
      </w:sdtPr>
      <w:sdtEndPr/>
      <w:sdtContent>
        <w:sdt>
          <w:sdtPr>
            <w:id w:val="1829636627"/>
            <w:docPartObj>
              <w:docPartGallery w:val="Page Numbers (Top of Page)"/>
              <w:docPartUnique/>
            </w:docPartObj>
          </w:sdtPr>
          <w:sdtEndPr/>
          <w:sdtContent>
            <w:r>
              <w:t xml:space="preserve"> of</w:t>
            </w:r>
            <w:r w:rsidR="002A2725">
              <w:t xml:space="preserve"> </w:t>
            </w:r>
            <w:r w:rsidR="000E048D">
              <w:fldChar w:fldCharType="begin"/>
            </w:r>
            <w:r w:rsidR="000E048D">
              <w:instrText xml:space="preserve"> NUMPAGES  </w:instrText>
            </w:r>
            <w:r w:rsidR="000E048D">
              <w:fldChar w:fldCharType="separate"/>
            </w:r>
            <w:r w:rsidR="000E048D">
              <w:rPr>
                <w:noProof/>
              </w:rPr>
              <w:t>5</w:t>
            </w:r>
            <w:r w:rsidR="000E048D">
              <w:rPr>
                <w:noProof/>
              </w:rPr>
              <w:fldChar w:fldCharType="end"/>
            </w:r>
          </w:sdtContent>
        </w:sdt>
      </w:sdtContent>
    </w:sdt>
  </w:p>
  <w:p w14:paraId="62F783EC" w14:textId="77777777" w:rsidR="002A2725" w:rsidRPr="00F75A79" w:rsidRDefault="002A2725" w:rsidP="00F75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2E07E" w14:textId="77777777" w:rsidR="00EA0168" w:rsidRDefault="00EA0168" w:rsidP="00F75A79">
      <w:r>
        <w:separator/>
      </w:r>
    </w:p>
  </w:footnote>
  <w:footnote w:type="continuationSeparator" w:id="0">
    <w:p w14:paraId="009E1519" w14:textId="77777777" w:rsidR="00EA0168" w:rsidRDefault="00EA0168" w:rsidP="00F75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64B83" w14:textId="0C24819E" w:rsidR="005A6D19" w:rsidRDefault="005A6D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190BF" w14:textId="6F8D4E5B" w:rsidR="00694A05" w:rsidRDefault="00694A05" w:rsidP="00694A05">
    <w:pPr>
      <w:pStyle w:val="Header"/>
    </w:pPr>
    <w:r>
      <w:t>APPENDIX A</w:t>
    </w:r>
  </w:p>
  <w:p w14:paraId="0A0AE135" w14:textId="77777777" w:rsidR="00694A05" w:rsidRDefault="00694A05" w:rsidP="00694A05">
    <w:pPr>
      <w:pStyle w:val="Header"/>
    </w:pPr>
    <w:r>
      <w:tab/>
    </w:r>
  </w:p>
  <w:p w14:paraId="5E6E5E6E" w14:textId="42762269" w:rsidR="00694A05" w:rsidRDefault="00694A05" w:rsidP="00694A05">
    <w:pPr>
      <w:pStyle w:val="Header"/>
    </w:pPr>
    <w:r>
      <w:t xml:space="preserve">Project Delivery and Procurement Table of Contents </w:t>
    </w:r>
  </w:p>
  <w:p w14:paraId="4B299A4C" w14:textId="77777777" w:rsidR="00694A05" w:rsidRDefault="00694A05" w:rsidP="00694A05">
    <w:pPr>
      <w:pStyle w:val="Header"/>
    </w:pPr>
    <w:r>
      <w:t>__________________________________________________________________________________</w:t>
    </w:r>
  </w:p>
  <w:p w14:paraId="16112483" w14:textId="77777777" w:rsidR="002A2725" w:rsidRPr="00DA0731" w:rsidRDefault="002A2725" w:rsidP="00DA07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25DCD" w14:textId="7F66219D" w:rsidR="005A6D19" w:rsidRDefault="005A6D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708"/>
    <w:multiLevelType w:val="multilevel"/>
    <w:tmpl w:val="03AACB86"/>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E154CC"/>
    <w:multiLevelType w:val="hybridMultilevel"/>
    <w:tmpl w:val="C2EA26B0"/>
    <w:lvl w:ilvl="0" w:tplc="B5B45AB6">
      <w:start w:val="1"/>
      <w:numFmt w:val="bullet"/>
      <w:pStyle w:val="BulletSub"/>
      <w:lvlText w:val="o"/>
      <w:lvlJc w:val="left"/>
      <w:pPr>
        <w:ind w:left="1944" w:hanging="360"/>
      </w:pPr>
      <w:rPr>
        <w:rFonts w:ascii="Courier New" w:hAnsi="Courier New" w:cs="Courier New" w:hint="default"/>
        <w:w w:val="131"/>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
    <w:nsid w:val="07545D13"/>
    <w:multiLevelType w:val="hybridMultilevel"/>
    <w:tmpl w:val="FD48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D3C0E"/>
    <w:multiLevelType w:val="hybridMultilevel"/>
    <w:tmpl w:val="3FEC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A471A"/>
    <w:multiLevelType w:val="hybridMultilevel"/>
    <w:tmpl w:val="E0AE1656"/>
    <w:lvl w:ilvl="0" w:tplc="551CA604">
      <w:start w:val="1"/>
      <w:numFmt w:val="bullet"/>
      <w:pStyle w:val="BulletSubSub"/>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5">
    <w:nsid w:val="1F3F6B70"/>
    <w:multiLevelType w:val="multilevel"/>
    <w:tmpl w:val="9B8CB3D4"/>
    <w:styleLink w:val="HSRLists"/>
    <w:lvl w:ilvl="0">
      <w:start w:val="1"/>
      <w:numFmt w:val="decimal"/>
      <w:pStyle w:val="hsr1"/>
      <w:lvlText w:val="%1."/>
      <w:lvlJc w:val="left"/>
      <w:pPr>
        <w:ind w:left="792" w:hanging="360"/>
      </w:pPr>
      <w:rPr>
        <w:rFonts w:hint="default"/>
      </w:rPr>
    </w:lvl>
    <w:lvl w:ilvl="1">
      <w:start w:val="1"/>
      <w:numFmt w:val="lowerLetter"/>
      <w:pStyle w:val="hsr2"/>
      <w:lvlText w:val="%2."/>
      <w:lvlJc w:val="left"/>
      <w:pPr>
        <w:ind w:left="1152" w:hanging="360"/>
      </w:pPr>
      <w:rPr>
        <w:rFonts w:hint="default"/>
      </w:rPr>
    </w:lvl>
    <w:lvl w:ilvl="2">
      <w:start w:val="1"/>
      <w:numFmt w:val="lowerRoman"/>
      <w:pStyle w:val="hsr3"/>
      <w:lvlText w:val="%3."/>
      <w:lvlJc w:val="right"/>
      <w:pPr>
        <w:ind w:left="1512" w:hanging="360"/>
      </w:pPr>
      <w:rPr>
        <w:rFonts w:hint="default"/>
      </w:rPr>
    </w:lvl>
    <w:lvl w:ilvl="3">
      <w:start w:val="1"/>
      <w:numFmt w:val="bullet"/>
      <w:pStyle w:val="hsr4"/>
      <w:lvlText w:val=""/>
      <w:lvlJc w:val="left"/>
      <w:pPr>
        <w:ind w:left="1872" w:hanging="360"/>
      </w:pPr>
      <w:rPr>
        <w:rFonts w:ascii="Symbol" w:hAnsi="Symbol" w:hint="default"/>
      </w:rPr>
    </w:lvl>
    <w:lvl w:ilvl="4">
      <w:start w:val="1"/>
      <w:numFmt w:val="bullet"/>
      <w:pStyle w:val="hsr5"/>
      <w:lvlText w:val="○"/>
      <w:lvlJc w:val="left"/>
      <w:pPr>
        <w:ind w:left="2232" w:hanging="360"/>
      </w:pPr>
      <w:rPr>
        <w:rFonts w:ascii="Times" w:hAnsi="Times" w:hint="default"/>
      </w:rPr>
    </w:lvl>
    <w:lvl w:ilvl="5">
      <w:start w:val="1"/>
      <w:numFmt w:val="bullet"/>
      <w:pStyle w:val="hsr6"/>
      <w:lvlText w:val=""/>
      <w:lvlJc w:val="left"/>
      <w:pPr>
        <w:ind w:left="2592" w:hanging="360"/>
      </w:pPr>
      <w:rPr>
        <w:rFonts w:ascii="Wingdings" w:hAnsi="Wingdings" w:hint="default"/>
      </w:rPr>
    </w:lvl>
    <w:lvl w:ilvl="6">
      <w:start w:val="1"/>
      <w:numFmt w:val="none"/>
      <w:lvlText w:val=""/>
      <w:lvlJc w:val="left"/>
      <w:pPr>
        <w:ind w:left="2952" w:hanging="360"/>
      </w:pPr>
      <w:rPr>
        <w:rFonts w:hint="default"/>
      </w:rPr>
    </w:lvl>
    <w:lvl w:ilvl="7">
      <w:start w:val="1"/>
      <w:numFmt w:val="none"/>
      <w:lvlText w:val=""/>
      <w:lvlJc w:val="left"/>
      <w:pPr>
        <w:ind w:left="3312" w:hanging="360"/>
      </w:pPr>
      <w:rPr>
        <w:rFonts w:hint="default"/>
      </w:rPr>
    </w:lvl>
    <w:lvl w:ilvl="8">
      <w:start w:val="1"/>
      <w:numFmt w:val="none"/>
      <w:lvlText w:val=""/>
      <w:lvlJc w:val="right"/>
      <w:pPr>
        <w:ind w:left="3672" w:hanging="360"/>
      </w:pPr>
      <w:rPr>
        <w:rFonts w:hint="default"/>
      </w:rPr>
    </w:lvl>
  </w:abstractNum>
  <w:abstractNum w:abstractNumId="6">
    <w:nsid w:val="25EB6555"/>
    <w:multiLevelType w:val="hybridMultilevel"/>
    <w:tmpl w:val="5960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510C5"/>
    <w:multiLevelType w:val="multilevel"/>
    <w:tmpl w:val="48F07596"/>
    <w:styleLink w:val="Styl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07B0A90"/>
    <w:multiLevelType w:val="multilevel"/>
    <w:tmpl w:val="05C475C4"/>
    <w:styleLink w:val="Style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CF134F8"/>
    <w:multiLevelType w:val="multilevel"/>
    <w:tmpl w:val="48F07596"/>
    <w:styleLink w:val="Style3"/>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3A1484E"/>
    <w:multiLevelType w:val="hybridMultilevel"/>
    <w:tmpl w:val="922C3EE8"/>
    <w:lvl w:ilvl="0" w:tplc="D01081E8">
      <w:start w:val="1"/>
      <w:numFmt w:val="decimal"/>
      <w:pStyle w:val="123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2E42F4"/>
    <w:multiLevelType w:val="hybridMultilevel"/>
    <w:tmpl w:val="5282AB14"/>
    <w:lvl w:ilvl="0" w:tplc="D048FCF4">
      <w:numFmt w:val="bullet"/>
      <w:pStyle w:val="Bullet"/>
      <w:lvlText w:val=""/>
      <w:lvlJc w:val="left"/>
      <w:pPr>
        <w:ind w:left="1800" w:hanging="360"/>
      </w:pPr>
      <w:rPr>
        <w:rFonts w:ascii="Symbol" w:eastAsia="Times New Roman" w:hAnsi="Symbol" w:cs="Times New Roman" w:hint="default"/>
        <w:w w:val="13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nsid w:val="61566DEE"/>
    <w:multiLevelType w:val="hybridMultilevel"/>
    <w:tmpl w:val="0CC6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FF534E"/>
    <w:multiLevelType w:val="hybridMultilevel"/>
    <w:tmpl w:val="2320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1803F2"/>
    <w:multiLevelType w:val="multilevel"/>
    <w:tmpl w:val="886C18A0"/>
    <w:lvl w:ilvl="0">
      <w:start w:val="1"/>
      <w:numFmt w:val="decimal"/>
      <w:lvlText w:val="%1."/>
      <w:lvlJc w:val="left"/>
      <w:pPr>
        <w:ind w:left="720" w:hanging="360"/>
      </w:pPr>
      <w:rPr>
        <w:rFonts w:hint="default"/>
        <w:w w:val="131"/>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D5B71BB"/>
    <w:multiLevelType w:val="multilevel"/>
    <w:tmpl w:val="988E1B56"/>
    <w:lvl w:ilvl="0">
      <w:start w:val="1"/>
      <w:numFmt w:val="decimal"/>
      <w:pStyle w:val="Heading1"/>
      <w:lvlText w:val="%1.0"/>
      <w:lvlJc w:val="left"/>
      <w:pPr>
        <w:ind w:left="432" w:hanging="432"/>
      </w:pPr>
      <w:rPr>
        <w:rFonts w:hint="default"/>
        <w:b/>
        <w:color w:val="auto"/>
      </w:rPr>
    </w:lvl>
    <w:lvl w:ilvl="1">
      <w:start w:val="1"/>
      <w:numFmt w:val="decimal"/>
      <w:pStyle w:val="Heading2"/>
      <w:lvlText w:val="%1.%2"/>
      <w:lvlJc w:val="left"/>
      <w:pPr>
        <w:ind w:left="576" w:hanging="576"/>
      </w:pPr>
      <w:rPr>
        <w:rFonts w:hint="default"/>
        <w:b/>
        <w:color w:val="auto"/>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b/>
        <w:color w:val="auto"/>
      </w:rPr>
    </w:lvl>
    <w:lvl w:ilvl="4">
      <w:start w:val="1"/>
      <w:numFmt w:val="decimal"/>
      <w:pStyle w:val="Heading5"/>
      <w:lvlText w:val="%1.%2.%3.%4.%5"/>
      <w:lvlJc w:val="left"/>
      <w:pPr>
        <w:ind w:left="1008" w:hanging="1008"/>
      </w:pPr>
      <w:rPr>
        <w:rFonts w:hint="default"/>
        <w:b/>
        <w:color w:val="auto"/>
      </w:rPr>
    </w:lvl>
    <w:lvl w:ilvl="5">
      <w:start w:val="1"/>
      <w:numFmt w:val="decimal"/>
      <w:pStyle w:val="Heading6"/>
      <w:lvlText w:val="%1.%2.%3.%4.%5.%6"/>
      <w:lvlJc w:val="left"/>
      <w:pPr>
        <w:ind w:left="1152" w:hanging="1152"/>
      </w:pPr>
      <w:rPr>
        <w:rFonts w:hint="default"/>
        <w:b/>
        <w:color w:val="auto"/>
      </w:rPr>
    </w:lvl>
    <w:lvl w:ilvl="6">
      <w:start w:val="1"/>
      <w:numFmt w:val="decimal"/>
      <w:pStyle w:val="Heading7"/>
      <w:lvlText w:val="%1.%2.%3.%4.%5.%6.%7"/>
      <w:lvlJc w:val="left"/>
      <w:pPr>
        <w:ind w:left="1296" w:hanging="1296"/>
      </w:pPr>
      <w:rPr>
        <w:rFonts w:hint="default"/>
        <w:b/>
        <w:color w:val="auto"/>
      </w:rPr>
    </w:lvl>
    <w:lvl w:ilvl="7">
      <w:start w:val="1"/>
      <w:numFmt w:val="decimal"/>
      <w:pStyle w:val="Heading8"/>
      <w:lvlText w:val="%1.%2.%3.%4.%5.%6.%7.%8"/>
      <w:lvlJc w:val="left"/>
      <w:pPr>
        <w:ind w:left="1440" w:hanging="1440"/>
      </w:pPr>
      <w:rPr>
        <w:rFonts w:hint="default"/>
        <w:b/>
        <w:color w:val="auto"/>
      </w:rPr>
    </w:lvl>
    <w:lvl w:ilvl="8">
      <w:start w:val="1"/>
      <w:numFmt w:val="decimal"/>
      <w:pStyle w:val="Heading9"/>
      <w:lvlText w:val="%1.%2.%3.%4.%5.%6.%7.%8.%9"/>
      <w:lvlJc w:val="left"/>
      <w:pPr>
        <w:ind w:left="1584" w:hanging="1584"/>
      </w:pPr>
      <w:rPr>
        <w:rFonts w:hint="default"/>
        <w:b/>
        <w:color w:val="auto"/>
      </w:rPr>
    </w:lvl>
  </w:abstractNum>
  <w:num w:numId="1">
    <w:abstractNumId w:val="15"/>
  </w:num>
  <w:num w:numId="2">
    <w:abstractNumId w:val="11"/>
  </w:num>
  <w:num w:numId="3">
    <w:abstractNumId w:val="1"/>
  </w:num>
  <w:num w:numId="4">
    <w:abstractNumId w:val="4"/>
  </w:num>
  <w:num w:numId="5">
    <w:abstractNumId w:val="0"/>
  </w:num>
  <w:num w:numId="6">
    <w:abstractNumId w:val="7"/>
  </w:num>
  <w:num w:numId="7">
    <w:abstractNumId w:val="9"/>
  </w:num>
  <w:num w:numId="8">
    <w:abstractNumId w:val="8"/>
  </w:num>
  <w:num w:numId="9">
    <w:abstractNumId w:val="5"/>
  </w:num>
  <w:num w:numId="10">
    <w:abstractNumId w:val="10"/>
  </w:num>
  <w:num w:numId="11">
    <w:abstractNumId w:val="14"/>
  </w:num>
  <w:num w:numId="12">
    <w:abstractNumId w:val="6"/>
  </w:num>
  <w:num w:numId="13">
    <w:abstractNumId w:val="1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
  </w:num>
  <w:num w:numId="2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D1"/>
    <w:rsid w:val="00025179"/>
    <w:rsid w:val="000376A7"/>
    <w:rsid w:val="00050F68"/>
    <w:rsid w:val="00056DC7"/>
    <w:rsid w:val="0006270D"/>
    <w:rsid w:val="000762A0"/>
    <w:rsid w:val="00094469"/>
    <w:rsid w:val="000A0FC2"/>
    <w:rsid w:val="000B5634"/>
    <w:rsid w:val="000C0DAB"/>
    <w:rsid w:val="000E048D"/>
    <w:rsid w:val="000E3BD1"/>
    <w:rsid w:val="000E6DA0"/>
    <w:rsid w:val="001234EF"/>
    <w:rsid w:val="00125B60"/>
    <w:rsid w:val="001272B9"/>
    <w:rsid w:val="001C235D"/>
    <w:rsid w:val="002067BB"/>
    <w:rsid w:val="002217A2"/>
    <w:rsid w:val="002241D1"/>
    <w:rsid w:val="00224BC2"/>
    <w:rsid w:val="00236304"/>
    <w:rsid w:val="002744E3"/>
    <w:rsid w:val="002813C3"/>
    <w:rsid w:val="00290EB6"/>
    <w:rsid w:val="0029606B"/>
    <w:rsid w:val="002A2725"/>
    <w:rsid w:val="002A6686"/>
    <w:rsid w:val="002C121C"/>
    <w:rsid w:val="002F43FA"/>
    <w:rsid w:val="003146DE"/>
    <w:rsid w:val="00334C5A"/>
    <w:rsid w:val="00372CF2"/>
    <w:rsid w:val="003A3686"/>
    <w:rsid w:val="003B1574"/>
    <w:rsid w:val="003B40F9"/>
    <w:rsid w:val="003D6058"/>
    <w:rsid w:val="003F6AFE"/>
    <w:rsid w:val="004214E9"/>
    <w:rsid w:val="0043379E"/>
    <w:rsid w:val="00451DBA"/>
    <w:rsid w:val="0047119B"/>
    <w:rsid w:val="00477895"/>
    <w:rsid w:val="004C0C1F"/>
    <w:rsid w:val="004C660B"/>
    <w:rsid w:val="004F55D1"/>
    <w:rsid w:val="00511172"/>
    <w:rsid w:val="00523F1C"/>
    <w:rsid w:val="00533447"/>
    <w:rsid w:val="00545534"/>
    <w:rsid w:val="00546BA6"/>
    <w:rsid w:val="0055021E"/>
    <w:rsid w:val="005650BC"/>
    <w:rsid w:val="005653AA"/>
    <w:rsid w:val="00577727"/>
    <w:rsid w:val="005A6D19"/>
    <w:rsid w:val="005F1665"/>
    <w:rsid w:val="0060746D"/>
    <w:rsid w:val="006534EC"/>
    <w:rsid w:val="006875D2"/>
    <w:rsid w:val="00692044"/>
    <w:rsid w:val="00694A05"/>
    <w:rsid w:val="006A395C"/>
    <w:rsid w:val="006A42D1"/>
    <w:rsid w:val="006D644E"/>
    <w:rsid w:val="006E2F8E"/>
    <w:rsid w:val="00702907"/>
    <w:rsid w:val="00717674"/>
    <w:rsid w:val="00733DE9"/>
    <w:rsid w:val="00734405"/>
    <w:rsid w:val="00760953"/>
    <w:rsid w:val="00782F87"/>
    <w:rsid w:val="007C48D6"/>
    <w:rsid w:val="007D782E"/>
    <w:rsid w:val="007E2C61"/>
    <w:rsid w:val="007E32D2"/>
    <w:rsid w:val="0083679A"/>
    <w:rsid w:val="00864C4E"/>
    <w:rsid w:val="0089053B"/>
    <w:rsid w:val="008A2453"/>
    <w:rsid w:val="008C2224"/>
    <w:rsid w:val="009273F1"/>
    <w:rsid w:val="009329A7"/>
    <w:rsid w:val="00952B66"/>
    <w:rsid w:val="009654D5"/>
    <w:rsid w:val="00967C23"/>
    <w:rsid w:val="0099347A"/>
    <w:rsid w:val="009B03CE"/>
    <w:rsid w:val="009C01E5"/>
    <w:rsid w:val="009E2439"/>
    <w:rsid w:val="009F052F"/>
    <w:rsid w:val="00A14DC3"/>
    <w:rsid w:val="00A17738"/>
    <w:rsid w:val="00AB2419"/>
    <w:rsid w:val="00AD7E8B"/>
    <w:rsid w:val="00AF107B"/>
    <w:rsid w:val="00AF29E0"/>
    <w:rsid w:val="00B07C66"/>
    <w:rsid w:val="00B21B95"/>
    <w:rsid w:val="00B87EB7"/>
    <w:rsid w:val="00BE6B95"/>
    <w:rsid w:val="00C003B5"/>
    <w:rsid w:val="00C20162"/>
    <w:rsid w:val="00C35BBE"/>
    <w:rsid w:val="00C44AC9"/>
    <w:rsid w:val="00C44E71"/>
    <w:rsid w:val="00C718C9"/>
    <w:rsid w:val="00C950C9"/>
    <w:rsid w:val="00C96522"/>
    <w:rsid w:val="00CC79AA"/>
    <w:rsid w:val="00CF6965"/>
    <w:rsid w:val="00D0675C"/>
    <w:rsid w:val="00D25D35"/>
    <w:rsid w:val="00D523EF"/>
    <w:rsid w:val="00D557DC"/>
    <w:rsid w:val="00DA0731"/>
    <w:rsid w:val="00DA16FE"/>
    <w:rsid w:val="00DA1F10"/>
    <w:rsid w:val="00DC1EF6"/>
    <w:rsid w:val="00DD31C5"/>
    <w:rsid w:val="00DD6D2E"/>
    <w:rsid w:val="00DE422D"/>
    <w:rsid w:val="00E208BB"/>
    <w:rsid w:val="00E52DB5"/>
    <w:rsid w:val="00E544D2"/>
    <w:rsid w:val="00E65257"/>
    <w:rsid w:val="00EA0168"/>
    <w:rsid w:val="00EB274B"/>
    <w:rsid w:val="00ED33E8"/>
    <w:rsid w:val="00F11099"/>
    <w:rsid w:val="00F4492C"/>
    <w:rsid w:val="00F75A79"/>
    <w:rsid w:val="00FB70C4"/>
    <w:rsid w:val="00FF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B9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2"/>
      </w:numPr>
      <w:tabs>
        <w:tab w:val="left" w:pos="547"/>
      </w:tabs>
      <w:ind w:left="1267"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6A395C"/>
    <w:pPr>
      <w:numPr>
        <w:ilvl w:val="2"/>
      </w:numPr>
      <w:ind w:left="1584" w:right="432" w:hanging="288"/>
    </w:pPr>
  </w:style>
  <w:style w:type="character" w:customStyle="1" w:styleId="hsr3Char">
    <w:name w:val="hsr 3 Char"/>
    <w:basedOn w:val="ListParagraphChar"/>
    <w:link w:val="hsr3"/>
    <w:rsid w:val="006A395C"/>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9"/>
      </w:numPr>
    </w:pPr>
  </w:style>
  <w:style w:type="paragraph" w:customStyle="1" w:styleId="123List">
    <w:name w:val="123 List"/>
    <w:basedOn w:val="ListParagraph"/>
    <w:link w:val="123ListChar"/>
    <w:qFormat/>
    <w:rsid w:val="00DA0731"/>
    <w:pPr>
      <w:numPr>
        <w:numId w:val="10"/>
      </w:numPr>
      <w:tabs>
        <w:tab w:val="left" w:pos="547"/>
      </w:tabs>
      <w:ind w:left="792" w:right="360"/>
    </w:pPr>
  </w:style>
  <w:style w:type="character" w:customStyle="1" w:styleId="123ListChar">
    <w:name w:val="123 List Char"/>
    <w:basedOn w:val="ListParagraphChar"/>
    <w:link w:val="123List"/>
    <w:rsid w:val="00DA0731"/>
  </w:style>
  <w:style w:type="character" w:styleId="CommentReference">
    <w:name w:val="annotation reference"/>
    <w:basedOn w:val="DefaultParagraphFont"/>
    <w:uiPriority w:val="99"/>
    <w:semiHidden/>
    <w:unhideWhenUsed/>
    <w:rsid w:val="00DA0731"/>
    <w:rPr>
      <w:sz w:val="16"/>
      <w:szCs w:val="16"/>
    </w:rPr>
  </w:style>
  <w:style w:type="paragraph" w:styleId="CommentText">
    <w:name w:val="annotation text"/>
    <w:basedOn w:val="Normal"/>
    <w:link w:val="CommentTextChar"/>
    <w:uiPriority w:val="99"/>
    <w:semiHidden/>
    <w:unhideWhenUsed/>
    <w:rsid w:val="00DA0731"/>
    <w:rPr>
      <w:sz w:val="20"/>
      <w:szCs w:val="20"/>
    </w:rPr>
  </w:style>
  <w:style w:type="character" w:customStyle="1" w:styleId="CommentTextChar">
    <w:name w:val="Comment Text Char"/>
    <w:basedOn w:val="DefaultParagraphFont"/>
    <w:link w:val="CommentText"/>
    <w:uiPriority w:val="99"/>
    <w:semiHidden/>
    <w:rsid w:val="00DA0731"/>
    <w:rPr>
      <w:sz w:val="20"/>
      <w:szCs w:val="20"/>
    </w:rPr>
  </w:style>
  <w:style w:type="character" w:styleId="FollowedHyperlink">
    <w:name w:val="FollowedHyperlink"/>
    <w:basedOn w:val="DefaultParagraphFont"/>
    <w:uiPriority w:val="99"/>
    <w:semiHidden/>
    <w:unhideWhenUsed/>
    <w:rsid w:val="00ED33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2"/>
      </w:numPr>
      <w:tabs>
        <w:tab w:val="left" w:pos="547"/>
      </w:tabs>
      <w:ind w:left="1267"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6A395C"/>
    <w:pPr>
      <w:numPr>
        <w:ilvl w:val="2"/>
      </w:numPr>
      <w:ind w:left="1584" w:right="432" w:hanging="288"/>
    </w:pPr>
  </w:style>
  <w:style w:type="character" w:customStyle="1" w:styleId="hsr3Char">
    <w:name w:val="hsr 3 Char"/>
    <w:basedOn w:val="ListParagraphChar"/>
    <w:link w:val="hsr3"/>
    <w:rsid w:val="006A395C"/>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9"/>
      </w:numPr>
    </w:pPr>
  </w:style>
  <w:style w:type="paragraph" w:customStyle="1" w:styleId="123List">
    <w:name w:val="123 List"/>
    <w:basedOn w:val="ListParagraph"/>
    <w:link w:val="123ListChar"/>
    <w:qFormat/>
    <w:rsid w:val="00DA0731"/>
    <w:pPr>
      <w:numPr>
        <w:numId w:val="10"/>
      </w:numPr>
      <w:tabs>
        <w:tab w:val="left" w:pos="547"/>
      </w:tabs>
      <w:ind w:left="792" w:right="360"/>
    </w:pPr>
  </w:style>
  <w:style w:type="character" w:customStyle="1" w:styleId="123ListChar">
    <w:name w:val="123 List Char"/>
    <w:basedOn w:val="ListParagraphChar"/>
    <w:link w:val="123List"/>
    <w:rsid w:val="00DA0731"/>
  </w:style>
  <w:style w:type="character" w:styleId="CommentReference">
    <w:name w:val="annotation reference"/>
    <w:basedOn w:val="DefaultParagraphFont"/>
    <w:uiPriority w:val="99"/>
    <w:semiHidden/>
    <w:unhideWhenUsed/>
    <w:rsid w:val="00DA0731"/>
    <w:rPr>
      <w:sz w:val="16"/>
      <w:szCs w:val="16"/>
    </w:rPr>
  </w:style>
  <w:style w:type="paragraph" w:styleId="CommentText">
    <w:name w:val="annotation text"/>
    <w:basedOn w:val="Normal"/>
    <w:link w:val="CommentTextChar"/>
    <w:uiPriority w:val="99"/>
    <w:semiHidden/>
    <w:unhideWhenUsed/>
    <w:rsid w:val="00DA0731"/>
    <w:rPr>
      <w:sz w:val="20"/>
      <w:szCs w:val="20"/>
    </w:rPr>
  </w:style>
  <w:style w:type="character" w:customStyle="1" w:styleId="CommentTextChar">
    <w:name w:val="Comment Text Char"/>
    <w:basedOn w:val="DefaultParagraphFont"/>
    <w:link w:val="CommentText"/>
    <w:uiPriority w:val="99"/>
    <w:semiHidden/>
    <w:rsid w:val="00DA0731"/>
    <w:rPr>
      <w:sz w:val="20"/>
      <w:szCs w:val="20"/>
    </w:rPr>
  </w:style>
  <w:style w:type="character" w:styleId="FollowedHyperlink">
    <w:name w:val="FollowedHyperlink"/>
    <w:basedOn w:val="DefaultParagraphFont"/>
    <w:uiPriority w:val="99"/>
    <w:semiHidden/>
    <w:unhideWhenUsed/>
    <w:rsid w:val="00ED33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2A3E046B94E49B39898BA2389F9A5" ma:contentTypeVersion="0" ma:contentTypeDescription="Create a new document." ma:contentTypeScope="" ma:versionID="60698e562fc30f7526efbd0e881627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129EE-7446-4A53-907C-ACBAC97B0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46A72D-CD0C-4B55-8B18-5170F74728AC}">
  <ds:schemaRefs>
    <ds:schemaRef ds:uri="http://schemas.microsoft.com/sharepoint/v3/contenttype/forms"/>
  </ds:schemaRefs>
</ds:datastoreItem>
</file>

<file path=customXml/itemProps3.xml><?xml version="1.0" encoding="utf-8"?>
<ds:datastoreItem xmlns:ds="http://schemas.openxmlformats.org/officeDocument/2006/customXml" ds:itemID="{0DE22FE5-5F45-46FA-ACDC-B0A7C2E7723F}">
  <ds:schemaRefs>
    <ds:schemaRef ds:uri="http://purl.org/dc/terms/"/>
    <ds:schemaRef ds:uri="http://www.w3.org/XML/1998/namespace"/>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9B340E5A-E477-4033-97D7-FE4E54823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Blythe, Katherine CTR (VOLPE)</dc:creator>
  <cp:lastModifiedBy>SH</cp:lastModifiedBy>
  <cp:revision>2</cp:revision>
  <cp:lastPrinted>2014-02-02T19:19:00Z</cp:lastPrinted>
  <dcterms:created xsi:type="dcterms:W3CDTF">2014-10-10T20:15:00Z</dcterms:created>
  <dcterms:modified xsi:type="dcterms:W3CDTF">2014-10-10T20:15:00Z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0x0101009B42A3E046B94E49B39898BA2389F9A5</vt:lpwstr>
  </property>
</Properties>
</file>