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B1D0B" w14:textId="77777777" w:rsidR="004C660B" w:rsidRPr="002A2725" w:rsidRDefault="004C660B" w:rsidP="008A2453">
      <w:pPr>
        <w:pStyle w:val="Header"/>
      </w:pPr>
      <w:bookmarkStart w:id="0" w:name="_GoBack"/>
      <w:bookmarkEnd w:id="0"/>
      <w:r w:rsidRPr="002A2725">
        <w:drawing>
          <wp:anchor distT="0" distB="0" distL="114300" distR="114300" simplePos="0" relativeHeight="251659264" behindDoc="0" locked="0" layoutInCell="0" allowOverlap="1" wp14:anchorId="104B1D5D" wp14:editId="104B1D5E">
            <wp:simplePos x="0" y="0"/>
            <wp:positionH relativeFrom="column">
              <wp:posOffset>-144780</wp:posOffset>
            </wp:positionH>
            <wp:positionV relativeFrom="paragraph">
              <wp:posOffset>22860</wp:posOffset>
            </wp:positionV>
            <wp:extent cx="548640" cy="561975"/>
            <wp:effectExtent l="0" t="0" r="3810" b="9525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2725">
        <w:t>U.S. DOT Federal Railroad Administration</w:t>
      </w:r>
    </w:p>
    <w:p w14:paraId="104B1D0C" w14:textId="77777777" w:rsidR="004C660B" w:rsidRPr="002A2725" w:rsidRDefault="004C660B" w:rsidP="008A2453">
      <w:pPr>
        <w:pStyle w:val="Header"/>
      </w:pPr>
      <w:r w:rsidRPr="002A2725">
        <w:t>Office of Passenger and Freight Programs</w:t>
      </w:r>
    </w:p>
    <w:p w14:paraId="104B1D0D" w14:textId="77777777" w:rsidR="00AD7E8B" w:rsidRPr="002A2725" w:rsidRDefault="00AD7E8B" w:rsidP="008A2453">
      <w:pPr>
        <w:pStyle w:val="Header"/>
      </w:pPr>
    </w:p>
    <w:p w14:paraId="104B1D0E" w14:textId="77777777" w:rsidR="004C660B" w:rsidRPr="002A2725" w:rsidRDefault="004C660B" w:rsidP="008A2453">
      <w:pPr>
        <w:pStyle w:val="Header"/>
      </w:pPr>
      <w:r w:rsidRPr="002A2725">
        <w:t xml:space="preserve">Monitoring Procedure </w:t>
      </w:r>
      <w:r w:rsidR="0042668B" w:rsidRPr="0042668B">
        <w:t>35 – Americans With Disabilities Act (ADA) Review</w:t>
      </w:r>
    </w:p>
    <w:p w14:paraId="104B1D0F" w14:textId="77777777" w:rsidR="00DD31C5" w:rsidRDefault="00DD31C5" w:rsidP="00AD7E8B">
      <w:pPr>
        <w:pBdr>
          <w:bottom w:val="single" w:sz="4" w:space="1" w:color="auto"/>
        </w:pBdr>
      </w:pPr>
    </w:p>
    <w:p w14:paraId="104B1D10" w14:textId="77777777" w:rsidR="00F75A79" w:rsidRDefault="00F75A79" w:rsidP="0043379E">
      <w:pPr>
        <w:pStyle w:val="Heading1"/>
      </w:pPr>
      <w:r>
        <w:t>PURPOSE</w:t>
      </w:r>
    </w:p>
    <w:p w14:paraId="104B1D11" w14:textId="51CE90DA" w:rsidR="00F75A79" w:rsidRPr="00F75A79" w:rsidRDefault="009440D7" w:rsidP="00F75A79">
      <w:r>
        <w:t xml:space="preserve">This Monitoring Procedure </w:t>
      </w:r>
      <w:r w:rsidR="0042668B" w:rsidRPr="0042668B">
        <w:t xml:space="preserve">describes the </w:t>
      </w:r>
      <w:r w:rsidR="0021167D" w:rsidRPr="0042668B">
        <w:t>Monitoring and Technical Assistance Contractor</w:t>
      </w:r>
      <w:r w:rsidR="005C5734">
        <w:t>’s</w:t>
      </w:r>
      <w:r w:rsidR="0021167D" w:rsidRPr="0042668B">
        <w:t xml:space="preserve"> (MTAC) </w:t>
      </w:r>
      <w:r w:rsidR="0042668B" w:rsidRPr="0042668B">
        <w:t>review</w:t>
      </w:r>
      <w:r w:rsidR="005C5734">
        <w:t xml:space="preserve"> and</w:t>
      </w:r>
      <w:r w:rsidR="0042668B" w:rsidRPr="0042668B">
        <w:t xml:space="preserve"> analysis</w:t>
      </w:r>
      <w:r w:rsidR="005C5734">
        <w:t xml:space="preserve"> of the Grantee’s</w:t>
      </w:r>
      <w:r w:rsidR="0042668B" w:rsidRPr="0042668B">
        <w:t xml:space="preserve"> </w:t>
      </w:r>
      <w:r w:rsidR="007E2A12">
        <w:t xml:space="preserve">compliance with </w:t>
      </w:r>
      <w:r w:rsidR="0042668B" w:rsidRPr="0042668B">
        <w:t xml:space="preserve">the </w:t>
      </w:r>
      <w:r w:rsidR="0060401B">
        <w:t xml:space="preserve">regulations and guidance issued by the U.S. Department of Transportation  implementing the transportation provisions of the </w:t>
      </w:r>
      <w:r w:rsidR="0042668B" w:rsidRPr="0042668B">
        <w:t>Americans with Disabilities Act (ADA) of 1990 (49 CFR Parts 27, 37, and 38)</w:t>
      </w:r>
      <w:r w:rsidR="0060401B">
        <w:t xml:space="preserve">. </w:t>
      </w:r>
    </w:p>
    <w:p w14:paraId="104B1D12" w14:textId="77777777" w:rsidR="00F75A79" w:rsidRDefault="00F75A79" w:rsidP="0043379E">
      <w:pPr>
        <w:pStyle w:val="Heading1"/>
      </w:pPr>
      <w:r>
        <w:t>KEY PRINCIPLES</w:t>
      </w:r>
    </w:p>
    <w:p w14:paraId="104B1D13" w14:textId="5F5071FF" w:rsidR="009440D7" w:rsidRDefault="0060401B" w:rsidP="009440D7">
      <w:pPr>
        <w:spacing w:after="120"/>
      </w:pPr>
      <w:r>
        <w:t xml:space="preserve">The </w:t>
      </w:r>
      <w:r w:rsidR="009440D7">
        <w:t xml:space="preserve">review </w:t>
      </w:r>
      <w:r>
        <w:t xml:space="preserve">should </w:t>
      </w:r>
      <w:r w:rsidR="009440D7">
        <w:t xml:space="preserve">focus on </w:t>
      </w:r>
      <w:r>
        <w:t xml:space="preserve">the provision of </w:t>
      </w:r>
      <w:r w:rsidR="009440D7">
        <w:t>access</w:t>
      </w:r>
      <w:r w:rsidR="00E60DAE">
        <w:t xml:space="preserve"> to</w:t>
      </w:r>
      <w:r w:rsidR="00FD42C0">
        <w:t>:</w:t>
      </w:r>
    </w:p>
    <w:p w14:paraId="318264BB" w14:textId="24FE55B6" w:rsidR="0060401B" w:rsidRDefault="00E60DAE" w:rsidP="003D132C">
      <w:pPr>
        <w:pStyle w:val="hsr1"/>
      </w:pPr>
      <w:r>
        <w:t>S</w:t>
      </w:r>
      <w:r w:rsidR="009440D7">
        <w:t xml:space="preserve">tations and </w:t>
      </w:r>
      <w:r w:rsidR="00357D9E">
        <w:t xml:space="preserve">the public areas of </w:t>
      </w:r>
      <w:r w:rsidR="009440D7">
        <w:t>maintenance facilities</w:t>
      </w:r>
      <w:r w:rsidR="00357D9E">
        <w:t>, including the a</w:t>
      </w:r>
      <w:r w:rsidR="009440D7">
        <w:t>pproach from the public way</w:t>
      </w:r>
    </w:p>
    <w:p w14:paraId="1F521244" w14:textId="1F437E2F" w:rsidR="00FD42C0" w:rsidRPr="00FD42C0" w:rsidRDefault="00E60DAE" w:rsidP="00FD42C0">
      <w:pPr>
        <w:pStyle w:val="hsr1"/>
      </w:pPr>
      <w:r>
        <w:t>T</w:t>
      </w:r>
      <w:r w:rsidR="00FD42C0" w:rsidRPr="00FD42C0">
        <w:t xml:space="preserve">he passenger train car </w:t>
      </w:r>
      <w:r w:rsidR="00422444">
        <w:t xml:space="preserve">including how access is achieved </w:t>
      </w:r>
      <w:r w:rsidR="00FD42C0" w:rsidRPr="00FD42C0">
        <w:t>from the station platform</w:t>
      </w:r>
    </w:p>
    <w:p w14:paraId="3374CEE9" w14:textId="750C3C76" w:rsidR="00FD42C0" w:rsidRPr="00FD42C0" w:rsidRDefault="00E60DAE" w:rsidP="00FD42C0">
      <w:pPr>
        <w:pStyle w:val="hsr1"/>
      </w:pPr>
      <w:r>
        <w:t>S</w:t>
      </w:r>
      <w:r w:rsidR="00FD42C0" w:rsidRPr="00FD42C0">
        <w:t xml:space="preserve">ervices within </w:t>
      </w:r>
      <w:r w:rsidR="00FD42C0">
        <w:t>stations</w:t>
      </w:r>
      <w:r w:rsidR="00FD42C0" w:rsidRPr="00FD42C0">
        <w:t xml:space="preserve"> </w:t>
      </w:r>
      <w:r w:rsidR="00FD42C0">
        <w:t xml:space="preserve">and passenger cars </w:t>
      </w:r>
      <w:r w:rsidR="00FD42C0" w:rsidRPr="00FD42C0">
        <w:t>such as ticket counters, restrooms, drinking fountains, circulation, and seating</w:t>
      </w:r>
    </w:p>
    <w:p w14:paraId="104B1D16" w14:textId="77777777" w:rsidR="009440D7" w:rsidRDefault="009440D7" w:rsidP="009440D7">
      <w:pPr>
        <w:pStyle w:val="Heading1"/>
      </w:pPr>
      <w:r>
        <w:t>REQUIRED DOCUMENTS</w:t>
      </w:r>
    </w:p>
    <w:p w14:paraId="104B1D17" w14:textId="77777777" w:rsidR="009440D7" w:rsidRDefault="009440D7" w:rsidP="003D132C">
      <w:pPr>
        <w:spacing w:after="120"/>
      </w:pPr>
      <w:r>
        <w:t>The MTAC will obtain and study relevant project materials from the Grantee, such as:</w:t>
      </w:r>
    </w:p>
    <w:p w14:paraId="2191F179" w14:textId="71787CB7" w:rsidR="00FD42C0" w:rsidRDefault="009440D7" w:rsidP="00562C3C">
      <w:pPr>
        <w:pStyle w:val="hsr1"/>
        <w:numPr>
          <w:ilvl w:val="0"/>
          <w:numId w:val="10"/>
        </w:numPr>
      </w:pPr>
      <w:r>
        <w:t>Station</w:t>
      </w:r>
      <w:r w:rsidR="00FD42C0">
        <w:t>s</w:t>
      </w:r>
      <w:r w:rsidR="00E60DAE">
        <w:t xml:space="preserve"> and maintenance facilities</w:t>
      </w:r>
    </w:p>
    <w:p w14:paraId="104B1D18" w14:textId="6F7F6B41" w:rsidR="009440D7" w:rsidRDefault="00FD42C0" w:rsidP="00562C3C">
      <w:pPr>
        <w:pStyle w:val="hsr2"/>
        <w:numPr>
          <w:ilvl w:val="1"/>
          <w:numId w:val="10"/>
        </w:numPr>
      </w:pPr>
      <w:r>
        <w:t>F</w:t>
      </w:r>
      <w:r w:rsidR="009440D7">
        <w:t>acility site plans</w:t>
      </w:r>
    </w:p>
    <w:p w14:paraId="104B1D19" w14:textId="53E6418D" w:rsidR="009440D7" w:rsidRDefault="009440D7" w:rsidP="007E2A12">
      <w:pPr>
        <w:pStyle w:val="hsr2"/>
      </w:pPr>
      <w:r>
        <w:t xml:space="preserve">Building plans, sections, elevations, including </w:t>
      </w:r>
      <w:r w:rsidR="00357D9E">
        <w:t xml:space="preserve">plans and </w:t>
      </w:r>
      <w:r>
        <w:t>sections through the station platform and doorway of passenger c</w:t>
      </w:r>
      <w:r w:rsidR="00357D9E">
        <w:t>ars to show platform height, length, width, path of travel, and any obstructions on the platform.</w:t>
      </w:r>
    </w:p>
    <w:p w14:paraId="104B1D1A" w14:textId="309B41B9" w:rsidR="009440D7" w:rsidRDefault="009440D7" w:rsidP="007E2A12">
      <w:pPr>
        <w:pStyle w:val="hsr2"/>
      </w:pPr>
      <w:r>
        <w:t xml:space="preserve">Track plans at and in the vicinity of </w:t>
      </w:r>
      <w:r w:rsidR="00E60DAE">
        <w:t>facilities</w:t>
      </w:r>
    </w:p>
    <w:p w14:paraId="104B1D1B" w14:textId="733884E3" w:rsidR="009440D7" w:rsidRDefault="009440D7" w:rsidP="007E2A12">
      <w:pPr>
        <w:pStyle w:val="hsr2"/>
      </w:pPr>
      <w:r>
        <w:t xml:space="preserve">Information on freight operations and track usage at and in the vicinity of </w:t>
      </w:r>
      <w:r w:rsidR="00E60DAE">
        <w:t>facilities</w:t>
      </w:r>
    </w:p>
    <w:p w14:paraId="1FE48D17" w14:textId="77777777" w:rsidR="00422444" w:rsidRPr="00422444" w:rsidRDefault="009440D7" w:rsidP="00422444">
      <w:pPr>
        <w:pStyle w:val="hsr1"/>
        <w:numPr>
          <w:ilvl w:val="0"/>
          <w:numId w:val="10"/>
        </w:numPr>
      </w:pPr>
      <w:r>
        <w:t>Vehicle</w:t>
      </w:r>
      <w:r w:rsidR="00FD42C0">
        <w:t>s</w:t>
      </w:r>
      <w:r w:rsidR="00422444" w:rsidRPr="00422444">
        <w:t xml:space="preserve">  and vehicle boarding devices (i.e., </w:t>
      </w:r>
      <w:proofErr w:type="spellStart"/>
      <w:r w:rsidR="00422444" w:rsidRPr="00422444">
        <w:t>bridgeplates</w:t>
      </w:r>
      <w:proofErr w:type="spellEnd"/>
      <w:r w:rsidR="00422444" w:rsidRPr="00422444">
        <w:t>, ramps, or lifts)</w:t>
      </w:r>
    </w:p>
    <w:p w14:paraId="104B1D1C" w14:textId="26787949" w:rsidR="009440D7" w:rsidRPr="003D132C" w:rsidRDefault="00FD42C0" w:rsidP="00562C3C">
      <w:pPr>
        <w:pStyle w:val="hsr2"/>
        <w:numPr>
          <w:ilvl w:val="1"/>
          <w:numId w:val="10"/>
        </w:numPr>
      </w:pPr>
      <w:r>
        <w:t>P</w:t>
      </w:r>
      <w:r w:rsidR="009440D7">
        <w:t xml:space="preserve">lans, sections, </w:t>
      </w:r>
      <w:r w:rsidR="00A040B8">
        <w:t xml:space="preserve">and </w:t>
      </w:r>
      <w:r w:rsidR="009440D7">
        <w:t>elevations</w:t>
      </w:r>
    </w:p>
    <w:p w14:paraId="104B1D1D" w14:textId="77777777" w:rsidR="009440D7" w:rsidRDefault="009440D7" w:rsidP="009440D7">
      <w:pPr>
        <w:pStyle w:val="Heading1"/>
      </w:pPr>
      <w:r>
        <w:t>scope of work</w:t>
      </w:r>
    </w:p>
    <w:p w14:paraId="104B1D1E" w14:textId="76D1A521" w:rsidR="009440D7" w:rsidRDefault="00FD42C0" w:rsidP="009440D7">
      <w:pPr>
        <w:pStyle w:val="123List"/>
        <w:ind w:left="0" w:firstLine="0"/>
      </w:pPr>
      <w:r>
        <w:t xml:space="preserve">The MTAC shall review projects in relation to the references in Section 5 below.  </w:t>
      </w:r>
      <w:r w:rsidR="009440D7">
        <w:t xml:space="preserve">During each phase – planning, preliminary engineering, final design, and construction </w:t>
      </w:r>
      <w:r w:rsidR="005C5734">
        <w:sym w:font="Symbol" w:char="F02D"/>
      </w:r>
      <w:r w:rsidR="009440D7">
        <w:t xml:space="preserve"> the MTAC will assess the Grantee’s compliance with ADA</w:t>
      </w:r>
      <w:r w:rsidR="00A040B8">
        <w:t>,</w:t>
      </w:r>
      <w:r w:rsidR="009440D7">
        <w:t xml:space="preserve"> identify discrepancies and deficiencies</w:t>
      </w:r>
      <w:r w:rsidR="00A040B8">
        <w:t xml:space="preserve">, </w:t>
      </w:r>
      <w:r w:rsidR="009440D7">
        <w:t xml:space="preserve">and make recommendations for modifications or additional work to be performed by the Grantee.  </w:t>
      </w:r>
      <w:r w:rsidR="00A040B8">
        <w:t xml:space="preserve">If there is </w:t>
      </w:r>
      <w:r w:rsidR="009440D7">
        <w:t xml:space="preserve">non-compliance or </w:t>
      </w:r>
      <w:r w:rsidR="00A040B8">
        <w:t xml:space="preserve">there are </w:t>
      </w:r>
      <w:r w:rsidR="009440D7">
        <w:t xml:space="preserve">serious impediments to compliance, the MTAC </w:t>
      </w:r>
      <w:r w:rsidR="00A040B8">
        <w:t xml:space="preserve">will </w:t>
      </w:r>
      <w:r w:rsidR="009440D7">
        <w:t xml:space="preserve">notify FRA </w:t>
      </w:r>
      <w:r w:rsidR="00A040B8">
        <w:t>immediately</w:t>
      </w:r>
      <w:r w:rsidR="009440D7">
        <w:t>. The FRA may ask the MTAC to recommend other infrastructure or service approaches to the Grantee, or to convene a workshop to discuss alternative possibilities with the Grantee.</w:t>
      </w:r>
    </w:p>
    <w:p w14:paraId="104B1D1F" w14:textId="77777777" w:rsidR="009440D7" w:rsidRDefault="009440D7" w:rsidP="009440D7">
      <w:pPr>
        <w:pStyle w:val="Heading2"/>
      </w:pPr>
      <w:r w:rsidRPr="0028200D">
        <w:lastRenderedPageBreak/>
        <w:t xml:space="preserve">Transportation </w:t>
      </w:r>
      <w:r w:rsidR="00A040B8">
        <w:t>F</w:t>
      </w:r>
      <w:r w:rsidRPr="0028200D">
        <w:t xml:space="preserve">acilities </w:t>
      </w:r>
    </w:p>
    <w:p w14:paraId="3FA9C666" w14:textId="77777777" w:rsidR="005F48EB" w:rsidRDefault="00E60DAE" w:rsidP="005F48EB">
      <w:pPr>
        <w:pStyle w:val="Heading2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The MTAC should check </w:t>
      </w:r>
      <w:r w:rsidR="005F48EB">
        <w:rPr>
          <w:b w:val="0"/>
        </w:rPr>
        <w:t xml:space="preserve">the design and construction of </w:t>
      </w:r>
      <w:r>
        <w:rPr>
          <w:b w:val="0"/>
        </w:rPr>
        <w:t>transportation facilities include stations, maintenance facilities, transit connections, and other related features</w:t>
      </w:r>
      <w:r w:rsidR="005F48EB">
        <w:rPr>
          <w:b w:val="0"/>
        </w:rPr>
        <w:t xml:space="preserve">.  </w:t>
      </w:r>
    </w:p>
    <w:p w14:paraId="7A7876E9" w14:textId="5D2C4CBC" w:rsidR="005F48EB" w:rsidRDefault="005F48EB" w:rsidP="005F48EB">
      <w:pPr>
        <w:pStyle w:val="Heading2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For the transition from the platform into the train car, if a </w:t>
      </w:r>
      <w:r w:rsidRPr="005F48EB">
        <w:rPr>
          <w:b w:val="0"/>
        </w:rPr>
        <w:t>means other than level-entry boarding</w:t>
      </w:r>
      <w:r>
        <w:rPr>
          <w:b w:val="0"/>
        </w:rPr>
        <w:t xml:space="preserve"> is proposed, </w:t>
      </w:r>
      <w:r w:rsidRPr="005F48EB">
        <w:rPr>
          <w:b w:val="0"/>
        </w:rPr>
        <w:t>the Grantee must</w:t>
      </w:r>
      <w:r>
        <w:rPr>
          <w:b w:val="0"/>
        </w:rPr>
        <w:t xml:space="preserve"> s</w:t>
      </w:r>
      <w:r w:rsidRPr="005F48EB">
        <w:rPr>
          <w:b w:val="0"/>
        </w:rPr>
        <w:t>ubmit a</w:t>
      </w:r>
      <w:r>
        <w:rPr>
          <w:b w:val="0"/>
        </w:rPr>
        <w:t xml:space="preserve">n analysis for each condition (each station, each platform) and submit a plan </w:t>
      </w:r>
      <w:r w:rsidRPr="005F48EB">
        <w:rPr>
          <w:b w:val="0"/>
        </w:rPr>
        <w:t>to FRA as provided in 49 CFR 37.42(c)</w:t>
      </w:r>
      <w:r>
        <w:rPr>
          <w:b w:val="0"/>
        </w:rPr>
        <w:t>.</w:t>
      </w:r>
    </w:p>
    <w:p w14:paraId="6C8E0433" w14:textId="4EF556C5" w:rsidR="00E60DAE" w:rsidRDefault="005F48EB" w:rsidP="005F48EB">
      <w:pPr>
        <w:pStyle w:val="Heading2"/>
        <w:numPr>
          <w:ilvl w:val="0"/>
          <w:numId w:val="0"/>
        </w:numPr>
      </w:pPr>
      <w:r>
        <w:rPr>
          <w:b w:val="0"/>
        </w:rPr>
        <w:t xml:space="preserve">The review should include at least the following aspects of facilities: </w:t>
      </w:r>
      <w:r w:rsidR="00E60DAE">
        <w:rPr>
          <w:b w:val="0"/>
        </w:rPr>
        <w:t xml:space="preserve">  </w:t>
      </w:r>
    </w:p>
    <w:p w14:paraId="1F441656" w14:textId="524605B3" w:rsidR="00E60DAE" w:rsidRDefault="00E60DAE" w:rsidP="00562C3C">
      <w:pPr>
        <w:pStyle w:val="ListParagraph"/>
        <w:numPr>
          <w:ilvl w:val="0"/>
          <w:numId w:val="12"/>
        </w:numPr>
      </w:pPr>
      <w:r>
        <w:t xml:space="preserve">Accessible Routes:  Accessible routes provide a continuous unobstructed path connecting the architectural or mechanical components of a </w:t>
      </w:r>
      <w:r w:rsidR="005F48EB">
        <w:t>site and facility</w:t>
      </w:r>
      <w:r>
        <w:t>,</w:t>
      </w:r>
      <w:r w:rsidR="005F48EB">
        <w:t xml:space="preserve"> including </w:t>
      </w:r>
      <w:r w:rsidR="004C0369">
        <w:t xml:space="preserve">public </w:t>
      </w:r>
      <w:r w:rsidR="005F48EB">
        <w:t>interior spaces within f</w:t>
      </w:r>
      <w:r>
        <w:t>acilit</w:t>
      </w:r>
      <w:r w:rsidR="004C0369">
        <w:t>ies</w:t>
      </w:r>
      <w:r w:rsidR="005F48EB">
        <w:t xml:space="preserve">. </w:t>
      </w:r>
      <w:r>
        <w:t xml:space="preserve"> </w:t>
      </w:r>
    </w:p>
    <w:p w14:paraId="121993D2" w14:textId="77777777" w:rsidR="00E60DAE" w:rsidRDefault="00E60DAE" w:rsidP="00562C3C">
      <w:pPr>
        <w:pStyle w:val="ListParagraph"/>
        <w:numPr>
          <w:ilvl w:val="0"/>
          <w:numId w:val="12"/>
        </w:numPr>
      </w:pPr>
      <w:r>
        <w:t>Exterior Elements:</w:t>
      </w:r>
    </w:p>
    <w:p w14:paraId="3A271DD9" w14:textId="77777777" w:rsidR="00E60DAE" w:rsidRDefault="00E60DAE" w:rsidP="00562C3C">
      <w:pPr>
        <w:pStyle w:val="Bullet"/>
        <w:numPr>
          <w:ilvl w:val="1"/>
          <w:numId w:val="12"/>
        </w:numPr>
      </w:pPr>
      <w:r>
        <w:t>Walkways/bikeways from public sidewalks to the building and platform</w:t>
      </w:r>
    </w:p>
    <w:p w14:paraId="7A48AA10" w14:textId="364BB6BC" w:rsidR="00E60DAE" w:rsidRDefault="00E60DAE" w:rsidP="00562C3C">
      <w:pPr>
        <w:pStyle w:val="Bullet"/>
        <w:numPr>
          <w:ilvl w:val="1"/>
          <w:numId w:val="12"/>
        </w:numPr>
      </w:pPr>
      <w:r>
        <w:t xml:space="preserve">Transition from the platform </w:t>
      </w:r>
      <w:r w:rsidR="005F48EB">
        <w:t>in</w:t>
      </w:r>
      <w:r>
        <w:t>to the passenger train car</w:t>
      </w:r>
    </w:p>
    <w:p w14:paraId="50B132A7" w14:textId="77777777" w:rsidR="00E60DAE" w:rsidRDefault="00E60DAE" w:rsidP="00562C3C">
      <w:pPr>
        <w:pStyle w:val="Bullet"/>
        <w:numPr>
          <w:ilvl w:val="1"/>
          <w:numId w:val="12"/>
        </w:numPr>
      </w:pPr>
      <w:r>
        <w:t>Signage</w:t>
      </w:r>
    </w:p>
    <w:p w14:paraId="38F120D6" w14:textId="77777777" w:rsidR="00E60DAE" w:rsidRDefault="00E60DAE" w:rsidP="00562C3C">
      <w:pPr>
        <w:pStyle w:val="Bullet"/>
        <w:numPr>
          <w:ilvl w:val="1"/>
          <w:numId w:val="12"/>
        </w:numPr>
      </w:pPr>
      <w:r>
        <w:t xml:space="preserve">Platforms </w:t>
      </w:r>
    </w:p>
    <w:p w14:paraId="1585885D" w14:textId="77777777" w:rsidR="00E60DAE" w:rsidRDefault="00E60DAE" w:rsidP="00562C3C">
      <w:pPr>
        <w:pStyle w:val="Bullet"/>
        <w:numPr>
          <w:ilvl w:val="1"/>
          <w:numId w:val="12"/>
        </w:numPr>
      </w:pPr>
      <w:r>
        <w:t xml:space="preserve">Ramps, stairs, elevators </w:t>
      </w:r>
    </w:p>
    <w:p w14:paraId="3ECD0A5D" w14:textId="77777777" w:rsidR="00E60DAE" w:rsidRDefault="00E60DAE" w:rsidP="00562C3C">
      <w:pPr>
        <w:pStyle w:val="Bullet"/>
        <w:numPr>
          <w:ilvl w:val="1"/>
          <w:numId w:val="12"/>
        </w:numPr>
      </w:pPr>
      <w:r>
        <w:t xml:space="preserve">Passenger loading zones including transit transfer and auto drop-off </w:t>
      </w:r>
    </w:p>
    <w:p w14:paraId="5B135C90" w14:textId="77777777" w:rsidR="00E60DAE" w:rsidRDefault="00E60DAE" w:rsidP="00562C3C">
      <w:pPr>
        <w:pStyle w:val="Bullet"/>
        <w:numPr>
          <w:ilvl w:val="1"/>
          <w:numId w:val="12"/>
        </w:numPr>
      </w:pPr>
      <w:r>
        <w:t>Parking</w:t>
      </w:r>
    </w:p>
    <w:p w14:paraId="10D2E4CB" w14:textId="0277D9E3" w:rsidR="00E60DAE" w:rsidRDefault="00E60DAE" w:rsidP="00562C3C">
      <w:pPr>
        <w:pStyle w:val="ListParagraph"/>
        <w:numPr>
          <w:ilvl w:val="0"/>
          <w:numId w:val="12"/>
        </w:numPr>
      </w:pPr>
      <w:r>
        <w:t>Interior Elements</w:t>
      </w:r>
    </w:p>
    <w:p w14:paraId="05A0097B" w14:textId="77777777" w:rsidR="00E60DAE" w:rsidRDefault="00E60DAE" w:rsidP="00562C3C">
      <w:pPr>
        <w:pStyle w:val="ListParagraph"/>
        <w:numPr>
          <w:ilvl w:val="1"/>
          <w:numId w:val="12"/>
        </w:numPr>
      </w:pPr>
      <w:r>
        <w:t>Doorways, circulation route, ramps, stairs, elevators</w:t>
      </w:r>
    </w:p>
    <w:p w14:paraId="67985CF8" w14:textId="77777777" w:rsidR="00E60DAE" w:rsidRDefault="00E60DAE" w:rsidP="00562C3C">
      <w:pPr>
        <w:pStyle w:val="Bullet"/>
        <w:numPr>
          <w:ilvl w:val="1"/>
          <w:numId w:val="12"/>
        </w:numPr>
      </w:pPr>
      <w:r>
        <w:t>Service counters, restrooms, drinking fountains, seating</w:t>
      </w:r>
    </w:p>
    <w:p w14:paraId="5B337327" w14:textId="77777777" w:rsidR="00E60DAE" w:rsidRDefault="00E60DAE" w:rsidP="00562C3C">
      <w:pPr>
        <w:pStyle w:val="Bullet"/>
        <w:numPr>
          <w:ilvl w:val="1"/>
          <w:numId w:val="12"/>
        </w:numPr>
      </w:pPr>
      <w:r>
        <w:t>Communication systems (public address, fire alarm, assistive listening, clock, phone)</w:t>
      </w:r>
    </w:p>
    <w:p w14:paraId="75554CF1" w14:textId="64759D5A" w:rsidR="00E60DAE" w:rsidRDefault="00E60DAE" w:rsidP="00562C3C">
      <w:pPr>
        <w:pStyle w:val="Bullet"/>
        <w:numPr>
          <w:ilvl w:val="1"/>
          <w:numId w:val="12"/>
        </w:numPr>
      </w:pPr>
      <w:r>
        <w:t>Signage</w:t>
      </w:r>
    </w:p>
    <w:p w14:paraId="104B1D33" w14:textId="72475308" w:rsidR="00AE3683" w:rsidRPr="00AE3683" w:rsidRDefault="005F48EB" w:rsidP="00AE3683">
      <w:pPr>
        <w:pStyle w:val="Heading2"/>
      </w:pPr>
      <w:r>
        <w:t>Passenger Train Cars</w:t>
      </w:r>
    </w:p>
    <w:p w14:paraId="565CE773" w14:textId="0745130A" w:rsidR="00251AF5" w:rsidRDefault="003B33B8" w:rsidP="00562C3C">
      <w:pPr>
        <w:pStyle w:val="hsr1"/>
        <w:numPr>
          <w:ilvl w:val="0"/>
          <w:numId w:val="11"/>
        </w:numPr>
      </w:pPr>
      <w:r>
        <w:t xml:space="preserve">The MTAC should </w:t>
      </w:r>
      <w:r w:rsidR="00251AF5">
        <w:t xml:space="preserve">do a compliance </w:t>
      </w:r>
      <w:r>
        <w:t xml:space="preserve">check </w:t>
      </w:r>
      <w:r w:rsidR="00251AF5">
        <w:t xml:space="preserve">on </w:t>
      </w:r>
      <w:r>
        <w:t>th</w:t>
      </w:r>
      <w:r w:rsidR="00251AF5">
        <w:t>e</w:t>
      </w:r>
      <w:r>
        <w:t xml:space="preserve"> vehicle design </w:t>
      </w:r>
      <w:r w:rsidR="005F48EB" w:rsidRPr="005F48EB">
        <w:t xml:space="preserve">and </w:t>
      </w:r>
      <w:r w:rsidR="005F48EB">
        <w:t xml:space="preserve">manufacture </w:t>
      </w:r>
      <w:r w:rsidR="00251AF5">
        <w:t>including the following car elements:</w:t>
      </w:r>
    </w:p>
    <w:p w14:paraId="4527FA9F" w14:textId="21F20546" w:rsidR="00251AF5" w:rsidRDefault="00251AF5" w:rsidP="00562C3C">
      <w:pPr>
        <w:pStyle w:val="Bullet"/>
        <w:numPr>
          <w:ilvl w:val="1"/>
          <w:numId w:val="12"/>
        </w:numPr>
      </w:pPr>
      <w:r>
        <w:t>Signage</w:t>
      </w:r>
    </w:p>
    <w:p w14:paraId="29C6896B" w14:textId="73C36F54" w:rsidR="00251AF5" w:rsidRDefault="00251AF5" w:rsidP="00562C3C">
      <w:pPr>
        <w:pStyle w:val="Bullet"/>
        <w:numPr>
          <w:ilvl w:val="1"/>
          <w:numId w:val="12"/>
        </w:numPr>
      </w:pPr>
      <w:r>
        <w:t xml:space="preserve">Doorways, thresholds, floors, steps </w:t>
      </w:r>
    </w:p>
    <w:p w14:paraId="409297AD" w14:textId="3E004AE2" w:rsidR="00251AF5" w:rsidRDefault="00251AF5" w:rsidP="00562C3C">
      <w:pPr>
        <w:pStyle w:val="Bullet"/>
        <w:numPr>
          <w:ilvl w:val="1"/>
          <w:numId w:val="12"/>
        </w:numPr>
      </w:pPr>
      <w:r>
        <w:t>Circulation, handrails, and stanchions</w:t>
      </w:r>
    </w:p>
    <w:p w14:paraId="52D19E77" w14:textId="0696D410" w:rsidR="00251AF5" w:rsidRDefault="00251AF5" w:rsidP="00562C3C">
      <w:pPr>
        <w:pStyle w:val="Bullet"/>
        <w:numPr>
          <w:ilvl w:val="1"/>
          <w:numId w:val="12"/>
        </w:numPr>
      </w:pPr>
      <w:r>
        <w:t xml:space="preserve">Seating accommodation </w:t>
      </w:r>
    </w:p>
    <w:p w14:paraId="4EB9142B" w14:textId="5DB3AEA7" w:rsidR="00251AF5" w:rsidRDefault="00251AF5" w:rsidP="00562C3C">
      <w:pPr>
        <w:pStyle w:val="Bullet"/>
        <w:numPr>
          <w:ilvl w:val="1"/>
          <w:numId w:val="12"/>
        </w:numPr>
      </w:pPr>
      <w:r>
        <w:t>Lighting, foot-candles of illumination for open doorways</w:t>
      </w:r>
    </w:p>
    <w:p w14:paraId="2D47A6C4" w14:textId="2395206D" w:rsidR="00251AF5" w:rsidRDefault="00251AF5" w:rsidP="00562C3C">
      <w:pPr>
        <w:pStyle w:val="Bullet"/>
        <w:numPr>
          <w:ilvl w:val="1"/>
          <w:numId w:val="12"/>
        </w:numPr>
      </w:pPr>
      <w:r>
        <w:t>Public information system</w:t>
      </w:r>
    </w:p>
    <w:p w14:paraId="30D56B52" w14:textId="4EACFCB5" w:rsidR="00251AF5" w:rsidRDefault="00251AF5" w:rsidP="00562C3C">
      <w:pPr>
        <w:pStyle w:val="Bullet"/>
        <w:numPr>
          <w:ilvl w:val="1"/>
          <w:numId w:val="12"/>
        </w:numPr>
      </w:pPr>
      <w:r>
        <w:t xml:space="preserve">Restrooms </w:t>
      </w:r>
    </w:p>
    <w:p w14:paraId="0022B601" w14:textId="35470635" w:rsidR="00251AF5" w:rsidRDefault="00251AF5" w:rsidP="00562C3C">
      <w:pPr>
        <w:pStyle w:val="Bullet"/>
        <w:numPr>
          <w:ilvl w:val="1"/>
          <w:numId w:val="12"/>
        </w:numPr>
      </w:pPr>
      <w:r>
        <w:t>Le</w:t>
      </w:r>
      <w:r w:rsidRPr="00251AF5">
        <w:t>vel change mechanisms and/or boarding devices such as car lifts, car ramps, and bridge plates</w:t>
      </w:r>
    </w:p>
    <w:p w14:paraId="104B1D34" w14:textId="32D321DE" w:rsidR="003B33B8" w:rsidRDefault="00251AF5" w:rsidP="00562C3C">
      <w:pPr>
        <w:pStyle w:val="hsr1"/>
        <w:numPr>
          <w:ilvl w:val="0"/>
          <w:numId w:val="11"/>
        </w:numPr>
      </w:pPr>
      <w:r>
        <w:t xml:space="preserve">Check </w:t>
      </w:r>
      <w:r w:rsidR="003B33B8">
        <w:t>compli</w:t>
      </w:r>
      <w:r>
        <w:t xml:space="preserve">ance against </w:t>
      </w:r>
      <w:r w:rsidR="003B33B8">
        <w:t>the following standards:</w:t>
      </w:r>
    </w:p>
    <w:p w14:paraId="104B1D35" w14:textId="77777777" w:rsidR="003B33B8" w:rsidRDefault="003B33B8" w:rsidP="003B33B8">
      <w:pPr>
        <w:pStyle w:val="hsr2"/>
      </w:pPr>
      <w:r w:rsidRPr="003B33B8">
        <w:t>49 CFR Part 38</w:t>
      </w:r>
      <w:r>
        <w:t>:</w:t>
      </w:r>
    </w:p>
    <w:p w14:paraId="104B1D36" w14:textId="77777777" w:rsidR="003B33B8" w:rsidRDefault="003B33B8" w:rsidP="003B33B8">
      <w:pPr>
        <w:pStyle w:val="hsr3"/>
      </w:pPr>
      <w:r>
        <w:t>Subpart F contains minimum design standards for intercity railcars and systems</w:t>
      </w:r>
    </w:p>
    <w:p w14:paraId="104B1D37" w14:textId="77777777" w:rsidR="003B33B8" w:rsidRDefault="003B33B8" w:rsidP="003B33B8">
      <w:pPr>
        <w:pStyle w:val="hsr3"/>
      </w:pPr>
      <w:r>
        <w:t>Subpart H contains minimum design standards for high speed rail systems</w:t>
      </w:r>
    </w:p>
    <w:p w14:paraId="104B1D38" w14:textId="77777777" w:rsidR="003B33B8" w:rsidRDefault="003B33B8" w:rsidP="003B33B8">
      <w:pPr>
        <w:pStyle w:val="hsr2"/>
      </w:pPr>
      <w:r w:rsidRPr="003B33B8">
        <w:t>49 CFR Part 27</w:t>
      </w:r>
      <w:r>
        <w:t>:</w:t>
      </w:r>
    </w:p>
    <w:p w14:paraId="104B1D39" w14:textId="68C7053B" w:rsidR="003B33B8" w:rsidRDefault="003B33B8" w:rsidP="003B33B8">
      <w:pPr>
        <w:pStyle w:val="hsr3"/>
      </w:pPr>
      <w:r w:rsidRPr="003B33B8">
        <w:t>Section 504 of the Rehabilitation Act, app</w:t>
      </w:r>
      <w:r>
        <w:t>licable to all Federal grantees</w:t>
      </w:r>
      <w:r w:rsidRPr="003B33B8">
        <w:t xml:space="preserve">  </w:t>
      </w:r>
    </w:p>
    <w:p w14:paraId="104B1D3A" w14:textId="77777777" w:rsidR="003B33B8" w:rsidRDefault="003B33B8" w:rsidP="003B33B8">
      <w:pPr>
        <w:pStyle w:val="hsr3"/>
      </w:pPr>
      <w:r w:rsidRPr="003B33B8">
        <w:lastRenderedPageBreak/>
        <w:t>Requires services be provided in the most integrate</w:t>
      </w:r>
      <w:r>
        <w:t>d setting reasonably achievable</w:t>
      </w:r>
    </w:p>
    <w:p w14:paraId="104B1D3B" w14:textId="77777777" w:rsidR="003B33B8" w:rsidRDefault="003B33B8" w:rsidP="003B33B8">
      <w:pPr>
        <w:pStyle w:val="hsr2"/>
      </w:pPr>
      <w:r w:rsidRPr="003B33B8">
        <w:t>U.S. DOT Guidance: “What Accessibility Standards Apply to Passenger Rail Cars When Specific Design Standards Are Not Provided In 49 CFR Part 38?”, December 2012</w:t>
      </w:r>
    </w:p>
    <w:p w14:paraId="03784600" w14:textId="170D6FDD" w:rsidR="003B5E68" w:rsidRPr="003B5E68" w:rsidRDefault="003B5E68" w:rsidP="003B5E68">
      <w:pPr>
        <w:pStyle w:val="hsr2"/>
      </w:pPr>
      <w:r>
        <w:t xml:space="preserve">Specifications developed by the Next Generation Corridor Equipment Pool Committee (NGEC).  Public law 110-432 PRIIA Section 305 required Amtrak to establish such a committee of representatives of Amtrak, the Federal Railroad Administration, host freight railroad companies, passenger railroad equipment manufacturers, interested States, and, as appropriate, other passenger railroad operators, to </w:t>
      </w:r>
      <w:r w:rsidRPr="003B5E68">
        <w:t>design, develop specifications for, and procure standardized next-generation corridor equipment.</w:t>
      </w:r>
    </w:p>
    <w:p w14:paraId="104B1D5A" w14:textId="650DDE67" w:rsidR="001C235D" w:rsidRDefault="009440D7" w:rsidP="00873D02">
      <w:pPr>
        <w:pStyle w:val="Heading1"/>
      </w:pPr>
      <w:r>
        <w:t>REFERENCES</w:t>
      </w:r>
      <w:r w:rsidR="00F9708E">
        <w:t xml:space="preserve"> – SEE MP 01</w:t>
      </w:r>
    </w:p>
    <w:p w14:paraId="104B1D5B" w14:textId="77777777" w:rsidR="002A2725" w:rsidRDefault="002A2725" w:rsidP="00AE3683">
      <w:pPr>
        <w:pStyle w:val="Indent"/>
      </w:pPr>
    </w:p>
    <w:p w14:paraId="104B1D5C" w14:textId="77777777" w:rsidR="002A2725" w:rsidRPr="002A2725" w:rsidRDefault="002A2725" w:rsidP="00DD0500"/>
    <w:sectPr w:rsidR="002A2725" w:rsidRPr="002A2725" w:rsidSect="00DD0500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C2E6C" w14:textId="77777777" w:rsidR="0009716C" w:rsidRDefault="0009716C" w:rsidP="00F75A79">
      <w:r>
        <w:separator/>
      </w:r>
    </w:p>
  </w:endnote>
  <w:endnote w:type="continuationSeparator" w:id="0">
    <w:p w14:paraId="12DD4CB0" w14:textId="77777777" w:rsidR="0009716C" w:rsidRDefault="0009716C" w:rsidP="00F7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1D63" w14:textId="77777777" w:rsidR="002A2725" w:rsidRDefault="002A2725" w:rsidP="00F75A79">
    <w:pPr>
      <w:pStyle w:val="Footer"/>
    </w:pPr>
  </w:p>
  <w:p w14:paraId="104B1D64" w14:textId="77777777" w:rsidR="002A2725" w:rsidRDefault="002A2725" w:rsidP="00F75A79">
    <w:pPr>
      <w:pStyle w:val="Footer"/>
    </w:pPr>
    <w:r>
      <w:t xml:space="preserve">MP </w:t>
    </w:r>
    <w:r w:rsidR="00DD0500" w:rsidRPr="00DD0500">
      <w:t>35 – Americans With Disabilities Act (ADA) Review</w:t>
    </w:r>
  </w:p>
  <w:p w14:paraId="104B1D65" w14:textId="44CA5D6F" w:rsidR="002A2725" w:rsidRDefault="00C71962" w:rsidP="00F75A79">
    <w:pPr>
      <w:pStyle w:val="Footer"/>
    </w:pPr>
    <w:r>
      <w:t>For</w:t>
    </w:r>
    <w:r w:rsidR="00B5052C">
      <w:t xml:space="preserve"> FRA</w:t>
    </w:r>
    <w:r>
      <w:t xml:space="preserve"> Internal Use Only, Draft, </w:t>
    </w:r>
    <w:r w:rsidR="00D67F3C">
      <w:t>August</w:t>
    </w:r>
    <w:r w:rsidR="00574D09">
      <w:t xml:space="preserve"> 2014</w:t>
    </w:r>
  </w:p>
  <w:p w14:paraId="104B1D66" w14:textId="77777777" w:rsidR="002A2725" w:rsidRDefault="0009716C" w:rsidP="00F75A79">
    <w:pPr>
      <w:pStyle w:val="Footer"/>
    </w:pPr>
    <w:sdt>
      <w:sdtPr>
        <w:id w:val="2113776243"/>
        <w:docPartObj>
          <w:docPartGallery w:val="Page Numbers (Bottom of Page)"/>
          <w:docPartUnique/>
        </w:docPartObj>
      </w:sdtPr>
      <w:sdtEndPr/>
      <w:sdtContent>
        <w:sdt>
          <w:sdtPr>
            <w:id w:val="1829636627"/>
            <w:docPartObj>
              <w:docPartGallery w:val="Page Numbers (Top of Page)"/>
              <w:docPartUnique/>
            </w:docPartObj>
          </w:sdtPr>
          <w:sdtEndPr/>
          <w:sdtContent>
            <w:r w:rsidR="002A2725">
              <w:t xml:space="preserve">Page </w:t>
            </w:r>
            <w:r w:rsidR="002A2725">
              <w:rPr>
                <w:sz w:val="24"/>
                <w:szCs w:val="24"/>
              </w:rPr>
              <w:fldChar w:fldCharType="begin"/>
            </w:r>
            <w:r w:rsidR="002A2725">
              <w:instrText xml:space="preserve"> PAGE </w:instrText>
            </w:r>
            <w:r w:rsidR="002A2725">
              <w:rPr>
                <w:sz w:val="24"/>
                <w:szCs w:val="24"/>
              </w:rPr>
              <w:fldChar w:fldCharType="separate"/>
            </w:r>
            <w:r w:rsidR="00D67F3C">
              <w:rPr>
                <w:noProof/>
              </w:rPr>
              <w:t>1</w:t>
            </w:r>
            <w:r w:rsidR="002A2725">
              <w:rPr>
                <w:sz w:val="24"/>
                <w:szCs w:val="24"/>
              </w:rPr>
              <w:fldChar w:fldCharType="end"/>
            </w:r>
            <w:r w:rsidR="002A2725">
              <w:t xml:space="preserve"> of </w:t>
            </w:r>
            <w:fldSimple w:instr=" NUMPAGES  ">
              <w:r w:rsidR="00D67F3C">
                <w:rPr>
                  <w:noProof/>
                </w:rPr>
                <w:t>3</w:t>
              </w:r>
            </w:fldSimple>
          </w:sdtContent>
        </w:sdt>
      </w:sdtContent>
    </w:sdt>
  </w:p>
  <w:p w14:paraId="104B1D67" w14:textId="77777777" w:rsidR="002A2725" w:rsidRPr="00F75A79" w:rsidRDefault="002A2725" w:rsidP="00F75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CE4DD" w14:textId="77777777" w:rsidR="0009716C" w:rsidRDefault="0009716C" w:rsidP="00F75A79">
      <w:r>
        <w:separator/>
      </w:r>
    </w:p>
  </w:footnote>
  <w:footnote w:type="continuationSeparator" w:id="0">
    <w:p w14:paraId="24D16860" w14:textId="77777777" w:rsidR="0009716C" w:rsidRDefault="0009716C" w:rsidP="00F7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708"/>
    <w:multiLevelType w:val="multilevel"/>
    <w:tmpl w:val="03AACB86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4CC"/>
    <w:multiLevelType w:val="hybridMultilevel"/>
    <w:tmpl w:val="C2EA26B0"/>
    <w:lvl w:ilvl="0" w:tplc="B5B45AB6">
      <w:start w:val="1"/>
      <w:numFmt w:val="bullet"/>
      <w:pStyle w:val="BulletSub"/>
      <w:lvlText w:val="o"/>
      <w:lvlJc w:val="left"/>
      <w:pPr>
        <w:ind w:left="1944" w:hanging="360"/>
      </w:pPr>
      <w:rPr>
        <w:rFonts w:ascii="Courier New" w:hAnsi="Courier New" w:cs="Courier New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>
    <w:nsid w:val="129A471A"/>
    <w:multiLevelType w:val="hybridMultilevel"/>
    <w:tmpl w:val="E0AE1656"/>
    <w:lvl w:ilvl="0" w:tplc="551CA604">
      <w:start w:val="1"/>
      <w:numFmt w:val="bullet"/>
      <w:pStyle w:val="BulletSubSub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">
    <w:nsid w:val="1F3F6B70"/>
    <w:multiLevelType w:val="multilevel"/>
    <w:tmpl w:val="B3204778"/>
    <w:styleLink w:val="HSRLists"/>
    <w:lvl w:ilvl="0">
      <w:start w:val="1"/>
      <w:numFmt w:val="decimal"/>
      <w:pStyle w:val="hsr1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lowerLetter"/>
      <w:pStyle w:val="hsr2"/>
      <w:lvlText w:val="%2."/>
      <w:lvlJc w:val="left"/>
      <w:pPr>
        <w:ind w:left="1267" w:hanging="360"/>
      </w:pPr>
      <w:rPr>
        <w:rFonts w:hint="default"/>
      </w:rPr>
    </w:lvl>
    <w:lvl w:ilvl="2">
      <w:start w:val="1"/>
      <w:numFmt w:val="lowerRoman"/>
      <w:pStyle w:val="hsr3"/>
      <w:lvlText w:val="%3."/>
      <w:lvlJc w:val="right"/>
      <w:pPr>
        <w:ind w:left="1627" w:hanging="360"/>
      </w:pPr>
      <w:rPr>
        <w:rFonts w:hint="default"/>
      </w:rPr>
    </w:lvl>
    <w:lvl w:ilvl="3">
      <w:start w:val="1"/>
      <w:numFmt w:val="bullet"/>
      <w:pStyle w:val="hsr4"/>
      <w:lvlText w:val=""/>
      <w:lvlJc w:val="left"/>
      <w:pPr>
        <w:ind w:left="1987" w:hanging="360"/>
      </w:pPr>
      <w:rPr>
        <w:rFonts w:ascii="Symbol" w:hAnsi="Symbol" w:hint="default"/>
      </w:rPr>
    </w:lvl>
    <w:lvl w:ilvl="4">
      <w:start w:val="1"/>
      <w:numFmt w:val="bullet"/>
      <w:pStyle w:val="hsr5"/>
      <w:lvlText w:val="○"/>
      <w:lvlJc w:val="left"/>
      <w:pPr>
        <w:ind w:left="2347" w:hanging="360"/>
      </w:pPr>
      <w:rPr>
        <w:rFonts w:ascii="Times" w:hAnsi="Times" w:hint="default"/>
      </w:rPr>
    </w:lvl>
    <w:lvl w:ilvl="5">
      <w:start w:val="1"/>
      <w:numFmt w:val="bullet"/>
      <w:pStyle w:val="hsr6"/>
      <w:lvlText w:val=""/>
      <w:lvlJc w:val="left"/>
      <w:pPr>
        <w:ind w:left="2707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ind w:left="306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427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787" w:hanging="360"/>
      </w:pPr>
      <w:rPr>
        <w:rFonts w:hint="default"/>
      </w:rPr>
    </w:lvl>
  </w:abstractNum>
  <w:abstractNum w:abstractNumId="4">
    <w:nsid w:val="2BA510C5"/>
    <w:multiLevelType w:val="multilevel"/>
    <w:tmpl w:val="48F07596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7B0A90"/>
    <w:multiLevelType w:val="multilevel"/>
    <w:tmpl w:val="05C475C4"/>
    <w:styleLink w:val="Styl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CF134F8"/>
    <w:multiLevelType w:val="multilevel"/>
    <w:tmpl w:val="48F07596"/>
    <w:styleLink w:val="Sty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C2E42F4"/>
    <w:multiLevelType w:val="hybridMultilevel"/>
    <w:tmpl w:val="5282AB14"/>
    <w:lvl w:ilvl="0" w:tplc="D048FCF4">
      <w:numFmt w:val="bullet"/>
      <w:pStyle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6DAB05C8"/>
    <w:multiLevelType w:val="hybridMultilevel"/>
    <w:tmpl w:val="DF3C93F6"/>
    <w:lvl w:ilvl="0" w:tplc="CA1E9E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B71BB"/>
    <w:multiLevelType w:val="multilevel"/>
    <w:tmpl w:val="988E1B56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/>
        <w:color w:val="auto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/>
        <w:color w:val="auto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color w:val="auto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8B"/>
    <w:rsid w:val="000205A8"/>
    <w:rsid w:val="00025179"/>
    <w:rsid w:val="000376A7"/>
    <w:rsid w:val="00050F68"/>
    <w:rsid w:val="00056DC7"/>
    <w:rsid w:val="0009716C"/>
    <w:rsid w:val="000B5634"/>
    <w:rsid w:val="000C0DAB"/>
    <w:rsid w:val="000E3BD1"/>
    <w:rsid w:val="001272B9"/>
    <w:rsid w:val="00167C1A"/>
    <w:rsid w:val="00185AF7"/>
    <w:rsid w:val="001C235D"/>
    <w:rsid w:val="002067BB"/>
    <w:rsid w:val="0021167D"/>
    <w:rsid w:val="002217A2"/>
    <w:rsid w:val="002241D1"/>
    <w:rsid w:val="00224F71"/>
    <w:rsid w:val="00251AF5"/>
    <w:rsid w:val="00266D0D"/>
    <w:rsid w:val="002744E3"/>
    <w:rsid w:val="00290EB6"/>
    <w:rsid w:val="0029606B"/>
    <w:rsid w:val="002A2725"/>
    <w:rsid w:val="002A6686"/>
    <w:rsid w:val="002C121C"/>
    <w:rsid w:val="002C691B"/>
    <w:rsid w:val="002C6A0A"/>
    <w:rsid w:val="002D766D"/>
    <w:rsid w:val="002F0BEA"/>
    <w:rsid w:val="002F43FA"/>
    <w:rsid w:val="003146DE"/>
    <w:rsid w:val="00357D9E"/>
    <w:rsid w:val="00372CF2"/>
    <w:rsid w:val="003A3686"/>
    <w:rsid w:val="003B33B8"/>
    <w:rsid w:val="003B40F9"/>
    <w:rsid w:val="003B5E68"/>
    <w:rsid w:val="003D132C"/>
    <w:rsid w:val="003D6058"/>
    <w:rsid w:val="00422444"/>
    <w:rsid w:val="0042668B"/>
    <w:rsid w:val="0043379E"/>
    <w:rsid w:val="00451DBA"/>
    <w:rsid w:val="004C0369"/>
    <w:rsid w:val="004C0C1F"/>
    <w:rsid w:val="004C660B"/>
    <w:rsid w:val="004D10B6"/>
    <w:rsid w:val="004F55D1"/>
    <w:rsid w:val="00523F1C"/>
    <w:rsid w:val="00533447"/>
    <w:rsid w:val="00545534"/>
    <w:rsid w:val="00546BA6"/>
    <w:rsid w:val="00562C3C"/>
    <w:rsid w:val="005650BC"/>
    <w:rsid w:val="005653AA"/>
    <w:rsid w:val="00574D09"/>
    <w:rsid w:val="005B324A"/>
    <w:rsid w:val="005C3913"/>
    <w:rsid w:val="005C5734"/>
    <w:rsid w:val="005D272C"/>
    <w:rsid w:val="005F1665"/>
    <w:rsid w:val="005F48EB"/>
    <w:rsid w:val="0060401B"/>
    <w:rsid w:val="006534EC"/>
    <w:rsid w:val="00692044"/>
    <w:rsid w:val="006A42D1"/>
    <w:rsid w:val="006D644E"/>
    <w:rsid w:val="006E2F8E"/>
    <w:rsid w:val="00702907"/>
    <w:rsid w:val="00733DE9"/>
    <w:rsid w:val="00734405"/>
    <w:rsid w:val="00760953"/>
    <w:rsid w:val="007C48D6"/>
    <w:rsid w:val="007D782E"/>
    <w:rsid w:val="007E2A12"/>
    <w:rsid w:val="007E2C61"/>
    <w:rsid w:val="007E32D2"/>
    <w:rsid w:val="00864C4E"/>
    <w:rsid w:val="00873D02"/>
    <w:rsid w:val="0089053B"/>
    <w:rsid w:val="008A2453"/>
    <w:rsid w:val="008B0468"/>
    <w:rsid w:val="008C0D1D"/>
    <w:rsid w:val="008C2224"/>
    <w:rsid w:val="009273F1"/>
    <w:rsid w:val="00930952"/>
    <w:rsid w:val="009329A7"/>
    <w:rsid w:val="009440D7"/>
    <w:rsid w:val="00952B66"/>
    <w:rsid w:val="009654D5"/>
    <w:rsid w:val="00967C23"/>
    <w:rsid w:val="009C01E5"/>
    <w:rsid w:val="009E2439"/>
    <w:rsid w:val="00A040B8"/>
    <w:rsid w:val="00A17738"/>
    <w:rsid w:val="00A97E76"/>
    <w:rsid w:val="00AD7E8B"/>
    <w:rsid w:val="00AE3683"/>
    <w:rsid w:val="00AF107B"/>
    <w:rsid w:val="00AF29E0"/>
    <w:rsid w:val="00B07C66"/>
    <w:rsid w:val="00B15E86"/>
    <w:rsid w:val="00B21B95"/>
    <w:rsid w:val="00B5052C"/>
    <w:rsid w:val="00B50AA2"/>
    <w:rsid w:val="00B87EB7"/>
    <w:rsid w:val="00BA2083"/>
    <w:rsid w:val="00BA7F08"/>
    <w:rsid w:val="00C003B5"/>
    <w:rsid w:val="00C12E47"/>
    <w:rsid w:val="00C20162"/>
    <w:rsid w:val="00C35BBE"/>
    <w:rsid w:val="00C44E71"/>
    <w:rsid w:val="00C71962"/>
    <w:rsid w:val="00C80B10"/>
    <w:rsid w:val="00C950C9"/>
    <w:rsid w:val="00CA5D74"/>
    <w:rsid w:val="00CC79AA"/>
    <w:rsid w:val="00CF6965"/>
    <w:rsid w:val="00D0675C"/>
    <w:rsid w:val="00D25D35"/>
    <w:rsid w:val="00D523EF"/>
    <w:rsid w:val="00D557DC"/>
    <w:rsid w:val="00D67F3C"/>
    <w:rsid w:val="00DA16FE"/>
    <w:rsid w:val="00DC1EF6"/>
    <w:rsid w:val="00DD0500"/>
    <w:rsid w:val="00DD31C5"/>
    <w:rsid w:val="00DD6D2E"/>
    <w:rsid w:val="00E1479B"/>
    <w:rsid w:val="00E544D2"/>
    <w:rsid w:val="00E60DAE"/>
    <w:rsid w:val="00E85439"/>
    <w:rsid w:val="00EB274B"/>
    <w:rsid w:val="00F4492C"/>
    <w:rsid w:val="00F7127B"/>
    <w:rsid w:val="00F718B3"/>
    <w:rsid w:val="00F75A79"/>
    <w:rsid w:val="00F806BA"/>
    <w:rsid w:val="00F869D0"/>
    <w:rsid w:val="00F9708E"/>
    <w:rsid w:val="00FD42C0"/>
    <w:rsid w:val="00F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B1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5653AA"/>
    <w:pPr>
      <w:numPr>
        <w:numId w:val="2"/>
      </w:numPr>
      <w:tabs>
        <w:tab w:val="left" w:pos="547"/>
      </w:tabs>
      <w:ind w:right="360"/>
    </w:pPr>
  </w:style>
  <w:style w:type="paragraph" w:customStyle="1" w:styleId="hsr1">
    <w:name w:val="hsr 1"/>
    <w:next w:val="hsr2"/>
    <w:link w:val="hsr1Char"/>
    <w:qFormat/>
    <w:rsid w:val="00D523EF"/>
    <w:pPr>
      <w:numPr>
        <w:numId w:val="9"/>
      </w:num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5653AA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3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4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ilvl w:val="3"/>
        <w:numId w:val="9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ilvl w:val="4"/>
        <w:numId w:val="9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ilvl w:val="5"/>
        <w:numId w:val="9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930952"/>
    <w:pPr>
      <w:numPr>
        <w:ilvl w:val="2"/>
      </w:numPr>
      <w:ind w:right="432" w:hanging="216"/>
    </w:pPr>
  </w:style>
  <w:style w:type="character" w:customStyle="1" w:styleId="hsr3Char">
    <w:name w:val="hsr 3 Char"/>
    <w:basedOn w:val="ListParagraphChar"/>
    <w:link w:val="hsr3"/>
    <w:rsid w:val="00930952"/>
  </w:style>
  <w:style w:type="numbering" w:customStyle="1" w:styleId="Style1">
    <w:name w:val="Style1"/>
    <w:uiPriority w:val="99"/>
    <w:rsid w:val="002217A2"/>
    <w:pPr>
      <w:numPr>
        <w:numId w:val="5"/>
      </w:numPr>
    </w:pPr>
  </w:style>
  <w:style w:type="numbering" w:customStyle="1" w:styleId="Style2">
    <w:name w:val="Style2"/>
    <w:uiPriority w:val="99"/>
    <w:rsid w:val="002217A2"/>
    <w:pPr>
      <w:numPr>
        <w:numId w:val="6"/>
      </w:numPr>
    </w:pPr>
  </w:style>
  <w:style w:type="numbering" w:customStyle="1" w:styleId="Style3">
    <w:name w:val="Style3"/>
    <w:uiPriority w:val="99"/>
    <w:rsid w:val="002217A2"/>
    <w:pPr>
      <w:numPr>
        <w:numId w:val="7"/>
      </w:numPr>
    </w:pPr>
  </w:style>
  <w:style w:type="numbering" w:customStyle="1" w:styleId="Style4">
    <w:name w:val="Style4"/>
    <w:uiPriority w:val="99"/>
    <w:rsid w:val="002217A2"/>
    <w:pPr>
      <w:numPr>
        <w:numId w:val="8"/>
      </w:numPr>
    </w:pPr>
  </w:style>
  <w:style w:type="numbering" w:customStyle="1" w:styleId="HSRLists">
    <w:name w:val="HSRLists"/>
    <w:uiPriority w:val="99"/>
    <w:rsid w:val="00D523EF"/>
    <w:pPr>
      <w:numPr>
        <w:numId w:val="9"/>
      </w:numPr>
    </w:pPr>
  </w:style>
  <w:style w:type="paragraph" w:customStyle="1" w:styleId="123List">
    <w:name w:val="123 List"/>
    <w:basedOn w:val="ListParagraph"/>
    <w:link w:val="123ListChar"/>
    <w:qFormat/>
    <w:rsid w:val="009440D7"/>
    <w:pPr>
      <w:tabs>
        <w:tab w:val="left" w:pos="547"/>
      </w:tabs>
      <w:ind w:left="1267" w:right="360" w:hanging="360"/>
    </w:pPr>
  </w:style>
  <w:style w:type="character" w:customStyle="1" w:styleId="123ListChar">
    <w:name w:val="123 List Char"/>
    <w:basedOn w:val="ListParagraphChar"/>
    <w:link w:val="123List"/>
    <w:rsid w:val="009440D7"/>
  </w:style>
  <w:style w:type="character" w:styleId="CommentReference">
    <w:name w:val="annotation reference"/>
    <w:basedOn w:val="DefaultParagraphFont"/>
    <w:uiPriority w:val="99"/>
    <w:semiHidden/>
    <w:unhideWhenUsed/>
    <w:rsid w:val="002F0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E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40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040B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33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33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33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5653AA"/>
    <w:pPr>
      <w:numPr>
        <w:numId w:val="2"/>
      </w:numPr>
      <w:tabs>
        <w:tab w:val="left" w:pos="547"/>
      </w:tabs>
      <w:ind w:right="360"/>
    </w:pPr>
  </w:style>
  <w:style w:type="paragraph" w:customStyle="1" w:styleId="hsr1">
    <w:name w:val="hsr 1"/>
    <w:next w:val="hsr2"/>
    <w:link w:val="hsr1Char"/>
    <w:qFormat/>
    <w:rsid w:val="00D523EF"/>
    <w:pPr>
      <w:numPr>
        <w:numId w:val="9"/>
      </w:num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5653AA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3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4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ilvl w:val="3"/>
        <w:numId w:val="9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ilvl w:val="4"/>
        <w:numId w:val="9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ilvl w:val="5"/>
        <w:numId w:val="9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930952"/>
    <w:pPr>
      <w:numPr>
        <w:ilvl w:val="2"/>
      </w:numPr>
      <w:ind w:right="432" w:hanging="216"/>
    </w:pPr>
  </w:style>
  <w:style w:type="character" w:customStyle="1" w:styleId="hsr3Char">
    <w:name w:val="hsr 3 Char"/>
    <w:basedOn w:val="ListParagraphChar"/>
    <w:link w:val="hsr3"/>
    <w:rsid w:val="00930952"/>
  </w:style>
  <w:style w:type="numbering" w:customStyle="1" w:styleId="Style1">
    <w:name w:val="Style1"/>
    <w:uiPriority w:val="99"/>
    <w:rsid w:val="002217A2"/>
    <w:pPr>
      <w:numPr>
        <w:numId w:val="5"/>
      </w:numPr>
    </w:pPr>
  </w:style>
  <w:style w:type="numbering" w:customStyle="1" w:styleId="Style2">
    <w:name w:val="Style2"/>
    <w:uiPriority w:val="99"/>
    <w:rsid w:val="002217A2"/>
    <w:pPr>
      <w:numPr>
        <w:numId w:val="6"/>
      </w:numPr>
    </w:pPr>
  </w:style>
  <w:style w:type="numbering" w:customStyle="1" w:styleId="Style3">
    <w:name w:val="Style3"/>
    <w:uiPriority w:val="99"/>
    <w:rsid w:val="002217A2"/>
    <w:pPr>
      <w:numPr>
        <w:numId w:val="7"/>
      </w:numPr>
    </w:pPr>
  </w:style>
  <w:style w:type="numbering" w:customStyle="1" w:styleId="Style4">
    <w:name w:val="Style4"/>
    <w:uiPriority w:val="99"/>
    <w:rsid w:val="002217A2"/>
    <w:pPr>
      <w:numPr>
        <w:numId w:val="8"/>
      </w:numPr>
    </w:pPr>
  </w:style>
  <w:style w:type="numbering" w:customStyle="1" w:styleId="HSRLists">
    <w:name w:val="HSRLists"/>
    <w:uiPriority w:val="99"/>
    <w:rsid w:val="00D523EF"/>
    <w:pPr>
      <w:numPr>
        <w:numId w:val="9"/>
      </w:numPr>
    </w:pPr>
  </w:style>
  <w:style w:type="paragraph" w:customStyle="1" w:styleId="123List">
    <w:name w:val="123 List"/>
    <w:basedOn w:val="ListParagraph"/>
    <w:link w:val="123ListChar"/>
    <w:qFormat/>
    <w:rsid w:val="009440D7"/>
    <w:pPr>
      <w:tabs>
        <w:tab w:val="left" w:pos="547"/>
      </w:tabs>
      <w:ind w:left="1267" w:right="360" w:hanging="360"/>
    </w:pPr>
  </w:style>
  <w:style w:type="character" w:customStyle="1" w:styleId="123ListChar">
    <w:name w:val="123 List Char"/>
    <w:basedOn w:val="ListParagraphChar"/>
    <w:link w:val="123List"/>
    <w:rsid w:val="009440D7"/>
  </w:style>
  <w:style w:type="character" w:styleId="CommentReference">
    <w:name w:val="annotation reference"/>
    <w:basedOn w:val="DefaultParagraphFont"/>
    <w:uiPriority w:val="99"/>
    <w:semiHidden/>
    <w:unhideWhenUsed/>
    <w:rsid w:val="002F0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E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40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040B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33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33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3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.Blythe.CTR\Documents\MTAC\MP%20Template_v8_1112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2A3E046B94E49B39898BA2389F9A5" ma:contentTypeVersion="0" ma:contentTypeDescription="Create a new document." ma:contentTypeScope="" ma:versionID="60698e562fc30f7526efbd0e881627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4D8B-89FA-49EA-BE90-21F38BE17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DF6892-01AC-4C71-8359-1740B65D4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6FC8F-2378-4BF7-8A14-E4AC43307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0C4797-FE60-45A2-B7B6-92845B18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 Template_v8_111213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Blythe, Katherine CTR (VOLPE)</dc:creator>
  <cp:lastModifiedBy>Test</cp:lastModifiedBy>
  <cp:revision>5</cp:revision>
  <cp:lastPrinted>2013-10-07T16:25:00Z</cp:lastPrinted>
  <dcterms:created xsi:type="dcterms:W3CDTF">2014-02-03T18:41:00Z</dcterms:created>
  <dcterms:modified xsi:type="dcterms:W3CDTF">2014-08-01T17:18:00Z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0x0101009B42A3E046B94E49B39898BA2389F9A5</vt:lpwstr>
  </property>
</Properties>
</file>