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3F9" w:rsidRDefault="00C253F9">
      <w:pPr>
        <w:widowControl/>
        <w:spacing w:line="431" w:lineRule="auto"/>
        <w:ind w:firstLine="7200"/>
      </w:pPr>
      <w:r>
        <w:t>4910-06-P</w:t>
      </w:r>
    </w:p>
    <w:p w:rsidR="00C253F9" w:rsidRDefault="00C253F9">
      <w:pPr>
        <w:widowControl/>
        <w:spacing w:line="431" w:lineRule="auto"/>
        <w:rPr>
          <w:b/>
          <w:bCs/>
        </w:rPr>
      </w:pPr>
      <w:r>
        <w:rPr>
          <w:b/>
          <w:bCs/>
        </w:rPr>
        <w:t>DEPARTMENT OF TRANSPORTATION</w:t>
      </w:r>
    </w:p>
    <w:p w:rsidR="00C253F9" w:rsidRDefault="00C253F9">
      <w:pPr>
        <w:widowControl/>
        <w:spacing w:line="431" w:lineRule="auto"/>
        <w:rPr>
          <w:b/>
          <w:bCs/>
        </w:rPr>
      </w:pPr>
      <w:r>
        <w:rPr>
          <w:b/>
          <w:bCs/>
        </w:rPr>
        <w:t>Federal Railroad Administration</w:t>
      </w:r>
    </w:p>
    <w:p w:rsidR="00C253F9" w:rsidRDefault="0068328D">
      <w:pPr>
        <w:widowControl/>
        <w:spacing w:line="431" w:lineRule="auto"/>
        <w:rPr>
          <w:b/>
          <w:bCs/>
        </w:rPr>
      </w:pPr>
      <w:r>
        <w:rPr>
          <w:b/>
          <w:bCs/>
        </w:rPr>
        <w:t>49 CFR Part 223</w:t>
      </w:r>
    </w:p>
    <w:p w:rsidR="00C253F9" w:rsidRDefault="00C67D70">
      <w:pPr>
        <w:widowControl/>
        <w:spacing w:line="431" w:lineRule="auto"/>
        <w:rPr>
          <w:b/>
          <w:bCs/>
        </w:rPr>
      </w:pPr>
      <w:r>
        <w:rPr>
          <w:b/>
          <w:bCs/>
        </w:rPr>
        <w:t>[Docket No. FR</w:t>
      </w:r>
      <w:r w:rsidR="00BA3B21">
        <w:rPr>
          <w:b/>
          <w:bCs/>
        </w:rPr>
        <w:t>A</w:t>
      </w:r>
      <w:r>
        <w:rPr>
          <w:b/>
          <w:bCs/>
        </w:rPr>
        <w:t>-</w:t>
      </w:r>
      <w:r w:rsidR="000503C8">
        <w:rPr>
          <w:b/>
          <w:bCs/>
        </w:rPr>
        <w:t>20</w:t>
      </w:r>
      <w:r w:rsidR="0068328D">
        <w:rPr>
          <w:b/>
          <w:bCs/>
        </w:rPr>
        <w:t>1</w:t>
      </w:r>
      <w:r w:rsidR="00C94EEB">
        <w:rPr>
          <w:b/>
          <w:bCs/>
        </w:rPr>
        <w:t>2</w:t>
      </w:r>
      <w:r w:rsidR="000503C8">
        <w:rPr>
          <w:b/>
          <w:bCs/>
        </w:rPr>
        <w:t>-0</w:t>
      </w:r>
      <w:r w:rsidR="00C94EEB">
        <w:rPr>
          <w:b/>
          <w:bCs/>
        </w:rPr>
        <w:t>103</w:t>
      </w:r>
      <w:r w:rsidR="00323970" w:rsidRPr="00A92B26">
        <w:rPr>
          <w:b/>
          <w:bCs/>
          <w:color w:val="000000"/>
        </w:rPr>
        <w:t xml:space="preserve">, Notice No. </w:t>
      </w:r>
      <w:r w:rsidR="00323970">
        <w:rPr>
          <w:b/>
          <w:bCs/>
          <w:color w:val="000000"/>
        </w:rPr>
        <w:t>2</w:t>
      </w:r>
      <w:r w:rsidR="00C253F9">
        <w:rPr>
          <w:b/>
          <w:bCs/>
        </w:rPr>
        <w:t>]</w:t>
      </w:r>
    </w:p>
    <w:p w:rsidR="008F5A12" w:rsidRDefault="00C253F9">
      <w:pPr>
        <w:widowControl/>
        <w:spacing w:line="431" w:lineRule="auto"/>
        <w:rPr>
          <w:b/>
          <w:bCs/>
        </w:rPr>
      </w:pPr>
      <w:proofErr w:type="spellStart"/>
      <w:r>
        <w:rPr>
          <w:b/>
          <w:bCs/>
        </w:rPr>
        <w:t>RIN</w:t>
      </w:r>
      <w:proofErr w:type="spellEnd"/>
      <w:r w:rsidR="00162599">
        <w:rPr>
          <w:b/>
          <w:bCs/>
        </w:rPr>
        <w:t>:</w:t>
      </w:r>
      <w:r w:rsidR="00AE5BED">
        <w:rPr>
          <w:b/>
          <w:bCs/>
        </w:rPr>
        <w:t xml:space="preserve"> </w:t>
      </w:r>
      <w:r w:rsidR="001A21B3">
        <w:rPr>
          <w:b/>
          <w:bCs/>
        </w:rPr>
        <w:t>2130-AC43</w:t>
      </w:r>
    </w:p>
    <w:p w:rsidR="00C253F9" w:rsidRDefault="0045641D">
      <w:pPr>
        <w:widowControl/>
        <w:spacing w:line="431" w:lineRule="auto"/>
        <w:rPr>
          <w:b/>
          <w:bCs/>
        </w:rPr>
      </w:pPr>
      <w:r>
        <w:rPr>
          <w:b/>
          <w:bCs/>
        </w:rPr>
        <w:t xml:space="preserve">Safety </w:t>
      </w:r>
      <w:r w:rsidR="0068328D">
        <w:rPr>
          <w:b/>
          <w:bCs/>
        </w:rPr>
        <w:t>Glazing</w:t>
      </w:r>
      <w:r w:rsidR="00C67D70">
        <w:rPr>
          <w:b/>
          <w:bCs/>
        </w:rPr>
        <w:t xml:space="preserve"> Standards</w:t>
      </w:r>
    </w:p>
    <w:p w:rsidR="00C253F9" w:rsidRDefault="00C253F9">
      <w:pPr>
        <w:widowControl/>
        <w:spacing w:line="431" w:lineRule="auto"/>
      </w:pPr>
      <w:r>
        <w:rPr>
          <w:b/>
          <w:bCs/>
        </w:rPr>
        <w:t>AGENCY:</w:t>
      </w:r>
      <w:r>
        <w:t xml:space="preserve">  Federal Railroad Administration (FRA), Department of Transportation (DOT).</w:t>
      </w:r>
    </w:p>
    <w:p w:rsidR="00C253F9" w:rsidRDefault="00C253F9">
      <w:pPr>
        <w:widowControl/>
      </w:pPr>
      <w:r>
        <w:rPr>
          <w:b/>
          <w:bCs/>
        </w:rPr>
        <w:t>ACTION:</w:t>
      </w:r>
      <w:r w:rsidR="00DD1D13">
        <w:t xml:space="preserve">  Final</w:t>
      </w:r>
      <w:r w:rsidR="00323970">
        <w:t xml:space="preserve"> r</w:t>
      </w:r>
      <w:r w:rsidR="00DD1D13">
        <w:t>ule</w:t>
      </w:r>
      <w:r>
        <w:t>.</w:t>
      </w:r>
      <w:r>
        <w:tab/>
      </w:r>
    </w:p>
    <w:p w:rsidR="00C253F9" w:rsidRDefault="00C253F9">
      <w:pPr>
        <w:widowControl/>
      </w:pPr>
    </w:p>
    <w:p w:rsidR="00C253F9" w:rsidRDefault="004A78BB">
      <w:pPr>
        <w:widowControl/>
        <w:spacing w:line="19" w:lineRule="exact"/>
      </w:pPr>
      <w:r>
        <w:rPr>
          <w:noProof/>
        </w:rPr>
        <mc:AlternateContent>
          <mc:Choice Requires="wps">
            <w:drawing>
              <wp:anchor distT="0" distB="0" distL="114300" distR="114300" simplePos="0" relativeHeight="251657728" behindDoc="1" locked="1" layoutInCell="0" allowOverlap="1" wp14:anchorId="73AD3E09" wp14:editId="5831C5D8">
                <wp:simplePos x="0" y="0"/>
                <wp:positionH relativeFrom="page">
                  <wp:posOffset>1371600</wp:posOffset>
                </wp:positionH>
                <wp:positionV relativeFrom="paragraph">
                  <wp:posOffset>0</wp:posOffset>
                </wp:positionV>
                <wp:extent cx="5486400" cy="12065"/>
                <wp:effectExtent l="0" t="0" r="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8pt;margin-top:0;width:6in;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" o:allowincell="f" fillcolor="black" stroked="f" strokeweight="0">
                <w10:wrap anchorx="page"/>
                <w10:anchorlock/>
              </v:rect>
            </w:pict>
          </mc:Fallback>
        </mc:AlternateContent>
      </w:r>
    </w:p>
    <w:p w:rsidR="00C253F9" w:rsidRDefault="00C253F9">
      <w:pPr>
        <w:widowControl/>
      </w:pPr>
    </w:p>
    <w:p w:rsidR="00342035" w:rsidRPr="002F0F61" w:rsidRDefault="00C253F9" w:rsidP="004B16A7">
      <w:pPr>
        <w:spacing w:line="480" w:lineRule="auto"/>
      </w:pPr>
      <w:r>
        <w:rPr>
          <w:b/>
          <w:bCs/>
        </w:rPr>
        <w:t>SUMMARY:</w:t>
      </w:r>
      <w:r w:rsidR="00FE2C89">
        <w:rPr>
          <w:b/>
          <w:bCs/>
        </w:rPr>
        <w:t xml:space="preserve"> </w:t>
      </w:r>
      <w:r w:rsidR="00BC38F0">
        <w:rPr>
          <w:b/>
          <w:bCs/>
        </w:rPr>
        <w:t xml:space="preserve"> </w:t>
      </w:r>
      <w:r w:rsidR="008D659A">
        <w:rPr>
          <w:bCs/>
        </w:rPr>
        <w:t xml:space="preserve">In this final rule, </w:t>
      </w:r>
      <w:r w:rsidR="000C0D35">
        <w:t xml:space="preserve">FRA </w:t>
      </w:r>
      <w:r w:rsidR="008D659A">
        <w:t>is</w:t>
      </w:r>
      <w:r w:rsidR="000C0D35">
        <w:t xml:space="preserve"> revis</w:t>
      </w:r>
      <w:r w:rsidR="008D659A">
        <w:t>ing</w:t>
      </w:r>
      <w:r w:rsidR="000C0D35">
        <w:t xml:space="preserve"> </w:t>
      </w:r>
      <w:r w:rsidR="00BC38F0">
        <w:t>and clarify</w:t>
      </w:r>
      <w:r w:rsidR="008D659A">
        <w:t>ing</w:t>
      </w:r>
      <w:r w:rsidR="00BC38F0">
        <w:t xml:space="preserve"> </w:t>
      </w:r>
      <w:r w:rsidR="0068328D">
        <w:t xml:space="preserve">existing </w:t>
      </w:r>
      <w:r w:rsidR="004252ED">
        <w:t xml:space="preserve">regulations </w:t>
      </w:r>
      <w:r w:rsidR="00FA64D8">
        <w:t xml:space="preserve">related to the use of </w:t>
      </w:r>
      <w:r w:rsidR="004252ED">
        <w:t>g</w:t>
      </w:r>
      <w:r w:rsidR="0068328D">
        <w:t>lazing</w:t>
      </w:r>
      <w:r w:rsidR="00FE2C89">
        <w:t xml:space="preserve"> </w:t>
      </w:r>
      <w:r w:rsidR="004252ED">
        <w:t>materials in the windows of locomotives</w:t>
      </w:r>
      <w:r w:rsidR="00580B67">
        <w:t>, passenger cars, and cabooses</w:t>
      </w:r>
      <w:r w:rsidR="000C0D35">
        <w:t xml:space="preserve">.  </w:t>
      </w:r>
      <w:r w:rsidR="0068328D" w:rsidRPr="0068328D">
        <w:t xml:space="preserve">This </w:t>
      </w:r>
      <w:r w:rsidR="008D659A">
        <w:t xml:space="preserve">final </w:t>
      </w:r>
      <w:r w:rsidR="009F66BF">
        <w:t>rule</w:t>
      </w:r>
      <w:r w:rsidR="00FE2C89">
        <w:t xml:space="preserve"> </w:t>
      </w:r>
      <w:r w:rsidR="0068328D" w:rsidRPr="0068328D">
        <w:t>reduce</w:t>
      </w:r>
      <w:r w:rsidR="008D659A">
        <w:t>s</w:t>
      </w:r>
      <w:r w:rsidR="0068328D" w:rsidRPr="0068328D">
        <w:t xml:space="preserve"> paperwork </w:t>
      </w:r>
      <w:r w:rsidR="00530C86">
        <w:t xml:space="preserve">and </w:t>
      </w:r>
      <w:r w:rsidR="003A3CCE">
        <w:t xml:space="preserve">other </w:t>
      </w:r>
      <w:r w:rsidR="00530C86">
        <w:t xml:space="preserve">economic </w:t>
      </w:r>
      <w:r w:rsidR="0068328D" w:rsidRPr="0068328D">
        <w:t>burden</w:t>
      </w:r>
      <w:r w:rsidR="003A3CCE">
        <w:t>s</w:t>
      </w:r>
      <w:r w:rsidR="0068328D" w:rsidRPr="0068328D">
        <w:t xml:space="preserve"> on the rail industry by removing a</w:t>
      </w:r>
      <w:r w:rsidR="004824EA">
        <w:t xml:space="preserve"> stenciling requirement for locomotives, passenger cars, and cabooses that are </w:t>
      </w:r>
      <w:r w:rsidR="007220F4">
        <w:t xml:space="preserve">required to be </w:t>
      </w:r>
      <w:r w:rsidR="004824EA">
        <w:t>equipped with glazing</w:t>
      </w:r>
      <w:r w:rsidR="00BC38F0">
        <w:t xml:space="preserve">.  This </w:t>
      </w:r>
      <w:r w:rsidR="008D659A">
        <w:t>final rule</w:t>
      </w:r>
      <w:r w:rsidR="00BC38F0">
        <w:t xml:space="preserve"> also</w:t>
      </w:r>
      <w:r w:rsidR="0068328D" w:rsidRPr="0068328D">
        <w:t xml:space="preserve"> </w:t>
      </w:r>
      <w:r w:rsidR="00BC38F0">
        <w:t>clarif</w:t>
      </w:r>
      <w:r w:rsidR="008D659A">
        <w:t>ies</w:t>
      </w:r>
      <w:r w:rsidR="00BC38F0">
        <w:t xml:space="preserve"> </w:t>
      </w:r>
      <w:r w:rsidR="0068328D" w:rsidRPr="0068328D">
        <w:t xml:space="preserve">the </w:t>
      </w:r>
      <w:r w:rsidR="00FA64D8">
        <w:t xml:space="preserve">application of the regulations </w:t>
      </w:r>
      <w:r w:rsidR="0068328D" w:rsidRPr="0068328D">
        <w:t xml:space="preserve">to </w:t>
      </w:r>
      <w:r w:rsidR="00EA58A6">
        <w:t xml:space="preserve">older </w:t>
      </w:r>
      <w:r w:rsidR="0068328D" w:rsidRPr="0068328D">
        <w:t>equipment</w:t>
      </w:r>
      <w:r w:rsidR="00184868">
        <w:t xml:space="preserve"> </w:t>
      </w:r>
      <w:r w:rsidR="00C456CD">
        <w:t xml:space="preserve">and to the end locations of all equipment to provide more certainty to the rail industry and more narrowly address FRA’s safety concerns. </w:t>
      </w:r>
      <w:r w:rsidR="00EA738B">
        <w:t xml:space="preserve"> </w:t>
      </w:r>
      <w:r w:rsidR="00CF3F2C">
        <w:t xml:space="preserve">In addition, this final rule </w:t>
      </w:r>
      <w:r w:rsidR="00C456CD">
        <w:t>clarif</w:t>
      </w:r>
      <w:r w:rsidR="008D659A">
        <w:t>i</w:t>
      </w:r>
      <w:r w:rsidR="00CF3F2C">
        <w:t>es</w:t>
      </w:r>
      <w:r w:rsidR="00C456CD">
        <w:t xml:space="preserve"> the </w:t>
      </w:r>
      <w:r w:rsidR="00B64E1A">
        <w:t>definition of passenger car</w:t>
      </w:r>
      <w:r w:rsidR="00B6087E">
        <w:t>,</w:t>
      </w:r>
      <w:r w:rsidR="00C456CD">
        <w:t xml:space="preserve"> </w:t>
      </w:r>
      <w:r w:rsidR="00DE3F55">
        <w:t>updat</w:t>
      </w:r>
      <w:r w:rsidR="00CF3F2C">
        <w:t>es</w:t>
      </w:r>
      <w:r w:rsidR="00DE3F55">
        <w:t xml:space="preserve"> the rule by removing certain compliance dates that are no longer necessary</w:t>
      </w:r>
      <w:r w:rsidR="00DE6504">
        <w:t>, and</w:t>
      </w:r>
      <w:r w:rsidR="00CD6DE2">
        <w:t>,</w:t>
      </w:r>
      <w:r w:rsidR="00DE6504">
        <w:t xml:space="preserve"> i</w:t>
      </w:r>
      <w:r w:rsidR="00512BE0" w:rsidRPr="002F0F61">
        <w:t>n response to comments</w:t>
      </w:r>
      <w:r w:rsidR="00342035" w:rsidRPr="002F0F61">
        <w:t xml:space="preserve"> </w:t>
      </w:r>
      <w:r w:rsidR="002E44F9">
        <w:t>on</w:t>
      </w:r>
      <w:r w:rsidR="00342035" w:rsidRPr="002F0F61">
        <w:t xml:space="preserve"> the proposed rule</w:t>
      </w:r>
      <w:r w:rsidR="009C2084" w:rsidRPr="002F0F61">
        <w:t>,</w:t>
      </w:r>
      <w:r w:rsidR="00342035" w:rsidRPr="002F0F61">
        <w:t xml:space="preserve"> modif</w:t>
      </w:r>
      <w:r w:rsidR="00CF3F2C">
        <w:t xml:space="preserve">ies </w:t>
      </w:r>
      <w:r w:rsidR="00342035" w:rsidRPr="002F0F61">
        <w:t xml:space="preserve">the application of the </w:t>
      </w:r>
      <w:r w:rsidR="00DE6504">
        <w:t xml:space="preserve">regulations </w:t>
      </w:r>
      <w:r w:rsidR="00342035" w:rsidRPr="002F0F61">
        <w:t xml:space="preserve">to </w:t>
      </w:r>
      <w:r w:rsidR="00E74D10">
        <w:t xml:space="preserve">passenger cars and cabooses in a railroad’s fleet that are used </w:t>
      </w:r>
      <w:r w:rsidR="00CF3F2C">
        <w:t xml:space="preserve">only </w:t>
      </w:r>
      <w:r w:rsidR="00E74D10">
        <w:t xml:space="preserve">for private </w:t>
      </w:r>
      <w:r w:rsidR="00EA58A6">
        <w:t xml:space="preserve">transportation </w:t>
      </w:r>
      <w:r w:rsidR="00E74D10">
        <w:t>purposes</w:t>
      </w:r>
      <w:r w:rsidR="00DE6504" w:rsidRPr="002F0F61">
        <w:t xml:space="preserve"> </w:t>
      </w:r>
      <w:r w:rsidR="00DE6504">
        <w:t xml:space="preserve">and </w:t>
      </w:r>
      <w:r w:rsidR="005C6ED8">
        <w:t xml:space="preserve">to </w:t>
      </w:r>
      <w:r w:rsidR="00EA58A6">
        <w:t xml:space="preserve">older </w:t>
      </w:r>
      <w:r w:rsidR="00342035" w:rsidRPr="002F0F61">
        <w:t xml:space="preserve">locomotives used </w:t>
      </w:r>
      <w:r w:rsidR="00CF3F2C">
        <w:t xml:space="preserve">in </w:t>
      </w:r>
      <w:r w:rsidR="00E74D10">
        <w:t xml:space="preserve">incidental </w:t>
      </w:r>
      <w:r w:rsidR="00EA58A6">
        <w:t xml:space="preserve">freight </w:t>
      </w:r>
      <w:r w:rsidR="00E74D10">
        <w:lastRenderedPageBreak/>
        <w:t>service</w:t>
      </w:r>
      <w:r w:rsidR="00342035" w:rsidRPr="002F0F61">
        <w:t>.</w:t>
      </w:r>
    </w:p>
    <w:p w:rsidR="00851199" w:rsidRPr="00851199" w:rsidRDefault="00851199" w:rsidP="00851199">
      <w:pPr>
        <w:widowControl/>
        <w:suppressAutoHyphens/>
        <w:autoSpaceDE/>
        <w:autoSpaceDN/>
        <w:adjustRightInd/>
        <w:spacing w:line="480" w:lineRule="auto"/>
        <w:rPr>
          <w:lang w:eastAsia="ar-SA"/>
        </w:rPr>
      </w:pPr>
      <w:r w:rsidRPr="00851199">
        <w:rPr>
          <w:b/>
          <w:bCs/>
          <w:lang w:eastAsia="ar-SA"/>
        </w:rPr>
        <w:t>DATES:</w:t>
      </w:r>
      <w:r w:rsidRPr="00851199">
        <w:rPr>
          <w:bCs/>
          <w:lang w:eastAsia="ar-SA"/>
        </w:rPr>
        <w:t xml:space="preserve"> </w:t>
      </w:r>
      <w:r w:rsidRPr="00851199">
        <w:rPr>
          <w:lang w:eastAsia="ar-SA"/>
        </w:rPr>
        <w:t xml:space="preserve"> This final rule is effective [</w:t>
      </w:r>
      <w:r w:rsidRPr="007247B7">
        <w:rPr>
          <w:b/>
          <w:lang w:eastAsia="ar-SA"/>
        </w:rPr>
        <w:t>INSERT DATE 60 DAYS AFTER DATE OF PUBLICATION IN THE FEDERAL REGISTER</w:t>
      </w:r>
      <w:r w:rsidRPr="00851199">
        <w:rPr>
          <w:lang w:eastAsia="ar-SA"/>
        </w:rPr>
        <w:t>].  Petitions for reconsideration must be received on or before [</w:t>
      </w:r>
      <w:r w:rsidRPr="007247B7">
        <w:rPr>
          <w:b/>
          <w:lang w:eastAsia="ar-SA"/>
        </w:rPr>
        <w:t>INSERT DATE 60 DAYS AFTER DATE OF PUBLICATION IN THE FEDERAL REGISTER</w:t>
      </w:r>
      <w:r w:rsidRPr="00851199">
        <w:rPr>
          <w:lang w:eastAsia="ar-SA"/>
        </w:rPr>
        <w:t>].  Comments in response to petitions for reconsideration must be received on or before [</w:t>
      </w:r>
      <w:r w:rsidRPr="007247B7">
        <w:rPr>
          <w:b/>
          <w:lang w:eastAsia="ar-SA"/>
        </w:rPr>
        <w:t>INSERT DATE 105 DAYS AFTER DATE OF PUBLICATION IN THE FEDERAL REGISTER</w:t>
      </w:r>
      <w:r w:rsidRPr="00851199">
        <w:rPr>
          <w:lang w:eastAsia="ar-SA"/>
        </w:rPr>
        <w:t>].</w:t>
      </w:r>
    </w:p>
    <w:p w:rsidR="00851199" w:rsidRPr="00851199" w:rsidRDefault="00851199" w:rsidP="00851199">
      <w:pPr>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autoSpaceDE/>
        <w:autoSpaceDN/>
        <w:adjustRightInd/>
        <w:spacing w:line="480" w:lineRule="auto"/>
        <w:rPr>
          <w:lang w:eastAsia="ar-SA"/>
        </w:rPr>
      </w:pPr>
      <w:r w:rsidRPr="00851199">
        <w:rPr>
          <w:b/>
          <w:bCs/>
          <w:lang w:eastAsia="ar-SA"/>
        </w:rPr>
        <w:t>ADDRESSES:</w:t>
      </w:r>
      <w:r w:rsidRPr="00851199">
        <w:rPr>
          <w:bCs/>
          <w:lang w:eastAsia="ar-SA"/>
        </w:rPr>
        <w:t xml:space="preserve">  </w:t>
      </w:r>
      <w:r w:rsidRPr="00851199">
        <w:rPr>
          <w:u w:val="single"/>
          <w:lang w:eastAsia="ar-SA"/>
        </w:rPr>
        <w:t>Petitions for reconsideration</w:t>
      </w:r>
      <w:r w:rsidR="00C4601D">
        <w:rPr>
          <w:u w:val="single"/>
          <w:lang w:eastAsia="ar-SA"/>
        </w:rPr>
        <w:t xml:space="preserve"> and comments on petitions for reconsideration</w:t>
      </w:r>
      <w:r w:rsidRPr="00851199">
        <w:rPr>
          <w:lang w:eastAsia="ar-SA"/>
        </w:rPr>
        <w:t xml:space="preserve">:  Petitions for reconsideration </w:t>
      </w:r>
      <w:r w:rsidR="00C4601D">
        <w:rPr>
          <w:lang w:eastAsia="ar-SA"/>
        </w:rPr>
        <w:t xml:space="preserve">or comments on petitions for reconsideration </w:t>
      </w:r>
      <w:r w:rsidRPr="00851199">
        <w:rPr>
          <w:lang w:eastAsia="ar-SA"/>
        </w:rPr>
        <w:t>related to Docket No. FRA-20</w:t>
      </w:r>
      <w:r w:rsidR="00C00474">
        <w:rPr>
          <w:lang w:eastAsia="ar-SA"/>
        </w:rPr>
        <w:t>12</w:t>
      </w:r>
      <w:r w:rsidRPr="00851199">
        <w:rPr>
          <w:lang w:eastAsia="ar-SA"/>
        </w:rPr>
        <w:t>-01</w:t>
      </w:r>
      <w:r w:rsidR="00C00474">
        <w:rPr>
          <w:lang w:eastAsia="ar-SA"/>
        </w:rPr>
        <w:t>03</w:t>
      </w:r>
      <w:r w:rsidRPr="00851199">
        <w:rPr>
          <w:lang w:eastAsia="ar-SA"/>
        </w:rPr>
        <w:t>, Notice No. 2, may be submitted by any of the following methods:</w:t>
      </w:r>
    </w:p>
    <w:p w:rsidR="00851199" w:rsidRPr="00851199" w:rsidRDefault="00851199" w:rsidP="00EB4AF4">
      <w:pPr>
        <w:widowControl/>
        <w:numPr>
          <w:ilvl w:val="0"/>
          <w:numId w:val="1"/>
        </w:num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autoSpaceDE/>
        <w:autoSpaceDN/>
        <w:adjustRightInd/>
        <w:spacing w:line="480" w:lineRule="auto"/>
      </w:pPr>
      <w:r w:rsidRPr="00851199">
        <w:rPr>
          <w:u w:val="single"/>
        </w:rPr>
        <w:t>Web site</w:t>
      </w:r>
      <w:r w:rsidRPr="00851199">
        <w:t xml:space="preserve">:  The Federal </w:t>
      </w:r>
      <w:proofErr w:type="spellStart"/>
      <w:r w:rsidRPr="00851199">
        <w:t>eRulemaking</w:t>
      </w:r>
      <w:proofErr w:type="spellEnd"/>
      <w:r w:rsidRPr="00851199">
        <w:t xml:space="preserve"> Portal, </w:t>
      </w:r>
      <w:r w:rsidRPr="00851199">
        <w:rPr>
          <w:color w:val="000000"/>
          <w:u w:val="single"/>
        </w:rPr>
        <w:t>http://www.regulations.gov</w:t>
      </w:r>
      <w:r w:rsidRPr="00851199">
        <w:rPr>
          <w:color w:val="000000"/>
        </w:rPr>
        <w:t>.</w:t>
      </w:r>
      <w:r w:rsidRPr="00851199">
        <w:t xml:space="preserve">  Follow the Web site’s online instructions for submitting comments, to include petitions for reconsideration.</w:t>
      </w:r>
    </w:p>
    <w:p w:rsidR="00851199" w:rsidRPr="00851199" w:rsidRDefault="00851199" w:rsidP="00EB4AF4">
      <w:pPr>
        <w:widowControl/>
        <w:numPr>
          <w:ilvl w:val="0"/>
          <w:numId w:val="1"/>
        </w:num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autoSpaceDE/>
        <w:autoSpaceDN/>
        <w:adjustRightInd/>
        <w:spacing w:line="480" w:lineRule="auto"/>
      </w:pPr>
      <w:r w:rsidRPr="00851199">
        <w:rPr>
          <w:u w:val="single"/>
        </w:rPr>
        <w:t>Fax</w:t>
      </w:r>
      <w:r w:rsidRPr="00851199">
        <w:t>:  202-493-2251.</w:t>
      </w:r>
    </w:p>
    <w:p w:rsidR="00851199" w:rsidRPr="00851199" w:rsidRDefault="00851199" w:rsidP="00EB4AF4">
      <w:pPr>
        <w:widowControl/>
        <w:numPr>
          <w:ilvl w:val="0"/>
          <w:numId w:val="1"/>
        </w:num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autoSpaceDE/>
        <w:autoSpaceDN/>
        <w:adjustRightInd/>
        <w:spacing w:line="480" w:lineRule="auto"/>
      </w:pPr>
      <w:r w:rsidRPr="00851199">
        <w:rPr>
          <w:u w:val="single"/>
        </w:rPr>
        <w:t>Mail</w:t>
      </w:r>
      <w:r w:rsidRPr="00851199">
        <w:t xml:space="preserve">:  Docket Management Facility, U.S. Department of Transportation, 1200 New Jersey Avenue, SE, </w:t>
      </w:r>
      <w:r w:rsidR="00C4601D">
        <w:t xml:space="preserve">Room </w:t>
      </w:r>
      <w:r w:rsidRPr="00851199">
        <w:t>W12-140, Washington, DC 20590.</w:t>
      </w:r>
    </w:p>
    <w:p w:rsidR="00851199" w:rsidRPr="00851199" w:rsidRDefault="00851199" w:rsidP="00EB4AF4">
      <w:pPr>
        <w:widowControl/>
        <w:numPr>
          <w:ilvl w:val="0"/>
          <w:numId w:val="1"/>
        </w:num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autoSpaceDE/>
        <w:autoSpaceDN/>
        <w:adjustRightInd/>
        <w:spacing w:line="480" w:lineRule="auto"/>
      </w:pPr>
      <w:r w:rsidRPr="00851199">
        <w:rPr>
          <w:u w:val="single"/>
        </w:rPr>
        <w:t>Hand Delivery</w:t>
      </w:r>
      <w:r w:rsidRPr="00851199">
        <w:t xml:space="preserve">:  </w:t>
      </w:r>
      <w:r w:rsidR="00C4601D">
        <w:t>Docket Management Facility, U</w:t>
      </w:r>
      <w:r w:rsidR="00C4601D" w:rsidRPr="00851199">
        <w:t xml:space="preserve">.S. Department of Transportation, 1200 New Jersey Avenue, SE, </w:t>
      </w:r>
      <w:r w:rsidRPr="00851199">
        <w:t xml:space="preserve">Room W12-140 on the </w:t>
      </w:r>
      <w:r w:rsidR="00C4601D">
        <w:t>G</w:t>
      </w:r>
      <w:r w:rsidRPr="00851199">
        <w:t>round level of the West Building, between 9 a.m. and 5 p.m.</w:t>
      </w:r>
      <w:r w:rsidR="00C4601D">
        <w:t>,</w:t>
      </w:r>
      <w:r w:rsidRPr="00851199">
        <w:t xml:space="preserve"> Monday through Friday, except Federal holidays.</w:t>
      </w:r>
    </w:p>
    <w:p w:rsidR="00851199" w:rsidRPr="00851199" w:rsidRDefault="00851199" w:rsidP="00851199">
      <w:pPr>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autoSpaceDE/>
        <w:autoSpaceDN/>
        <w:adjustRightInd/>
        <w:spacing w:line="480" w:lineRule="auto"/>
        <w:rPr>
          <w:lang w:eastAsia="ar-SA"/>
        </w:rPr>
      </w:pPr>
      <w:r w:rsidRPr="00851199">
        <w:rPr>
          <w:u w:val="single"/>
          <w:lang w:eastAsia="ar-SA"/>
        </w:rPr>
        <w:lastRenderedPageBreak/>
        <w:t>Instructions</w:t>
      </w:r>
      <w:r w:rsidRPr="00851199">
        <w:rPr>
          <w:lang w:eastAsia="ar-SA"/>
        </w:rPr>
        <w:t>:  All submissions must include the agency name and docket number or Regulatory Identification Number (</w:t>
      </w:r>
      <w:proofErr w:type="spellStart"/>
      <w:r w:rsidRPr="00851199">
        <w:rPr>
          <w:lang w:eastAsia="ar-SA"/>
        </w:rPr>
        <w:t>RIN</w:t>
      </w:r>
      <w:proofErr w:type="spellEnd"/>
      <w:r w:rsidRPr="00851199">
        <w:rPr>
          <w:lang w:eastAsia="ar-SA"/>
        </w:rPr>
        <w:t>) for this rulemaking</w:t>
      </w:r>
      <w:r w:rsidR="00C4601D">
        <w:rPr>
          <w:lang w:eastAsia="ar-SA"/>
        </w:rPr>
        <w:t xml:space="preserve"> (</w:t>
      </w:r>
      <w:r w:rsidR="00C4601D" w:rsidRPr="00C4601D">
        <w:rPr>
          <w:lang w:eastAsia="ar-SA"/>
        </w:rPr>
        <w:t>2130-AC43</w:t>
      </w:r>
      <w:r w:rsidR="00C4601D">
        <w:rPr>
          <w:lang w:eastAsia="ar-SA"/>
        </w:rPr>
        <w:t>)</w:t>
      </w:r>
      <w:r w:rsidRPr="00851199">
        <w:rPr>
          <w:lang w:eastAsia="ar-SA"/>
        </w:rPr>
        <w:t xml:space="preserve">.  Note that all petitions and comments received will be posted without change to </w:t>
      </w:r>
      <w:r w:rsidRPr="00851199">
        <w:rPr>
          <w:color w:val="000000"/>
          <w:u w:val="single"/>
          <w:lang w:eastAsia="ar-SA"/>
        </w:rPr>
        <w:t>http://www.regulations.gov</w:t>
      </w:r>
      <w:r w:rsidRPr="00851199">
        <w:rPr>
          <w:color w:val="000000"/>
          <w:lang w:eastAsia="ar-SA"/>
        </w:rPr>
        <w:t>,</w:t>
      </w:r>
      <w:r w:rsidRPr="00851199">
        <w:rPr>
          <w:lang w:eastAsia="ar-SA"/>
        </w:rPr>
        <w:t xml:space="preserve"> including any personal information</w:t>
      </w:r>
      <w:r w:rsidR="00C4601D">
        <w:rPr>
          <w:lang w:eastAsia="ar-SA"/>
        </w:rPr>
        <w:t xml:space="preserve"> provided</w:t>
      </w:r>
      <w:r w:rsidRPr="00851199">
        <w:rPr>
          <w:lang w:eastAsia="ar-SA"/>
        </w:rPr>
        <w:t xml:space="preserve">.  Please see the Privacy Act heading in the </w:t>
      </w:r>
      <w:r w:rsidRPr="00851199">
        <w:rPr>
          <w:b/>
        </w:rPr>
        <w:t>SUPPLEMENTARY INFORMATION</w:t>
      </w:r>
      <w:r w:rsidRPr="00851199">
        <w:t xml:space="preserve"> section of this document for Privacy Act information related to any submitted comments</w:t>
      </w:r>
      <w:r w:rsidR="00C4601D">
        <w:t>, petitions,</w:t>
      </w:r>
      <w:r w:rsidRPr="00851199">
        <w:t xml:space="preserve"> or materials.</w:t>
      </w:r>
    </w:p>
    <w:p w:rsidR="00851199" w:rsidRPr="00851199" w:rsidRDefault="00851199" w:rsidP="00851199">
      <w:pPr>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autoSpaceDE/>
        <w:autoSpaceDN/>
        <w:adjustRightInd/>
        <w:spacing w:line="480" w:lineRule="auto"/>
        <w:rPr>
          <w:lang w:eastAsia="ar-SA"/>
        </w:rPr>
      </w:pPr>
      <w:r w:rsidRPr="00851199">
        <w:rPr>
          <w:u w:val="single"/>
          <w:lang w:eastAsia="ar-SA"/>
        </w:rPr>
        <w:t>Docket</w:t>
      </w:r>
      <w:r w:rsidRPr="00851199">
        <w:rPr>
          <w:lang w:eastAsia="ar-SA"/>
        </w:rPr>
        <w:t xml:space="preserve">:  For access to the docket to read background documents, any petition for reconsideration submitted, or comments received, go to </w:t>
      </w:r>
      <w:r w:rsidRPr="00851199">
        <w:rPr>
          <w:color w:val="000000"/>
          <w:u w:val="single"/>
          <w:lang w:eastAsia="ar-SA"/>
        </w:rPr>
        <w:t>http://www.regulations.gov</w:t>
      </w:r>
      <w:r w:rsidRPr="00851199">
        <w:rPr>
          <w:lang w:eastAsia="ar-SA"/>
        </w:rPr>
        <w:t xml:space="preserve"> at any time or visit the Docket Management Facility, U.S. Department of Transportation, </w:t>
      </w:r>
      <w:r w:rsidR="00C4601D">
        <w:rPr>
          <w:lang w:eastAsia="ar-SA"/>
        </w:rPr>
        <w:t xml:space="preserve">1200 New Jersey Avenue, SE, </w:t>
      </w:r>
      <w:r w:rsidRPr="00851199">
        <w:rPr>
          <w:lang w:eastAsia="ar-SA"/>
        </w:rPr>
        <w:t xml:space="preserve">Room W12-140 on the </w:t>
      </w:r>
      <w:r w:rsidR="00C4601D">
        <w:rPr>
          <w:lang w:eastAsia="ar-SA"/>
        </w:rPr>
        <w:t>G</w:t>
      </w:r>
      <w:r w:rsidRPr="00851199">
        <w:rPr>
          <w:lang w:eastAsia="ar-SA"/>
        </w:rPr>
        <w:t>round level of the West Building, between 9 a.m. and 5 p.m.</w:t>
      </w:r>
      <w:r w:rsidR="00C4601D">
        <w:rPr>
          <w:lang w:eastAsia="ar-SA"/>
        </w:rPr>
        <w:t>,</w:t>
      </w:r>
      <w:r w:rsidRPr="00851199">
        <w:rPr>
          <w:lang w:eastAsia="ar-SA"/>
        </w:rPr>
        <w:t xml:space="preserve"> Monday through Friday, except Federal holidays. </w:t>
      </w:r>
    </w:p>
    <w:p w:rsidR="00C253F9" w:rsidRDefault="00C253F9" w:rsidP="004B16A7">
      <w:pPr>
        <w:widowControl/>
        <w:spacing w:line="480" w:lineRule="auto"/>
      </w:pPr>
      <w:r>
        <w:rPr>
          <w:b/>
          <w:bCs/>
        </w:rPr>
        <w:t>FOR FURTHER INFORMATION CONTACT:</w:t>
      </w:r>
      <w:r w:rsidR="00476027">
        <w:t xml:space="preserve"> Steve Zuiderveen</w:t>
      </w:r>
      <w:r>
        <w:t xml:space="preserve">, </w:t>
      </w:r>
      <w:r w:rsidR="00F36A05">
        <w:t xml:space="preserve">Railroad Safety Specialist, Motive Power &amp; Equipment Division, </w:t>
      </w:r>
      <w:r>
        <w:t xml:space="preserve">Office of Safety Assurance and Compliance, </w:t>
      </w:r>
      <w:r w:rsidR="00F36A05">
        <w:t xml:space="preserve">Mail Stop 25, </w:t>
      </w:r>
      <w:r>
        <w:t xml:space="preserve">Federal Railroad Administration, </w:t>
      </w:r>
      <w:r w:rsidR="006F14A1">
        <w:t xml:space="preserve">1200 New Jersey Avenue, SE, </w:t>
      </w:r>
      <w:r w:rsidR="00F36A05">
        <w:t xml:space="preserve">Room </w:t>
      </w:r>
      <w:r w:rsidR="006F14A1">
        <w:t>W</w:t>
      </w:r>
      <w:r w:rsidR="00376A00">
        <w:t>35-216</w:t>
      </w:r>
      <w:r w:rsidR="006F14A1">
        <w:t xml:space="preserve">, Washington, DC </w:t>
      </w:r>
      <w:r w:rsidR="001B5838">
        <w:t>20590</w:t>
      </w:r>
      <w:r>
        <w:t xml:space="preserve"> (telephone 202-493-</w:t>
      </w:r>
      <w:r w:rsidR="00376A00">
        <w:t>6337</w:t>
      </w:r>
      <w:r>
        <w:t>)</w:t>
      </w:r>
      <w:r w:rsidR="00C00474">
        <w:t>;</w:t>
      </w:r>
      <w:r>
        <w:t xml:space="preserve"> or Michael Masci, Trial Attorney, Office of Chief Counsel, </w:t>
      </w:r>
      <w:r w:rsidR="00F36A05">
        <w:t xml:space="preserve">Mail Stop 10, </w:t>
      </w:r>
      <w:r>
        <w:t xml:space="preserve">Federal Railroad Administration, </w:t>
      </w:r>
      <w:r w:rsidR="006F14A1">
        <w:t xml:space="preserve">1200 New Jersey Avenue, SE, </w:t>
      </w:r>
      <w:r w:rsidR="00F36A05">
        <w:t xml:space="preserve">Room </w:t>
      </w:r>
      <w:r w:rsidR="006F14A1">
        <w:t>W</w:t>
      </w:r>
      <w:r w:rsidR="00376A00">
        <w:t xml:space="preserve">31-115, </w:t>
      </w:r>
      <w:r w:rsidR="006F14A1">
        <w:t xml:space="preserve">Washington, DC </w:t>
      </w:r>
      <w:r w:rsidR="001B5838">
        <w:t xml:space="preserve">20590 </w:t>
      </w:r>
      <w:r>
        <w:t>(telephone 202-493-6037).</w:t>
      </w:r>
    </w:p>
    <w:p w:rsidR="00C253F9" w:rsidRDefault="00C253F9" w:rsidP="004B16A7">
      <w:pPr>
        <w:widowControl/>
        <w:spacing w:line="480" w:lineRule="auto"/>
        <w:rPr>
          <w:b/>
          <w:bCs/>
        </w:rPr>
      </w:pPr>
      <w:r>
        <w:rPr>
          <w:b/>
          <w:bCs/>
        </w:rPr>
        <w:t>SUPPLEMENTARY INFORMATION:</w:t>
      </w:r>
    </w:p>
    <w:p w:rsidR="001A4DD5" w:rsidRPr="00DF4643" w:rsidRDefault="001A4DD5" w:rsidP="001A4DD5">
      <w:pPr>
        <w:spacing w:line="480" w:lineRule="auto"/>
        <w:outlineLvl w:val="0"/>
        <w:rPr>
          <w:b/>
          <w:bCs/>
        </w:rPr>
      </w:pPr>
      <w:r w:rsidRPr="00D13BAB">
        <w:rPr>
          <w:b/>
          <w:bCs/>
        </w:rPr>
        <w:t>Table of Contents for Supplementary Information</w:t>
      </w:r>
    </w:p>
    <w:p w:rsidR="001A4DD5" w:rsidRDefault="00B3167D" w:rsidP="004B16A7">
      <w:pPr>
        <w:widowControl/>
        <w:spacing w:line="480" w:lineRule="auto"/>
      </w:pPr>
      <w:r w:rsidRPr="00B3167D">
        <w:t>I.</w:t>
      </w:r>
      <w:r w:rsidRPr="00B3167D">
        <w:tab/>
        <w:t>Executive Summary</w:t>
      </w:r>
    </w:p>
    <w:p w:rsidR="00EA58A6" w:rsidRDefault="00EA58A6" w:rsidP="00355107">
      <w:pPr>
        <w:widowControl/>
        <w:spacing w:line="480" w:lineRule="auto"/>
        <w:ind w:left="720" w:hanging="720"/>
      </w:pPr>
      <w:r>
        <w:lastRenderedPageBreak/>
        <w:t>II.</w:t>
      </w:r>
      <w:r>
        <w:tab/>
      </w:r>
      <w:r w:rsidR="004D4135">
        <w:t xml:space="preserve">NPRM </w:t>
      </w:r>
      <w:r>
        <w:t>Background</w:t>
      </w:r>
    </w:p>
    <w:p w:rsidR="00EA58A6" w:rsidRDefault="00EA58A6" w:rsidP="00355107">
      <w:pPr>
        <w:widowControl/>
        <w:spacing w:line="480" w:lineRule="auto"/>
        <w:ind w:left="720" w:hanging="720"/>
      </w:pPr>
      <w:r>
        <w:tab/>
        <w:t xml:space="preserve">A.  </w:t>
      </w:r>
      <w:r w:rsidR="003B2D19">
        <w:t>Executive Order</w:t>
      </w:r>
      <w:r>
        <w:t>s 13563 and 13610</w:t>
      </w:r>
    </w:p>
    <w:p w:rsidR="00EA58A6" w:rsidRDefault="00EA58A6" w:rsidP="00355107">
      <w:pPr>
        <w:widowControl/>
        <w:spacing w:line="480" w:lineRule="auto"/>
        <w:ind w:left="720" w:hanging="720"/>
      </w:pPr>
      <w:r>
        <w:tab/>
        <w:t xml:space="preserve">B.  </w:t>
      </w:r>
      <w:proofErr w:type="spellStart"/>
      <w:r>
        <w:t>RSAC</w:t>
      </w:r>
      <w:proofErr w:type="spellEnd"/>
      <w:r>
        <w:t xml:space="preserve"> End Facing Glazing Recommendation</w:t>
      </w:r>
    </w:p>
    <w:p w:rsidR="00EA58A6" w:rsidRDefault="00EA58A6" w:rsidP="007247B7">
      <w:pPr>
        <w:widowControl/>
        <w:spacing w:line="480" w:lineRule="auto"/>
        <w:ind w:left="720" w:hanging="720"/>
      </w:pPr>
      <w:r>
        <w:t>III.</w:t>
      </w:r>
      <w:r>
        <w:tab/>
        <w:t>Discussion of Specific Comments and Conclusions</w:t>
      </w:r>
    </w:p>
    <w:p w:rsidR="00EA58A6" w:rsidRDefault="00EA58A6" w:rsidP="007247B7">
      <w:pPr>
        <w:widowControl/>
        <w:spacing w:line="480" w:lineRule="auto"/>
        <w:ind w:left="720" w:hanging="720"/>
      </w:pPr>
      <w:r>
        <w:tab/>
        <w:t xml:space="preserve">A. </w:t>
      </w:r>
      <w:r w:rsidR="00355107">
        <w:t xml:space="preserve"> </w:t>
      </w:r>
      <w:proofErr w:type="spellStart"/>
      <w:r w:rsidR="00355107">
        <w:t>AAR</w:t>
      </w:r>
      <w:r w:rsidR="00EC58BE">
        <w:t>’s</w:t>
      </w:r>
      <w:proofErr w:type="spellEnd"/>
      <w:r w:rsidR="00EC58BE">
        <w:t xml:space="preserve"> Comments</w:t>
      </w:r>
    </w:p>
    <w:p w:rsidR="00355107" w:rsidRDefault="00355107" w:rsidP="007247B7">
      <w:pPr>
        <w:widowControl/>
        <w:spacing w:line="480" w:lineRule="auto"/>
        <w:ind w:left="720" w:hanging="720"/>
      </w:pPr>
      <w:r>
        <w:tab/>
        <w:t xml:space="preserve">B.  </w:t>
      </w:r>
      <w:proofErr w:type="spellStart"/>
      <w:r>
        <w:t>ATRRM</w:t>
      </w:r>
      <w:r w:rsidR="00EC58BE">
        <w:t>’s</w:t>
      </w:r>
      <w:proofErr w:type="spellEnd"/>
      <w:r w:rsidR="00EC58BE">
        <w:t xml:space="preserve"> Comments </w:t>
      </w:r>
    </w:p>
    <w:p w:rsidR="00B3167D" w:rsidRDefault="00B3167D" w:rsidP="007247B7">
      <w:pPr>
        <w:widowControl/>
        <w:spacing w:line="480" w:lineRule="auto"/>
        <w:ind w:left="720" w:hanging="720"/>
      </w:pPr>
      <w:r w:rsidRPr="00B3167D">
        <w:t>I</w:t>
      </w:r>
      <w:r w:rsidR="00EA58A6">
        <w:t>V</w:t>
      </w:r>
      <w:r w:rsidRPr="00B3167D">
        <w:t>.</w:t>
      </w:r>
      <w:r w:rsidRPr="00B3167D">
        <w:tab/>
        <w:t>General Overview of the Final Rule</w:t>
      </w:r>
    </w:p>
    <w:p w:rsidR="0090449D" w:rsidRPr="002B3596" w:rsidRDefault="00B3167D" w:rsidP="00EB4AF4">
      <w:pPr>
        <w:pStyle w:val="ListParagraph"/>
        <w:numPr>
          <w:ilvl w:val="0"/>
          <w:numId w:val="2"/>
        </w:numPr>
        <w:spacing w:line="480" w:lineRule="auto"/>
      </w:pPr>
      <w:r w:rsidRPr="007247B7">
        <w:rPr>
          <w:rFonts w:ascii="Times New Roman" w:hAnsi="Times New Roman"/>
          <w:sz w:val="24"/>
          <w:szCs w:val="24"/>
        </w:rPr>
        <w:t xml:space="preserve">Removal of the </w:t>
      </w:r>
      <w:r w:rsidR="007F5AF6">
        <w:rPr>
          <w:rFonts w:ascii="Times New Roman" w:hAnsi="Times New Roman"/>
          <w:sz w:val="24"/>
          <w:szCs w:val="24"/>
        </w:rPr>
        <w:t>R</w:t>
      </w:r>
      <w:r w:rsidRPr="007247B7">
        <w:rPr>
          <w:rFonts w:ascii="Times New Roman" w:hAnsi="Times New Roman"/>
          <w:sz w:val="24"/>
          <w:szCs w:val="24"/>
        </w:rPr>
        <w:t xml:space="preserve">equirement to </w:t>
      </w:r>
      <w:r w:rsidR="007F5AF6">
        <w:rPr>
          <w:rFonts w:ascii="Times New Roman" w:hAnsi="Times New Roman"/>
          <w:sz w:val="24"/>
          <w:szCs w:val="24"/>
        </w:rPr>
        <w:t>S</w:t>
      </w:r>
      <w:r w:rsidRPr="007247B7">
        <w:rPr>
          <w:rFonts w:ascii="Times New Roman" w:hAnsi="Times New Roman"/>
          <w:sz w:val="24"/>
          <w:szCs w:val="24"/>
        </w:rPr>
        <w:t xml:space="preserve">tencil </w:t>
      </w:r>
      <w:r w:rsidR="007F5AF6">
        <w:rPr>
          <w:rFonts w:ascii="Times New Roman" w:hAnsi="Times New Roman"/>
          <w:sz w:val="24"/>
          <w:szCs w:val="24"/>
        </w:rPr>
        <w:t>C</w:t>
      </w:r>
      <w:r w:rsidRPr="007247B7">
        <w:rPr>
          <w:rFonts w:ascii="Times New Roman" w:hAnsi="Times New Roman"/>
          <w:sz w:val="24"/>
          <w:szCs w:val="24"/>
        </w:rPr>
        <w:t xml:space="preserve">ertified </w:t>
      </w:r>
      <w:r w:rsidR="001935E1">
        <w:rPr>
          <w:rFonts w:ascii="Times New Roman" w:hAnsi="Times New Roman"/>
          <w:sz w:val="24"/>
          <w:szCs w:val="24"/>
        </w:rPr>
        <w:t>G</w:t>
      </w:r>
      <w:r w:rsidRPr="007247B7">
        <w:rPr>
          <w:rFonts w:ascii="Times New Roman" w:hAnsi="Times New Roman"/>
          <w:sz w:val="24"/>
          <w:szCs w:val="24"/>
        </w:rPr>
        <w:t xml:space="preserve">lazing </w:t>
      </w:r>
      <w:r w:rsidR="001935E1">
        <w:rPr>
          <w:rFonts w:ascii="Times New Roman" w:hAnsi="Times New Roman"/>
          <w:sz w:val="24"/>
          <w:szCs w:val="24"/>
        </w:rPr>
        <w:t>C</w:t>
      </w:r>
      <w:r w:rsidRPr="007247B7">
        <w:rPr>
          <w:rFonts w:ascii="Times New Roman" w:hAnsi="Times New Roman"/>
          <w:sz w:val="24"/>
          <w:szCs w:val="24"/>
        </w:rPr>
        <w:t xml:space="preserve">ompliance on </w:t>
      </w:r>
      <w:r w:rsidR="001935E1">
        <w:rPr>
          <w:rFonts w:ascii="Times New Roman" w:hAnsi="Times New Roman"/>
          <w:sz w:val="24"/>
          <w:szCs w:val="24"/>
        </w:rPr>
        <w:t>I</w:t>
      </w:r>
      <w:r w:rsidRPr="007247B7">
        <w:rPr>
          <w:rFonts w:ascii="Times New Roman" w:hAnsi="Times New Roman"/>
          <w:sz w:val="24"/>
          <w:szCs w:val="24"/>
        </w:rPr>
        <w:t xml:space="preserve">nside </w:t>
      </w:r>
      <w:r w:rsidR="001935E1">
        <w:rPr>
          <w:rFonts w:ascii="Times New Roman" w:hAnsi="Times New Roman"/>
          <w:sz w:val="24"/>
          <w:szCs w:val="24"/>
        </w:rPr>
        <w:t>W</w:t>
      </w:r>
      <w:r w:rsidRPr="007247B7">
        <w:rPr>
          <w:rFonts w:ascii="Times New Roman" w:hAnsi="Times New Roman"/>
          <w:sz w:val="24"/>
          <w:szCs w:val="24"/>
        </w:rPr>
        <w:t xml:space="preserve">alls of </w:t>
      </w:r>
      <w:r w:rsidR="001935E1">
        <w:rPr>
          <w:rFonts w:ascii="Times New Roman" w:hAnsi="Times New Roman"/>
          <w:sz w:val="24"/>
          <w:szCs w:val="24"/>
        </w:rPr>
        <w:t>L</w:t>
      </w:r>
      <w:r w:rsidRPr="007247B7">
        <w:rPr>
          <w:rFonts w:ascii="Times New Roman" w:hAnsi="Times New Roman"/>
          <w:sz w:val="24"/>
          <w:szCs w:val="24"/>
        </w:rPr>
        <w:t xml:space="preserve">ocomotive </w:t>
      </w:r>
      <w:r w:rsidR="001935E1">
        <w:rPr>
          <w:rFonts w:ascii="Times New Roman" w:hAnsi="Times New Roman"/>
          <w:sz w:val="24"/>
          <w:szCs w:val="24"/>
        </w:rPr>
        <w:t>C</w:t>
      </w:r>
      <w:r w:rsidRPr="007247B7">
        <w:rPr>
          <w:rFonts w:ascii="Times New Roman" w:hAnsi="Times New Roman"/>
          <w:sz w:val="24"/>
          <w:szCs w:val="24"/>
        </w:rPr>
        <w:t xml:space="preserve">abs, </w:t>
      </w:r>
      <w:r w:rsidR="001935E1">
        <w:rPr>
          <w:rFonts w:ascii="Times New Roman" w:hAnsi="Times New Roman"/>
          <w:sz w:val="24"/>
          <w:szCs w:val="24"/>
        </w:rPr>
        <w:t>P</w:t>
      </w:r>
      <w:r w:rsidRPr="007247B7">
        <w:rPr>
          <w:rFonts w:ascii="Times New Roman" w:hAnsi="Times New Roman"/>
          <w:sz w:val="24"/>
          <w:szCs w:val="24"/>
        </w:rPr>
        <w:t xml:space="preserve">assenger </w:t>
      </w:r>
      <w:r w:rsidR="001935E1">
        <w:rPr>
          <w:rFonts w:ascii="Times New Roman" w:hAnsi="Times New Roman"/>
          <w:sz w:val="24"/>
          <w:szCs w:val="24"/>
        </w:rPr>
        <w:t>C</w:t>
      </w:r>
      <w:r w:rsidRPr="007247B7">
        <w:rPr>
          <w:rFonts w:ascii="Times New Roman" w:hAnsi="Times New Roman"/>
          <w:sz w:val="24"/>
          <w:szCs w:val="24"/>
        </w:rPr>
        <w:t xml:space="preserve">ars, and </w:t>
      </w:r>
      <w:r w:rsidR="001935E1">
        <w:rPr>
          <w:rFonts w:ascii="Times New Roman" w:hAnsi="Times New Roman"/>
          <w:sz w:val="24"/>
          <w:szCs w:val="24"/>
        </w:rPr>
        <w:t>C</w:t>
      </w:r>
      <w:r w:rsidRPr="007247B7">
        <w:rPr>
          <w:rFonts w:ascii="Times New Roman" w:hAnsi="Times New Roman"/>
          <w:sz w:val="24"/>
          <w:szCs w:val="24"/>
        </w:rPr>
        <w:t>abooses</w:t>
      </w:r>
    </w:p>
    <w:p w:rsidR="0090449D" w:rsidRPr="002B3596" w:rsidRDefault="00B3167D" w:rsidP="00EB4AF4">
      <w:pPr>
        <w:pStyle w:val="ListParagraph"/>
        <w:numPr>
          <w:ilvl w:val="0"/>
          <w:numId w:val="2"/>
        </w:numPr>
        <w:spacing w:line="480" w:lineRule="auto"/>
      </w:pPr>
      <w:r w:rsidRPr="007247B7">
        <w:rPr>
          <w:rFonts w:ascii="Times New Roman" w:hAnsi="Times New Roman"/>
          <w:sz w:val="24"/>
          <w:szCs w:val="24"/>
        </w:rPr>
        <w:t xml:space="preserve">Clarification of the </w:t>
      </w:r>
      <w:r w:rsidR="001935E1">
        <w:rPr>
          <w:rFonts w:ascii="Times New Roman" w:hAnsi="Times New Roman"/>
          <w:sz w:val="24"/>
          <w:szCs w:val="24"/>
        </w:rPr>
        <w:t>T</w:t>
      </w:r>
      <w:r w:rsidRPr="007247B7">
        <w:rPr>
          <w:rFonts w:ascii="Times New Roman" w:hAnsi="Times New Roman"/>
          <w:sz w:val="24"/>
          <w:szCs w:val="24"/>
        </w:rPr>
        <w:t>erm “</w:t>
      </w:r>
      <w:r w:rsidR="001935E1">
        <w:rPr>
          <w:rFonts w:ascii="Times New Roman" w:hAnsi="Times New Roman"/>
          <w:sz w:val="24"/>
          <w:szCs w:val="24"/>
        </w:rPr>
        <w:t>A</w:t>
      </w:r>
      <w:r w:rsidRPr="007247B7">
        <w:rPr>
          <w:rFonts w:ascii="Times New Roman" w:hAnsi="Times New Roman"/>
          <w:sz w:val="24"/>
          <w:szCs w:val="24"/>
        </w:rPr>
        <w:t xml:space="preserve">ntiquated </w:t>
      </w:r>
      <w:r w:rsidR="001935E1">
        <w:rPr>
          <w:rFonts w:ascii="Times New Roman" w:hAnsi="Times New Roman"/>
          <w:sz w:val="24"/>
          <w:szCs w:val="24"/>
        </w:rPr>
        <w:t>E</w:t>
      </w:r>
      <w:r w:rsidRPr="007247B7">
        <w:rPr>
          <w:rFonts w:ascii="Times New Roman" w:hAnsi="Times New Roman"/>
          <w:sz w:val="24"/>
          <w:szCs w:val="24"/>
        </w:rPr>
        <w:t>quipment”</w:t>
      </w:r>
      <w:r w:rsidR="0090449D" w:rsidRPr="007247B7">
        <w:rPr>
          <w:rFonts w:ascii="Times New Roman" w:hAnsi="Times New Roman"/>
          <w:sz w:val="24"/>
          <w:szCs w:val="24"/>
        </w:rPr>
        <w:t xml:space="preserve"> </w:t>
      </w:r>
    </w:p>
    <w:p w:rsidR="0090449D" w:rsidRPr="002B3596" w:rsidRDefault="00B3167D" w:rsidP="00EB4AF4">
      <w:pPr>
        <w:pStyle w:val="ListParagraph"/>
        <w:numPr>
          <w:ilvl w:val="0"/>
          <w:numId w:val="2"/>
        </w:numPr>
        <w:spacing w:line="480" w:lineRule="auto"/>
      </w:pPr>
      <w:r w:rsidRPr="007247B7">
        <w:rPr>
          <w:rFonts w:ascii="Times New Roman" w:hAnsi="Times New Roman"/>
          <w:sz w:val="24"/>
          <w:szCs w:val="24"/>
        </w:rPr>
        <w:t xml:space="preserve">Exclusion of </w:t>
      </w:r>
      <w:r w:rsidR="002831D1">
        <w:rPr>
          <w:rFonts w:ascii="Times New Roman" w:hAnsi="Times New Roman"/>
          <w:sz w:val="24"/>
          <w:szCs w:val="24"/>
        </w:rPr>
        <w:t xml:space="preserve">Older </w:t>
      </w:r>
      <w:r w:rsidR="001935E1">
        <w:rPr>
          <w:rFonts w:ascii="Times New Roman" w:hAnsi="Times New Roman"/>
          <w:sz w:val="24"/>
          <w:szCs w:val="24"/>
        </w:rPr>
        <w:t>L</w:t>
      </w:r>
      <w:r w:rsidRPr="007247B7">
        <w:rPr>
          <w:rFonts w:ascii="Times New Roman" w:hAnsi="Times New Roman"/>
          <w:sz w:val="24"/>
          <w:szCs w:val="24"/>
        </w:rPr>
        <w:t>ocomotives</w:t>
      </w:r>
      <w:r w:rsidR="00910330" w:rsidRPr="00EB4AF4">
        <w:rPr>
          <w:rFonts w:ascii="Times New Roman" w:hAnsi="Times New Roman"/>
          <w:sz w:val="24"/>
          <w:szCs w:val="24"/>
        </w:rPr>
        <w:t xml:space="preserve"> </w:t>
      </w:r>
      <w:r w:rsidR="001935E1">
        <w:rPr>
          <w:rFonts w:ascii="Times New Roman" w:hAnsi="Times New Roman"/>
          <w:sz w:val="24"/>
          <w:szCs w:val="24"/>
        </w:rPr>
        <w:t>U</w:t>
      </w:r>
      <w:r w:rsidR="00910330" w:rsidRPr="00EB4AF4">
        <w:rPr>
          <w:rFonts w:ascii="Times New Roman" w:hAnsi="Times New Roman"/>
          <w:sz w:val="24"/>
          <w:szCs w:val="24"/>
        </w:rPr>
        <w:t xml:space="preserve">sed </w:t>
      </w:r>
      <w:r w:rsidR="007F5AF6">
        <w:rPr>
          <w:rFonts w:ascii="Times New Roman" w:hAnsi="Times New Roman"/>
          <w:sz w:val="24"/>
          <w:szCs w:val="24"/>
        </w:rPr>
        <w:t>in</w:t>
      </w:r>
      <w:r w:rsidR="00910330" w:rsidRPr="00EB4AF4">
        <w:rPr>
          <w:rFonts w:ascii="Times New Roman" w:hAnsi="Times New Roman"/>
          <w:sz w:val="24"/>
          <w:szCs w:val="24"/>
        </w:rPr>
        <w:t xml:space="preserve"> </w:t>
      </w:r>
      <w:r w:rsidR="001935E1">
        <w:rPr>
          <w:rFonts w:ascii="Times New Roman" w:hAnsi="Times New Roman"/>
          <w:sz w:val="24"/>
          <w:szCs w:val="24"/>
        </w:rPr>
        <w:t>I</w:t>
      </w:r>
      <w:r w:rsidR="00910330" w:rsidRPr="00EB4AF4">
        <w:rPr>
          <w:rFonts w:ascii="Times New Roman" w:hAnsi="Times New Roman"/>
          <w:sz w:val="24"/>
          <w:szCs w:val="24"/>
        </w:rPr>
        <w:t xml:space="preserve">ncidental </w:t>
      </w:r>
      <w:r w:rsidR="002831D1">
        <w:rPr>
          <w:rFonts w:ascii="Times New Roman" w:hAnsi="Times New Roman"/>
          <w:sz w:val="24"/>
          <w:szCs w:val="24"/>
        </w:rPr>
        <w:t xml:space="preserve">Freight </w:t>
      </w:r>
      <w:r w:rsidR="001935E1">
        <w:rPr>
          <w:rFonts w:ascii="Times New Roman" w:hAnsi="Times New Roman"/>
          <w:sz w:val="24"/>
          <w:szCs w:val="24"/>
        </w:rPr>
        <w:t>S</w:t>
      </w:r>
      <w:r w:rsidR="00910330" w:rsidRPr="00EB4AF4">
        <w:rPr>
          <w:rFonts w:ascii="Times New Roman" w:hAnsi="Times New Roman"/>
          <w:sz w:val="24"/>
          <w:szCs w:val="24"/>
        </w:rPr>
        <w:t>ervice</w:t>
      </w:r>
    </w:p>
    <w:p w:rsidR="0090449D" w:rsidRPr="002B3596" w:rsidRDefault="00B3167D" w:rsidP="00EB4AF4">
      <w:pPr>
        <w:pStyle w:val="ListParagraph"/>
        <w:numPr>
          <w:ilvl w:val="0"/>
          <w:numId w:val="2"/>
        </w:numPr>
        <w:spacing w:line="480" w:lineRule="auto"/>
      </w:pPr>
      <w:r w:rsidRPr="007247B7">
        <w:rPr>
          <w:rFonts w:ascii="Times New Roman" w:hAnsi="Times New Roman"/>
          <w:sz w:val="24"/>
          <w:szCs w:val="24"/>
        </w:rPr>
        <w:t xml:space="preserve">Clarification of the </w:t>
      </w:r>
      <w:r w:rsidR="001935E1">
        <w:rPr>
          <w:rFonts w:ascii="Times New Roman" w:hAnsi="Times New Roman"/>
          <w:sz w:val="24"/>
          <w:szCs w:val="24"/>
        </w:rPr>
        <w:t>T</w:t>
      </w:r>
      <w:r w:rsidRPr="007247B7">
        <w:rPr>
          <w:rFonts w:ascii="Times New Roman" w:hAnsi="Times New Roman"/>
          <w:sz w:val="24"/>
          <w:szCs w:val="24"/>
        </w:rPr>
        <w:t>erms “</w:t>
      </w:r>
      <w:r w:rsidR="001935E1">
        <w:rPr>
          <w:rFonts w:ascii="Times New Roman" w:hAnsi="Times New Roman"/>
          <w:sz w:val="24"/>
          <w:szCs w:val="24"/>
        </w:rPr>
        <w:t>P</w:t>
      </w:r>
      <w:r w:rsidRPr="007247B7">
        <w:rPr>
          <w:rFonts w:ascii="Times New Roman" w:hAnsi="Times New Roman"/>
          <w:sz w:val="24"/>
          <w:szCs w:val="24"/>
        </w:rPr>
        <w:t xml:space="preserve">rivate </w:t>
      </w:r>
      <w:r w:rsidR="001935E1">
        <w:rPr>
          <w:rFonts w:ascii="Times New Roman" w:hAnsi="Times New Roman"/>
          <w:sz w:val="24"/>
          <w:szCs w:val="24"/>
        </w:rPr>
        <w:t>C</w:t>
      </w:r>
      <w:r w:rsidRPr="007247B7">
        <w:rPr>
          <w:rFonts w:ascii="Times New Roman" w:hAnsi="Times New Roman"/>
          <w:sz w:val="24"/>
          <w:szCs w:val="24"/>
        </w:rPr>
        <w:t>ar” and “</w:t>
      </w:r>
      <w:r w:rsidR="001935E1">
        <w:rPr>
          <w:rFonts w:ascii="Times New Roman" w:hAnsi="Times New Roman"/>
          <w:sz w:val="24"/>
          <w:szCs w:val="24"/>
        </w:rPr>
        <w:t>P</w:t>
      </w:r>
      <w:r w:rsidRPr="007247B7">
        <w:rPr>
          <w:rFonts w:ascii="Times New Roman" w:hAnsi="Times New Roman"/>
          <w:sz w:val="24"/>
          <w:szCs w:val="24"/>
        </w:rPr>
        <w:t xml:space="preserve">assenger </w:t>
      </w:r>
      <w:r w:rsidR="001935E1">
        <w:rPr>
          <w:rFonts w:ascii="Times New Roman" w:hAnsi="Times New Roman"/>
          <w:sz w:val="24"/>
          <w:szCs w:val="24"/>
        </w:rPr>
        <w:t>C</w:t>
      </w:r>
      <w:r w:rsidRPr="007247B7">
        <w:rPr>
          <w:rFonts w:ascii="Times New Roman" w:hAnsi="Times New Roman"/>
          <w:sz w:val="24"/>
          <w:szCs w:val="24"/>
        </w:rPr>
        <w:t>ar”</w:t>
      </w:r>
    </w:p>
    <w:p w:rsidR="0090449D" w:rsidRPr="002B3596" w:rsidRDefault="003569BE" w:rsidP="00EB4AF4">
      <w:pPr>
        <w:pStyle w:val="ListParagraph"/>
        <w:numPr>
          <w:ilvl w:val="0"/>
          <w:numId w:val="2"/>
        </w:numPr>
        <w:spacing w:line="480" w:lineRule="auto"/>
      </w:pPr>
      <w:r w:rsidRPr="007247B7">
        <w:rPr>
          <w:rFonts w:ascii="Times New Roman" w:hAnsi="Times New Roman"/>
          <w:sz w:val="24"/>
          <w:szCs w:val="24"/>
        </w:rPr>
        <w:t>Modification of t</w:t>
      </w:r>
      <w:r w:rsidRPr="007F5AF6">
        <w:rPr>
          <w:rFonts w:ascii="Times New Roman" w:hAnsi="Times New Roman"/>
          <w:sz w:val="24"/>
          <w:szCs w:val="24"/>
        </w:rPr>
        <w:t xml:space="preserve">he </w:t>
      </w:r>
      <w:r w:rsidR="001935E1">
        <w:rPr>
          <w:rFonts w:ascii="Times New Roman" w:hAnsi="Times New Roman"/>
          <w:sz w:val="24"/>
          <w:szCs w:val="24"/>
        </w:rPr>
        <w:t>A</w:t>
      </w:r>
      <w:r w:rsidRPr="007F5AF6">
        <w:rPr>
          <w:rFonts w:ascii="Times New Roman" w:hAnsi="Times New Roman"/>
          <w:sz w:val="24"/>
          <w:szCs w:val="24"/>
        </w:rPr>
        <w:t xml:space="preserve">pplication of the </w:t>
      </w:r>
      <w:r w:rsidR="001935E1">
        <w:rPr>
          <w:rFonts w:ascii="Times New Roman" w:hAnsi="Times New Roman"/>
          <w:sz w:val="24"/>
          <w:szCs w:val="24"/>
        </w:rPr>
        <w:t>S</w:t>
      </w:r>
      <w:r w:rsidRPr="007F5AF6">
        <w:rPr>
          <w:rFonts w:ascii="Times New Roman" w:hAnsi="Times New Roman"/>
          <w:sz w:val="24"/>
          <w:szCs w:val="24"/>
        </w:rPr>
        <w:t xml:space="preserve">afety </w:t>
      </w:r>
      <w:r w:rsidR="001935E1">
        <w:rPr>
          <w:rFonts w:ascii="Times New Roman" w:hAnsi="Times New Roman"/>
          <w:sz w:val="24"/>
          <w:szCs w:val="24"/>
        </w:rPr>
        <w:t>G</w:t>
      </w:r>
      <w:r w:rsidRPr="007F5AF6">
        <w:rPr>
          <w:rFonts w:ascii="Times New Roman" w:hAnsi="Times New Roman"/>
          <w:sz w:val="24"/>
          <w:szCs w:val="24"/>
        </w:rPr>
        <w:t xml:space="preserve">lazing </w:t>
      </w:r>
      <w:r w:rsidR="001935E1">
        <w:rPr>
          <w:rFonts w:ascii="Times New Roman" w:hAnsi="Times New Roman"/>
          <w:sz w:val="24"/>
          <w:szCs w:val="24"/>
        </w:rPr>
        <w:t>S</w:t>
      </w:r>
      <w:r w:rsidRPr="007F5AF6">
        <w:rPr>
          <w:rFonts w:ascii="Times New Roman" w:hAnsi="Times New Roman"/>
          <w:sz w:val="24"/>
          <w:szCs w:val="24"/>
        </w:rPr>
        <w:t xml:space="preserve">tandards to </w:t>
      </w:r>
      <w:r w:rsidR="001935E1">
        <w:rPr>
          <w:rFonts w:ascii="Times New Roman" w:hAnsi="Times New Roman"/>
          <w:sz w:val="24"/>
          <w:szCs w:val="24"/>
        </w:rPr>
        <w:t>P</w:t>
      </w:r>
      <w:r w:rsidR="00910330" w:rsidRPr="00EB4AF4">
        <w:rPr>
          <w:rFonts w:ascii="Times New Roman" w:hAnsi="Times New Roman"/>
          <w:sz w:val="24"/>
          <w:szCs w:val="24"/>
        </w:rPr>
        <w:t xml:space="preserve">assenger </w:t>
      </w:r>
      <w:r w:rsidR="001935E1">
        <w:rPr>
          <w:rFonts w:ascii="Times New Roman" w:hAnsi="Times New Roman"/>
          <w:sz w:val="24"/>
          <w:szCs w:val="24"/>
        </w:rPr>
        <w:t>C</w:t>
      </w:r>
      <w:r w:rsidR="00910330" w:rsidRPr="00EB4AF4">
        <w:rPr>
          <w:rFonts w:ascii="Times New Roman" w:hAnsi="Times New Roman"/>
          <w:sz w:val="24"/>
          <w:szCs w:val="24"/>
        </w:rPr>
        <w:t xml:space="preserve">ars and </w:t>
      </w:r>
      <w:r w:rsidR="001935E1">
        <w:rPr>
          <w:rFonts w:ascii="Times New Roman" w:hAnsi="Times New Roman"/>
          <w:sz w:val="24"/>
          <w:szCs w:val="24"/>
        </w:rPr>
        <w:t>C</w:t>
      </w:r>
      <w:r w:rsidR="00910330" w:rsidRPr="00EB4AF4">
        <w:rPr>
          <w:rFonts w:ascii="Times New Roman" w:hAnsi="Times New Roman"/>
          <w:sz w:val="24"/>
          <w:szCs w:val="24"/>
        </w:rPr>
        <w:t xml:space="preserve">abooses in a </w:t>
      </w:r>
      <w:r w:rsidR="001935E1">
        <w:rPr>
          <w:rFonts w:ascii="Times New Roman" w:hAnsi="Times New Roman"/>
          <w:sz w:val="24"/>
          <w:szCs w:val="24"/>
        </w:rPr>
        <w:t>R</w:t>
      </w:r>
      <w:r w:rsidR="00910330" w:rsidRPr="00EB4AF4">
        <w:rPr>
          <w:rFonts w:ascii="Times New Roman" w:hAnsi="Times New Roman"/>
          <w:sz w:val="24"/>
          <w:szCs w:val="24"/>
        </w:rPr>
        <w:t xml:space="preserve">ailroad’s </w:t>
      </w:r>
      <w:r w:rsidR="001935E1">
        <w:rPr>
          <w:rFonts w:ascii="Times New Roman" w:hAnsi="Times New Roman"/>
          <w:sz w:val="24"/>
          <w:szCs w:val="24"/>
        </w:rPr>
        <w:t>F</w:t>
      </w:r>
      <w:r w:rsidR="00910330" w:rsidRPr="00EB4AF4">
        <w:rPr>
          <w:rFonts w:ascii="Times New Roman" w:hAnsi="Times New Roman"/>
          <w:sz w:val="24"/>
          <w:szCs w:val="24"/>
        </w:rPr>
        <w:t xml:space="preserve">leet </w:t>
      </w:r>
      <w:r w:rsidR="001935E1">
        <w:rPr>
          <w:rFonts w:ascii="Times New Roman" w:hAnsi="Times New Roman"/>
          <w:sz w:val="24"/>
          <w:szCs w:val="24"/>
        </w:rPr>
        <w:t>T</w:t>
      </w:r>
      <w:r w:rsidR="00910330" w:rsidRPr="00EB4AF4">
        <w:rPr>
          <w:rFonts w:ascii="Times New Roman" w:hAnsi="Times New Roman"/>
          <w:sz w:val="24"/>
          <w:szCs w:val="24"/>
        </w:rPr>
        <w:t xml:space="preserve">hat </w:t>
      </w:r>
      <w:r w:rsidR="001935E1">
        <w:rPr>
          <w:rFonts w:ascii="Times New Roman" w:hAnsi="Times New Roman"/>
          <w:sz w:val="24"/>
          <w:szCs w:val="24"/>
        </w:rPr>
        <w:t>A</w:t>
      </w:r>
      <w:r w:rsidR="00910330" w:rsidRPr="00EB4AF4">
        <w:rPr>
          <w:rFonts w:ascii="Times New Roman" w:hAnsi="Times New Roman"/>
          <w:sz w:val="24"/>
          <w:szCs w:val="24"/>
        </w:rPr>
        <w:t xml:space="preserve">re </w:t>
      </w:r>
      <w:r w:rsidR="001935E1">
        <w:rPr>
          <w:rFonts w:ascii="Times New Roman" w:hAnsi="Times New Roman"/>
          <w:sz w:val="24"/>
          <w:szCs w:val="24"/>
        </w:rPr>
        <w:t>U</w:t>
      </w:r>
      <w:r w:rsidR="00910330" w:rsidRPr="00EB4AF4">
        <w:rPr>
          <w:rFonts w:ascii="Times New Roman" w:hAnsi="Times New Roman"/>
          <w:sz w:val="24"/>
          <w:szCs w:val="24"/>
        </w:rPr>
        <w:t xml:space="preserve">sed </w:t>
      </w:r>
      <w:r w:rsidR="001935E1">
        <w:rPr>
          <w:rFonts w:ascii="Times New Roman" w:hAnsi="Times New Roman"/>
          <w:sz w:val="24"/>
          <w:szCs w:val="24"/>
        </w:rPr>
        <w:t xml:space="preserve">Only </w:t>
      </w:r>
      <w:r w:rsidR="00910330" w:rsidRPr="00EB4AF4">
        <w:rPr>
          <w:rFonts w:ascii="Times New Roman" w:hAnsi="Times New Roman"/>
          <w:sz w:val="24"/>
          <w:szCs w:val="24"/>
        </w:rPr>
        <w:t xml:space="preserve">for </w:t>
      </w:r>
      <w:r w:rsidR="001935E1">
        <w:rPr>
          <w:rFonts w:ascii="Times New Roman" w:hAnsi="Times New Roman"/>
          <w:sz w:val="24"/>
          <w:szCs w:val="24"/>
        </w:rPr>
        <w:t>P</w:t>
      </w:r>
      <w:r w:rsidR="00910330" w:rsidRPr="00EB4AF4">
        <w:rPr>
          <w:rFonts w:ascii="Times New Roman" w:hAnsi="Times New Roman"/>
          <w:sz w:val="24"/>
          <w:szCs w:val="24"/>
        </w:rPr>
        <w:t xml:space="preserve">rivate </w:t>
      </w:r>
      <w:r w:rsidR="001935E1">
        <w:rPr>
          <w:rFonts w:ascii="Times New Roman" w:hAnsi="Times New Roman"/>
          <w:sz w:val="24"/>
          <w:szCs w:val="24"/>
        </w:rPr>
        <w:t>B</w:t>
      </w:r>
      <w:r w:rsidR="00910330" w:rsidRPr="00EB4AF4">
        <w:rPr>
          <w:rFonts w:ascii="Times New Roman" w:hAnsi="Times New Roman"/>
          <w:sz w:val="24"/>
          <w:szCs w:val="24"/>
        </w:rPr>
        <w:t xml:space="preserve">usiness </w:t>
      </w:r>
      <w:r w:rsidR="001935E1">
        <w:rPr>
          <w:rFonts w:ascii="Times New Roman" w:hAnsi="Times New Roman"/>
          <w:sz w:val="24"/>
          <w:szCs w:val="24"/>
        </w:rPr>
        <w:t>P</w:t>
      </w:r>
      <w:r w:rsidR="00910330" w:rsidRPr="00EB4AF4">
        <w:rPr>
          <w:rFonts w:ascii="Times New Roman" w:hAnsi="Times New Roman"/>
          <w:sz w:val="24"/>
          <w:szCs w:val="24"/>
        </w:rPr>
        <w:t>urposes</w:t>
      </w:r>
      <w:r w:rsidRPr="007F5AF6">
        <w:rPr>
          <w:rFonts w:ascii="Times New Roman" w:hAnsi="Times New Roman"/>
          <w:sz w:val="24"/>
          <w:szCs w:val="24"/>
        </w:rPr>
        <w:t>.</w:t>
      </w:r>
    </w:p>
    <w:p w:rsidR="0090449D" w:rsidRPr="002B3596" w:rsidRDefault="001935E1" w:rsidP="00EB4AF4">
      <w:pPr>
        <w:pStyle w:val="ListParagraph"/>
        <w:numPr>
          <w:ilvl w:val="0"/>
          <w:numId w:val="2"/>
        </w:numPr>
        <w:spacing w:line="480" w:lineRule="auto"/>
      </w:pPr>
      <w:r>
        <w:rPr>
          <w:rFonts w:ascii="Times New Roman" w:hAnsi="Times New Roman"/>
          <w:sz w:val="24"/>
          <w:szCs w:val="24"/>
        </w:rPr>
        <w:t>E</w:t>
      </w:r>
      <w:r w:rsidR="003569BE" w:rsidRPr="007247B7">
        <w:rPr>
          <w:rFonts w:ascii="Times New Roman" w:hAnsi="Times New Roman"/>
          <w:sz w:val="24"/>
          <w:szCs w:val="24"/>
        </w:rPr>
        <w:t xml:space="preserve">mergency </w:t>
      </w:r>
      <w:r>
        <w:rPr>
          <w:rFonts w:ascii="Times New Roman" w:hAnsi="Times New Roman"/>
          <w:sz w:val="24"/>
          <w:szCs w:val="24"/>
        </w:rPr>
        <w:t>W</w:t>
      </w:r>
      <w:r w:rsidR="003569BE" w:rsidRPr="007247B7">
        <w:rPr>
          <w:rFonts w:ascii="Times New Roman" w:hAnsi="Times New Roman"/>
          <w:sz w:val="24"/>
          <w:szCs w:val="24"/>
        </w:rPr>
        <w:t xml:space="preserve">indows for </w:t>
      </w:r>
      <w:r>
        <w:rPr>
          <w:rFonts w:ascii="Times New Roman" w:hAnsi="Times New Roman"/>
          <w:sz w:val="24"/>
          <w:szCs w:val="24"/>
        </w:rPr>
        <w:t>O</w:t>
      </w:r>
      <w:r w:rsidR="003569BE" w:rsidRPr="007247B7">
        <w:rPr>
          <w:rFonts w:ascii="Times New Roman" w:hAnsi="Times New Roman"/>
          <w:sz w:val="24"/>
          <w:szCs w:val="24"/>
        </w:rPr>
        <w:t xml:space="preserve">ccupied </w:t>
      </w:r>
      <w:r>
        <w:rPr>
          <w:rFonts w:ascii="Times New Roman" w:hAnsi="Times New Roman"/>
          <w:sz w:val="24"/>
          <w:szCs w:val="24"/>
        </w:rPr>
        <w:t>P</w:t>
      </w:r>
      <w:r w:rsidR="003569BE" w:rsidRPr="007247B7">
        <w:rPr>
          <w:rFonts w:ascii="Times New Roman" w:hAnsi="Times New Roman"/>
          <w:sz w:val="24"/>
          <w:szCs w:val="24"/>
        </w:rPr>
        <w:t xml:space="preserve">assenger </w:t>
      </w:r>
      <w:r>
        <w:rPr>
          <w:rFonts w:ascii="Times New Roman" w:hAnsi="Times New Roman"/>
          <w:sz w:val="24"/>
          <w:szCs w:val="24"/>
        </w:rPr>
        <w:t>C</w:t>
      </w:r>
      <w:r w:rsidR="003569BE" w:rsidRPr="007247B7">
        <w:rPr>
          <w:rFonts w:ascii="Times New Roman" w:hAnsi="Times New Roman"/>
          <w:sz w:val="24"/>
          <w:szCs w:val="24"/>
        </w:rPr>
        <w:t xml:space="preserve">ars </w:t>
      </w:r>
      <w:r>
        <w:rPr>
          <w:rFonts w:ascii="Times New Roman" w:hAnsi="Times New Roman"/>
          <w:sz w:val="24"/>
          <w:szCs w:val="24"/>
        </w:rPr>
        <w:t>T</w:t>
      </w:r>
      <w:r w:rsidR="003569BE" w:rsidRPr="007247B7">
        <w:rPr>
          <w:rFonts w:ascii="Times New Roman" w:hAnsi="Times New Roman"/>
          <w:sz w:val="24"/>
          <w:szCs w:val="24"/>
        </w:rPr>
        <w:t xml:space="preserve">hat </w:t>
      </w:r>
      <w:r>
        <w:rPr>
          <w:rFonts w:ascii="Times New Roman" w:hAnsi="Times New Roman"/>
          <w:sz w:val="24"/>
          <w:szCs w:val="24"/>
        </w:rPr>
        <w:t>A</w:t>
      </w:r>
      <w:r w:rsidR="003569BE" w:rsidRPr="007247B7">
        <w:rPr>
          <w:rFonts w:ascii="Times New Roman" w:hAnsi="Times New Roman"/>
          <w:sz w:val="24"/>
          <w:szCs w:val="24"/>
        </w:rPr>
        <w:t xml:space="preserve">re </w:t>
      </w:r>
      <w:r>
        <w:rPr>
          <w:rFonts w:ascii="Times New Roman" w:hAnsi="Times New Roman"/>
          <w:sz w:val="24"/>
          <w:szCs w:val="24"/>
        </w:rPr>
        <w:t>M</w:t>
      </w:r>
      <w:r w:rsidR="003569BE" w:rsidRPr="007247B7">
        <w:rPr>
          <w:rFonts w:ascii="Times New Roman" w:hAnsi="Times New Roman"/>
          <w:sz w:val="24"/>
          <w:szCs w:val="24"/>
        </w:rPr>
        <w:t xml:space="preserve">ore </w:t>
      </w:r>
      <w:r>
        <w:rPr>
          <w:rFonts w:ascii="Times New Roman" w:hAnsi="Times New Roman"/>
          <w:sz w:val="24"/>
          <w:szCs w:val="24"/>
        </w:rPr>
        <w:t>T</w:t>
      </w:r>
      <w:r w:rsidR="003569BE" w:rsidRPr="007247B7">
        <w:rPr>
          <w:rFonts w:ascii="Times New Roman" w:hAnsi="Times New Roman"/>
          <w:sz w:val="24"/>
          <w:szCs w:val="24"/>
        </w:rPr>
        <w:t xml:space="preserve">han 50 </w:t>
      </w:r>
      <w:r>
        <w:rPr>
          <w:rFonts w:ascii="Times New Roman" w:hAnsi="Times New Roman"/>
          <w:sz w:val="24"/>
          <w:szCs w:val="24"/>
        </w:rPr>
        <w:t>Y</w:t>
      </w:r>
      <w:r w:rsidR="003569BE" w:rsidRPr="007247B7">
        <w:rPr>
          <w:rFonts w:ascii="Times New Roman" w:hAnsi="Times New Roman"/>
          <w:sz w:val="24"/>
          <w:szCs w:val="24"/>
        </w:rPr>
        <w:t xml:space="preserve">ears </w:t>
      </w:r>
      <w:r>
        <w:rPr>
          <w:rFonts w:ascii="Times New Roman" w:hAnsi="Times New Roman"/>
          <w:sz w:val="24"/>
          <w:szCs w:val="24"/>
        </w:rPr>
        <w:t>O</w:t>
      </w:r>
      <w:r w:rsidR="003569BE" w:rsidRPr="007247B7">
        <w:rPr>
          <w:rFonts w:ascii="Times New Roman" w:hAnsi="Times New Roman"/>
          <w:sz w:val="24"/>
          <w:szCs w:val="24"/>
        </w:rPr>
        <w:t xml:space="preserve">ld but </w:t>
      </w:r>
      <w:r>
        <w:rPr>
          <w:rFonts w:ascii="Times New Roman" w:hAnsi="Times New Roman"/>
          <w:sz w:val="24"/>
          <w:szCs w:val="24"/>
        </w:rPr>
        <w:t>B</w:t>
      </w:r>
      <w:r w:rsidR="003569BE" w:rsidRPr="007247B7">
        <w:rPr>
          <w:rFonts w:ascii="Times New Roman" w:hAnsi="Times New Roman"/>
          <w:sz w:val="24"/>
          <w:szCs w:val="24"/>
        </w:rPr>
        <w:t xml:space="preserve">uilt </w:t>
      </w:r>
      <w:r>
        <w:rPr>
          <w:rFonts w:ascii="Times New Roman" w:hAnsi="Times New Roman"/>
          <w:sz w:val="24"/>
          <w:szCs w:val="24"/>
        </w:rPr>
        <w:t>A</w:t>
      </w:r>
      <w:r w:rsidR="003569BE" w:rsidRPr="007247B7">
        <w:rPr>
          <w:rFonts w:ascii="Times New Roman" w:hAnsi="Times New Roman"/>
          <w:sz w:val="24"/>
          <w:szCs w:val="24"/>
        </w:rPr>
        <w:t xml:space="preserve">fter 1945 and </w:t>
      </w:r>
      <w:r>
        <w:rPr>
          <w:rFonts w:ascii="Times New Roman" w:hAnsi="Times New Roman"/>
          <w:sz w:val="24"/>
          <w:szCs w:val="24"/>
        </w:rPr>
        <w:t>O</w:t>
      </w:r>
      <w:r w:rsidR="003569BE" w:rsidRPr="007247B7">
        <w:rPr>
          <w:rFonts w:ascii="Times New Roman" w:hAnsi="Times New Roman"/>
          <w:sz w:val="24"/>
          <w:szCs w:val="24"/>
        </w:rPr>
        <w:t xml:space="preserve">perated in an </w:t>
      </w:r>
      <w:r>
        <w:rPr>
          <w:rFonts w:ascii="Times New Roman" w:hAnsi="Times New Roman"/>
          <w:sz w:val="24"/>
          <w:szCs w:val="24"/>
        </w:rPr>
        <w:t>I</w:t>
      </w:r>
      <w:r w:rsidR="003569BE" w:rsidRPr="007247B7">
        <w:rPr>
          <w:rFonts w:ascii="Times New Roman" w:hAnsi="Times New Roman"/>
          <w:sz w:val="24"/>
          <w:szCs w:val="24"/>
        </w:rPr>
        <w:t xml:space="preserve">ntercity </w:t>
      </w:r>
      <w:r>
        <w:rPr>
          <w:rFonts w:ascii="Times New Roman" w:hAnsi="Times New Roman"/>
          <w:sz w:val="24"/>
          <w:szCs w:val="24"/>
        </w:rPr>
        <w:t>P</w:t>
      </w:r>
      <w:r w:rsidR="003569BE" w:rsidRPr="007247B7">
        <w:rPr>
          <w:rFonts w:ascii="Times New Roman" w:hAnsi="Times New Roman"/>
          <w:sz w:val="24"/>
          <w:szCs w:val="24"/>
        </w:rPr>
        <w:t xml:space="preserve">assenger or </w:t>
      </w:r>
      <w:r>
        <w:rPr>
          <w:rFonts w:ascii="Times New Roman" w:hAnsi="Times New Roman"/>
          <w:sz w:val="24"/>
          <w:szCs w:val="24"/>
        </w:rPr>
        <w:t>C</w:t>
      </w:r>
      <w:r w:rsidR="003569BE" w:rsidRPr="007247B7">
        <w:rPr>
          <w:rFonts w:ascii="Times New Roman" w:hAnsi="Times New Roman"/>
          <w:sz w:val="24"/>
          <w:szCs w:val="24"/>
        </w:rPr>
        <w:t xml:space="preserve">ommuter </w:t>
      </w:r>
      <w:r>
        <w:rPr>
          <w:rFonts w:ascii="Times New Roman" w:hAnsi="Times New Roman"/>
          <w:sz w:val="24"/>
          <w:szCs w:val="24"/>
        </w:rPr>
        <w:t>T</w:t>
      </w:r>
      <w:r w:rsidR="003569BE" w:rsidRPr="007247B7">
        <w:rPr>
          <w:rFonts w:ascii="Times New Roman" w:hAnsi="Times New Roman"/>
          <w:sz w:val="24"/>
          <w:szCs w:val="24"/>
        </w:rPr>
        <w:t>rain.</w:t>
      </w:r>
    </w:p>
    <w:p w:rsidR="0090449D" w:rsidRPr="002B3596" w:rsidRDefault="003569BE" w:rsidP="00EB4AF4">
      <w:pPr>
        <w:pStyle w:val="ListParagraph"/>
        <w:numPr>
          <w:ilvl w:val="0"/>
          <w:numId w:val="2"/>
        </w:numPr>
        <w:spacing w:line="480" w:lineRule="auto"/>
      </w:pPr>
      <w:r w:rsidRPr="007247B7">
        <w:rPr>
          <w:rFonts w:ascii="Times New Roman" w:hAnsi="Times New Roman"/>
          <w:sz w:val="24"/>
          <w:szCs w:val="24"/>
        </w:rPr>
        <w:t xml:space="preserve">Locomotives, </w:t>
      </w:r>
      <w:r w:rsidR="001935E1">
        <w:rPr>
          <w:rFonts w:ascii="Times New Roman" w:hAnsi="Times New Roman"/>
          <w:sz w:val="24"/>
          <w:szCs w:val="24"/>
        </w:rPr>
        <w:t>P</w:t>
      </w:r>
      <w:r w:rsidRPr="007247B7">
        <w:rPr>
          <w:rFonts w:ascii="Times New Roman" w:hAnsi="Times New Roman"/>
          <w:sz w:val="24"/>
          <w:szCs w:val="24"/>
        </w:rPr>
        <w:t xml:space="preserve">assenger </w:t>
      </w:r>
      <w:r w:rsidR="001935E1">
        <w:rPr>
          <w:rFonts w:ascii="Times New Roman" w:hAnsi="Times New Roman"/>
          <w:sz w:val="24"/>
          <w:szCs w:val="24"/>
        </w:rPr>
        <w:t>C</w:t>
      </w:r>
      <w:r w:rsidRPr="007247B7">
        <w:rPr>
          <w:rFonts w:ascii="Times New Roman" w:hAnsi="Times New Roman"/>
          <w:sz w:val="24"/>
          <w:szCs w:val="24"/>
        </w:rPr>
        <w:t xml:space="preserve">ars, and </w:t>
      </w:r>
      <w:r w:rsidR="001935E1">
        <w:rPr>
          <w:rFonts w:ascii="Times New Roman" w:hAnsi="Times New Roman"/>
          <w:sz w:val="24"/>
          <w:szCs w:val="24"/>
        </w:rPr>
        <w:t>C</w:t>
      </w:r>
      <w:r w:rsidRPr="007247B7">
        <w:rPr>
          <w:rFonts w:ascii="Times New Roman" w:hAnsi="Times New Roman"/>
          <w:sz w:val="24"/>
          <w:szCs w:val="24"/>
        </w:rPr>
        <w:t xml:space="preserve">abooses </w:t>
      </w:r>
      <w:r w:rsidR="001935E1">
        <w:rPr>
          <w:rFonts w:ascii="Times New Roman" w:hAnsi="Times New Roman"/>
          <w:sz w:val="24"/>
          <w:szCs w:val="24"/>
        </w:rPr>
        <w:t>T</w:t>
      </w:r>
      <w:r w:rsidRPr="007247B7">
        <w:rPr>
          <w:rFonts w:ascii="Times New Roman" w:hAnsi="Times New Roman"/>
          <w:sz w:val="24"/>
          <w:szCs w:val="24"/>
        </w:rPr>
        <w:t xml:space="preserve">hat </w:t>
      </w:r>
      <w:r w:rsidR="001935E1">
        <w:rPr>
          <w:rFonts w:ascii="Times New Roman" w:hAnsi="Times New Roman"/>
          <w:sz w:val="24"/>
          <w:szCs w:val="24"/>
        </w:rPr>
        <w:t>A</w:t>
      </w:r>
      <w:r w:rsidRPr="007247B7">
        <w:rPr>
          <w:rFonts w:ascii="Times New Roman" w:hAnsi="Times New Roman"/>
          <w:sz w:val="24"/>
          <w:szCs w:val="24"/>
        </w:rPr>
        <w:t xml:space="preserve">re </w:t>
      </w:r>
      <w:r w:rsidR="001935E1">
        <w:rPr>
          <w:rFonts w:ascii="Times New Roman" w:hAnsi="Times New Roman"/>
          <w:sz w:val="24"/>
          <w:szCs w:val="24"/>
        </w:rPr>
        <w:t>M</w:t>
      </w:r>
      <w:r w:rsidRPr="007247B7">
        <w:rPr>
          <w:rFonts w:ascii="Times New Roman" w:hAnsi="Times New Roman"/>
          <w:sz w:val="24"/>
          <w:szCs w:val="24"/>
        </w:rPr>
        <w:t xml:space="preserve">ore </w:t>
      </w:r>
      <w:r w:rsidR="001935E1">
        <w:rPr>
          <w:rFonts w:ascii="Times New Roman" w:hAnsi="Times New Roman"/>
          <w:sz w:val="24"/>
          <w:szCs w:val="24"/>
        </w:rPr>
        <w:t>T</w:t>
      </w:r>
      <w:r w:rsidRPr="007247B7">
        <w:rPr>
          <w:rFonts w:ascii="Times New Roman" w:hAnsi="Times New Roman"/>
          <w:sz w:val="24"/>
          <w:szCs w:val="24"/>
        </w:rPr>
        <w:t xml:space="preserve">han 50 </w:t>
      </w:r>
      <w:r w:rsidR="001935E1">
        <w:rPr>
          <w:rFonts w:ascii="Times New Roman" w:hAnsi="Times New Roman"/>
          <w:sz w:val="24"/>
          <w:szCs w:val="24"/>
        </w:rPr>
        <w:t>Y</w:t>
      </w:r>
      <w:r w:rsidRPr="007247B7">
        <w:rPr>
          <w:rFonts w:ascii="Times New Roman" w:hAnsi="Times New Roman"/>
          <w:sz w:val="24"/>
          <w:szCs w:val="24"/>
        </w:rPr>
        <w:t xml:space="preserve">ears </w:t>
      </w:r>
      <w:r w:rsidR="001935E1">
        <w:rPr>
          <w:rFonts w:ascii="Times New Roman" w:hAnsi="Times New Roman"/>
          <w:sz w:val="24"/>
          <w:szCs w:val="24"/>
        </w:rPr>
        <w:t>O</w:t>
      </w:r>
      <w:r w:rsidRPr="007247B7">
        <w:rPr>
          <w:rFonts w:ascii="Times New Roman" w:hAnsi="Times New Roman"/>
          <w:sz w:val="24"/>
          <w:szCs w:val="24"/>
        </w:rPr>
        <w:t xml:space="preserve">ld but </w:t>
      </w:r>
      <w:r w:rsidR="001935E1">
        <w:rPr>
          <w:rFonts w:ascii="Times New Roman" w:hAnsi="Times New Roman"/>
          <w:sz w:val="24"/>
          <w:szCs w:val="24"/>
        </w:rPr>
        <w:t>B</w:t>
      </w:r>
      <w:r w:rsidRPr="007247B7">
        <w:rPr>
          <w:rFonts w:ascii="Times New Roman" w:hAnsi="Times New Roman"/>
          <w:sz w:val="24"/>
          <w:szCs w:val="24"/>
        </w:rPr>
        <w:t xml:space="preserve">uilt </w:t>
      </w:r>
      <w:r w:rsidR="001935E1">
        <w:rPr>
          <w:rFonts w:ascii="Times New Roman" w:hAnsi="Times New Roman"/>
          <w:sz w:val="24"/>
          <w:szCs w:val="24"/>
        </w:rPr>
        <w:t>A</w:t>
      </w:r>
      <w:r w:rsidRPr="007247B7">
        <w:rPr>
          <w:rFonts w:ascii="Times New Roman" w:hAnsi="Times New Roman"/>
          <w:sz w:val="24"/>
          <w:szCs w:val="24"/>
        </w:rPr>
        <w:t xml:space="preserve">fter 1945 and </w:t>
      </w:r>
      <w:r w:rsidR="001935E1">
        <w:rPr>
          <w:rFonts w:ascii="Times New Roman" w:hAnsi="Times New Roman"/>
          <w:sz w:val="24"/>
          <w:szCs w:val="24"/>
        </w:rPr>
        <w:t>E</w:t>
      </w:r>
      <w:r w:rsidRPr="007247B7">
        <w:rPr>
          <w:rFonts w:ascii="Times New Roman" w:hAnsi="Times New Roman"/>
          <w:sz w:val="24"/>
          <w:szCs w:val="24"/>
        </w:rPr>
        <w:t xml:space="preserve">quipped with </w:t>
      </w:r>
      <w:r w:rsidR="001935E1">
        <w:rPr>
          <w:rFonts w:ascii="Times New Roman" w:hAnsi="Times New Roman"/>
          <w:sz w:val="24"/>
          <w:szCs w:val="24"/>
        </w:rPr>
        <w:t>C</w:t>
      </w:r>
      <w:r w:rsidRPr="007247B7">
        <w:rPr>
          <w:rFonts w:ascii="Times New Roman" w:hAnsi="Times New Roman"/>
          <w:sz w:val="24"/>
          <w:szCs w:val="24"/>
        </w:rPr>
        <w:t xml:space="preserve">ompliant </w:t>
      </w:r>
      <w:r w:rsidR="001935E1">
        <w:rPr>
          <w:rFonts w:ascii="Times New Roman" w:hAnsi="Times New Roman"/>
          <w:sz w:val="24"/>
          <w:szCs w:val="24"/>
        </w:rPr>
        <w:t>G</w:t>
      </w:r>
      <w:r w:rsidRPr="007247B7">
        <w:rPr>
          <w:rFonts w:ascii="Times New Roman" w:hAnsi="Times New Roman"/>
          <w:sz w:val="24"/>
          <w:szCs w:val="24"/>
        </w:rPr>
        <w:t>lazing.</w:t>
      </w:r>
    </w:p>
    <w:p w:rsidR="0090449D" w:rsidRPr="002B3596" w:rsidRDefault="001935E1" w:rsidP="00EB4AF4">
      <w:pPr>
        <w:pStyle w:val="ListParagraph"/>
        <w:numPr>
          <w:ilvl w:val="0"/>
          <w:numId w:val="2"/>
        </w:numPr>
        <w:spacing w:line="480" w:lineRule="auto"/>
      </w:pPr>
      <w:r>
        <w:rPr>
          <w:rFonts w:ascii="Times New Roman" w:hAnsi="Times New Roman"/>
          <w:sz w:val="24"/>
          <w:szCs w:val="24"/>
        </w:rPr>
        <w:t>C</w:t>
      </w:r>
      <w:r w:rsidR="003569BE" w:rsidRPr="007247B7">
        <w:rPr>
          <w:rFonts w:ascii="Times New Roman" w:hAnsi="Times New Roman"/>
          <w:sz w:val="24"/>
          <w:szCs w:val="24"/>
        </w:rPr>
        <w:t xml:space="preserve">larification of the </w:t>
      </w:r>
      <w:r>
        <w:rPr>
          <w:rFonts w:ascii="Times New Roman" w:hAnsi="Times New Roman"/>
          <w:sz w:val="24"/>
          <w:szCs w:val="24"/>
        </w:rPr>
        <w:t>T</w:t>
      </w:r>
      <w:r w:rsidR="003569BE" w:rsidRPr="007247B7">
        <w:rPr>
          <w:rFonts w:ascii="Times New Roman" w:hAnsi="Times New Roman"/>
          <w:sz w:val="24"/>
          <w:szCs w:val="24"/>
        </w:rPr>
        <w:t>erm “</w:t>
      </w:r>
      <w:r>
        <w:rPr>
          <w:rFonts w:ascii="Times New Roman" w:hAnsi="Times New Roman"/>
          <w:sz w:val="24"/>
          <w:szCs w:val="24"/>
        </w:rPr>
        <w:t>E</w:t>
      </w:r>
      <w:r w:rsidR="003569BE" w:rsidRPr="007247B7">
        <w:rPr>
          <w:rFonts w:ascii="Times New Roman" w:hAnsi="Times New Roman"/>
          <w:sz w:val="24"/>
          <w:szCs w:val="24"/>
        </w:rPr>
        <w:t xml:space="preserve">nd </w:t>
      </w:r>
      <w:r>
        <w:rPr>
          <w:rFonts w:ascii="Times New Roman" w:hAnsi="Times New Roman"/>
          <w:sz w:val="24"/>
          <w:szCs w:val="24"/>
        </w:rPr>
        <w:t>F</w:t>
      </w:r>
      <w:r w:rsidR="003569BE" w:rsidRPr="007247B7">
        <w:rPr>
          <w:rFonts w:ascii="Times New Roman" w:hAnsi="Times New Roman"/>
          <w:sz w:val="24"/>
          <w:szCs w:val="24"/>
        </w:rPr>
        <w:t xml:space="preserve">acing </w:t>
      </w:r>
      <w:r>
        <w:rPr>
          <w:rFonts w:ascii="Times New Roman" w:hAnsi="Times New Roman"/>
          <w:sz w:val="24"/>
          <w:szCs w:val="24"/>
        </w:rPr>
        <w:t>G</w:t>
      </w:r>
      <w:r w:rsidR="003569BE" w:rsidRPr="007247B7">
        <w:rPr>
          <w:rFonts w:ascii="Times New Roman" w:hAnsi="Times New Roman"/>
          <w:sz w:val="24"/>
          <w:szCs w:val="24"/>
        </w:rPr>
        <w:t xml:space="preserve">lazing </w:t>
      </w:r>
      <w:r>
        <w:rPr>
          <w:rFonts w:ascii="Times New Roman" w:hAnsi="Times New Roman"/>
          <w:sz w:val="24"/>
          <w:szCs w:val="24"/>
        </w:rPr>
        <w:t>L</w:t>
      </w:r>
      <w:r w:rsidR="003569BE" w:rsidRPr="007247B7">
        <w:rPr>
          <w:rFonts w:ascii="Times New Roman" w:hAnsi="Times New Roman"/>
          <w:sz w:val="24"/>
          <w:szCs w:val="24"/>
        </w:rPr>
        <w:t>ocation.”</w:t>
      </w:r>
    </w:p>
    <w:p w:rsidR="003569BE" w:rsidRPr="002B3596" w:rsidRDefault="003569BE" w:rsidP="00EB4AF4">
      <w:pPr>
        <w:pStyle w:val="ListParagraph"/>
        <w:numPr>
          <w:ilvl w:val="0"/>
          <w:numId w:val="2"/>
        </w:numPr>
        <w:spacing w:after="0" w:line="480" w:lineRule="auto"/>
      </w:pPr>
      <w:r w:rsidRPr="007247B7">
        <w:rPr>
          <w:rFonts w:ascii="Times New Roman" w:hAnsi="Times New Roman"/>
          <w:sz w:val="24"/>
          <w:szCs w:val="24"/>
        </w:rPr>
        <w:lastRenderedPageBreak/>
        <w:t xml:space="preserve">Removal of </w:t>
      </w:r>
      <w:r w:rsidR="001935E1">
        <w:rPr>
          <w:rFonts w:ascii="Times New Roman" w:hAnsi="Times New Roman"/>
          <w:sz w:val="24"/>
          <w:szCs w:val="24"/>
        </w:rPr>
        <w:t>C</w:t>
      </w:r>
      <w:r w:rsidRPr="007247B7">
        <w:rPr>
          <w:rFonts w:ascii="Times New Roman" w:hAnsi="Times New Roman"/>
          <w:sz w:val="24"/>
          <w:szCs w:val="24"/>
        </w:rPr>
        <w:t xml:space="preserve">ompliance </w:t>
      </w:r>
      <w:r w:rsidR="001935E1">
        <w:rPr>
          <w:rFonts w:ascii="Times New Roman" w:hAnsi="Times New Roman"/>
          <w:sz w:val="24"/>
          <w:szCs w:val="24"/>
        </w:rPr>
        <w:t>P</w:t>
      </w:r>
      <w:r w:rsidRPr="007247B7">
        <w:rPr>
          <w:rFonts w:ascii="Times New Roman" w:hAnsi="Times New Roman"/>
          <w:sz w:val="24"/>
          <w:szCs w:val="24"/>
        </w:rPr>
        <w:t>hase-</w:t>
      </w:r>
      <w:r w:rsidR="001935E1">
        <w:rPr>
          <w:rFonts w:ascii="Times New Roman" w:hAnsi="Times New Roman"/>
          <w:sz w:val="24"/>
          <w:szCs w:val="24"/>
        </w:rPr>
        <w:t>I</w:t>
      </w:r>
      <w:r w:rsidRPr="007247B7">
        <w:rPr>
          <w:rFonts w:ascii="Times New Roman" w:hAnsi="Times New Roman"/>
          <w:sz w:val="24"/>
          <w:szCs w:val="24"/>
        </w:rPr>
        <w:t xml:space="preserve">n </w:t>
      </w:r>
      <w:r w:rsidR="001935E1">
        <w:rPr>
          <w:rFonts w:ascii="Times New Roman" w:hAnsi="Times New Roman"/>
          <w:sz w:val="24"/>
          <w:szCs w:val="24"/>
        </w:rPr>
        <w:t>D</w:t>
      </w:r>
      <w:r w:rsidRPr="007247B7">
        <w:rPr>
          <w:rFonts w:ascii="Times New Roman" w:hAnsi="Times New Roman"/>
          <w:sz w:val="24"/>
          <w:szCs w:val="24"/>
        </w:rPr>
        <w:t xml:space="preserve">ates </w:t>
      </w:r>
      <w:r w:rsidR="001935E1">
        <w:rPr>
          <w:rFonts w:ascii="Times New Roman" w:hAnsi="Times New Roman"/>
          <w:sz w:val="24"/>
          <w:szCs w:val="24"/>
        </w:rPr>
        <w:t>T</w:t>
      </w:r>
      <w:r w:rsidRPr="007247B7">
        <w:rPr>
          <w:rFonts w:ascii="Times New Roman" w:hAnsi="Times New Roman"/>
          <w:sz w:val="24"/>
          <w:szCs w:val="24"/>
        </w:rPr>
        <w:t xml:space="preserve">hat </w:t>
      </w:r>
      <w:r w:rsidR="001935E1">
        <w:rPr>
          <w:rFonts w:ascii="Times New Roman" w:hAnsi="Times New Roman"/>
          <w:sz w:val="24"/>
          <w:szCs w:val="24"/>
        </w:rPr>
        <w:t>H</w:t>
      </w:r>
      <w:r w:rsidRPr="007247B7">
        <w:rPr>
          <w:rFonts w:ascii="Times New Roman" w:hAnsi="Times New Roman"/>
          <w:sz w:val="24"/>
          <w:szCs w:val="24"/>
        </w:rPr>
        <w:t xml:space="preserve">ave </w:t>
      </w:r>
      <w:r w:rsidR="001935E1">
        <w:rPr>
          <w:rFonts w:ascii="Times New Roman" w:hAnsi="Times New Roman"/>
          <w:sz w:val="24"/>
          <w:szCs w:val="24"/>
        </w:rPr>
        <w:t>P</w:t>
      </w:r>
      <w:r w:rsidRPr="007247B7">
        <w:rPr>
          <w:rFonts w:ascii="Times New Roman" w:hAnsi="Times New Roman"/>
          <w:sz w:val="24"/>
          <w:szCs w:val="24"/>
        </w:rPr>
        <w:t xml:space="preserve">assed and </w:t>
      </w:r>
      <w:r w:rsidR="001935E1">
        <w:rPr>
          <w:rFonts w:ascii="Times New Roman" w:hAnsi="Times New Roman"/>
          <w:sz w:val="24"/>
          <w:szCs w:val="24"/>
        </w:rPr>
        <w:t>A</w:t>
      </w:r>
      <w:r w:rsidRPr="007247B7">
        <w:rPr>
          <w:rFonts w:ascii="Times New Roman" w:hAnsi="Times New Roman"/>
          <w:sz w:val="24"/>
          <w:szCs w:val="24"/>
        </w:rPr>
        <w:t xml:space="preserve">re </w:t>
      </w:r>
      <w:r w:rsidR="001935E1">
        <w:rPr>
          <w:rFonts w:ascii="Times New Roman" w:hAnsi="Times New Roman"/>
          <w:sz w:val="24"/>
          <w:szCs w:val="24"/>
        </w:rPr>
        <w:t>N</w:t>
      </w:r>
      <w:r w:rsidRPr="007247B7">
        <w:rPr>
          <w:rFonts w:ascii="Times New Roman" w:hAnsi="Times New Roman"/>
          <w:sz w:val="24"/>
          <w:szCs w:val="24"/>
        </w:rPr>
        <w:t xml:space="preserve">o </w:t>
      </w:r>
      <w:r w:rsidR="001935E1">
        <w:rPr>
          <w:rFonts w:ascii="Times New Roman" w:hAnsi="Times New Roman"/>
          <w:sz w:val="24"/>
          <w:szCs w:val="24"/>
        </w:rPr>
        <w:t>L</w:t>
      </w:r>
      <w:r w:rsidRPr="007247B7">
        <w:rPr>
          <w:rFonts w:ascii="Times New Roman" w:hAnsi="Times New Roman"/>
          <w:sz w:val="24"/>
          <w:szCs w:val="24"/>
        </w:rPr>
        <w:t xml:space="preserve">onger </w:t>
      </w:r>
      <w:r w:rsidR="001935E1">
        <w:rPr>
          <w:rFonts w:ascii="Times New Roman" w:hAnsi="Times New Roman"/>
          <w:sz w:val="24"/>
          <w:szCs w:val="24"/>
        </w:rPr>
        <w:t>A</w:t>
      </w:r>
      <w:r w:rsidRPr="007247B7">
        <w:rPr>
          <w:rFonts w:ascii="Times New Roman" w:hAnsi="Times New Roman"/>
          <w:sz w:val="24"/>
          <w:szCs w:val="24"/>
        </w:rPr>
        <w:t>pplicable.</w:t>
      </w:r>
    </w:p>
    <w:p w:rsidR="003569BE" w:rsidRDefault="00FE3314" w:rsidP="004B16A7">
      <w:pPr>
        <w:widowControl/>
        <w:spacing w:line="480" w:lineRule="auto"/>
      </w:pPr>
      <w:r>
        <w:t>V</w:t>
      </w:r>
      <w:r w:rsidR="003569BE" w:rsidRPr="003569BE">
        <w:t>.</w:t>
      </w:r>
      <w:r w:rsidR="003569BE" w:rsidRPr="003569BE">
        <w:tab/>
        <w:t>Section-by-Section Analysis</w:t>
      </w:r>
    </w:p>
    <w:p w:rsidR="00A16F05" w:rsidRDefault="00A16F05" w:rsidP="00A16F05">
      <w:pPr>
        <w:widowControl/>
        <w:spacing w:line="480" w:lineRule="auto"/>
      </w:pPr>
      <w:r>
        <w:t>V</w:t>
      </w:r>
      <w:r w:rsidR="00FE3314">
        <w:t>I</w:t>
      </w:r>
      <w:r>
        <w:t>.</w:t>
      </w:r>
      <w:r>
        <w:tab/>
        <w:t>Regulatory Impact and Notices</w:t>
      </w:r>
    </w:p>
    <w:p w:rsidR="00490362" w:rsidRPr="002B3596" w:rsidRDefault="00A16F05" w:rsidP="00EB4AF4">
      <w:pPr>
        <w:pStyle w:val="ListParagraph"/>
        <w:numPr>
          <w:ilvl w:val="0"/>
          <w:numId w:val="3"/>
        </w:numPr>
        <w:spacing w:line="480" w:lineRule="auto"/>
      </w:pPr>
      <w:r w:rsidRPr="007247B7">
        <w:rPr>
          <w:rFonts w:ascii="Times New Roman" w:hAnsi="Times New Roman"/>
          <w:sz w:val="24"/>
          <w:szCs w:val="24"/>
        </w:rPr>
        <w:t>Executive Orders 12866 and 13563 and DOT Regulatory Policies and Procedures</w:t>
      </w:r>
    </w:p>
    <w:p w:rsidR="00490362" w:rsidRPr="002B3596" w:rsidRDefault="00A16F05" w:rsidP="00EB4AF4">
      <w:pPr>
        <w:pStyle w:val="ListParagraph"/>
        <w:numPr>
          <w:ilvl w:val="0"/>
          <w:numId w:val="3"/>
        </w:numPr>
        <w:spacing w:line="480" w:lineRule="auto"/>
      </w:pPr>
      <w:r w:rsidRPr="007247B7">
        <w:rPr>
          <w:rFonts w:ascii="Times New Roman" w:hAnsi="Times New Roman"/>
          <w:sz w:val="24"/>
          <w:szCs w:val="24"/>
        </w:rPr>
        <w:t>Regulatory Flexibility Act and Executive Order 13272</w:t>
      </w:r>
    </w:p>
    <w:p w:rsidR="00490362" w:rsidRPr="002B3596" w:rsidRDefault="00A16F05" w:rsidP="00EB4AF4">
      <w:pPr>
        <w:pStyle w:val="ListParagraph"/>
        <w:numPr>
          <w:ilvl w:val="0"/>
          <w:numId w:val="3"/>
        </w:numPr>
        <w:spacing w:line="480" w:lineRule="auto"/>
      </w:pPr>
      <w:r w:rsidRPr="007247B7">
        <w:rPr>
          <w:rFonts w:ascii="Times New Roman" w:hAnsi="Times New Roman"/>
          <w:sz w:val="24"/>
          <w:szCs w:val="24"/>
        </w:rPr>
        <w:t>Paperwork Reduction Act</w:t>
      </w:r>
    </w:p>
    <w:p w:rsidR="00490362" w:rsidRPr="002B3596" w:rsidRDefault="00A16F05" w:rsidP="00EB4AF4">
      <w:pPr>
        <w:pStyle w:val="ListParagraph"/>
        <w:numPr>
          <w:ilvl w:val="0"/>
          <w:numId w:val="3"/>
        </w:numPr>
        <w:spacing w:line="480" w:lineRule="auto"/>
      </w:pPr>
      <w:r w:rsidRPr="007247B7">
        <w:rPr>
          <w:rFonts w:ascii="Times New Roman" w:hAnsi="Times New Roman"/>
          <w:sz w:val="24"/>
          <w:szCs w:val="24"/>
        </w:rPr>
        <w:t>Federalism Implications</w:t>
      </w:r>
    </w:p>
    <w:p w:rsidR="00490362" w:rsidRPr="002B3596" w:rsidRDefault="00A16F05" w:rsidP="00EB4AF4">
      <w:pPr>
        <w:pStyle w:val="ListParagraph"/>
        <w:numPr>
          <w:ilvl w:val="0"/>
          <w:numId w:val="3"/>
        </w:numPr>
        <w:spacing w:line="480" w:lineRule="auto"/>
      </w:pPr>
      <w:r w:rsidRPr="007247B7">
        <w:rPr>
          <w:rFonts w:ascii="Times New Roman" w:hAnsi="Times New Roman"/>
          <w:sz w:val="24"/>
          <w:szCs w:val="24"/>
        </w:rPr>
        <w:t>Environmental Impact</w:t>
      </w:r>
      <w:r w:rsidRPr="007247B7">
        <w:rPr>
          <w:rFonts w:ascii="Times New Roman" w:hAnsi="Times New Roman"/>
          <w:sz w:val="24"/>
          <w:szCs w:val="24"/>
        </w:rPr>
        <w:tab/>
      </w:r>
    </w:p>
    <w:p w:rsidR="00490362" w:rsidRPr="002B3596" w:rsidRDefault="00A16F05" w:rsidP="00EB4AF4">
      <w:pPr>
        <w:pStyle w:val="ListParagraph"/>
        <w:numPr>
          <w:ilvl w:val="0"/>
          <w:numId w:val="3"/>
        </w:numPr>
        <w:spacing w:line="480" w:lineRule="auto"/>
      </w:pPr>
      <w:r w:rsidRPr="007247B7">
        <w:rPr>
          <w:rFonts w:ascii="Times New Roman" w:hAnsi="Times New Roman"/>
          <w:sz w:val="24"/>
          <w:szCs w:val="24"/>
        </w:rPr>
        <w:t>Executive Order 12898 (Environmental Justice)</w:t>
      </w:r>
    </w:p>
    <w:p w:rsidR="00490362" w:rsidRPr="002B3596" w:rsidRDefault="00A16F05" w:rsidP="00EB4AF4">
      <w:pPr>
        <w:pStyle w:val="ListParagraph"/>
        <w:numPr>
          <w:ilvl w:val="0"/>
          <w:numId w:val="3"/>
        </w:numPr>
        <w:spacing w:line="480" w:lineRule="auto"/>
      </w:pPr>
      <w:r w:rsidRPr="007247B7">
        <w:rPr>
          <w:rFonts w:ascii="Times New Roman" w:hAnsi="Times New Roman"/>
          <w:sz w:val="24"/>
          <w:szCs w:val="24"/>
        </w:rPr>
        <w:t>Executive Order 13175 (Tribal Consultation)</w:t>
      </w:r>
    </w:p>
    <w:p w:rsidR="00490362" w:rsidRPr="002B3596" w:rsidRDefault="0090449D" w:rsidP="00EB4AF4">
      <w:pPr>
        <w:pStyle w:val="ListParagraph"/>
        <w:numPr>
          <w:ilvl w:val="0"/>
          <w:numId w:val="3"/>
        </w:numPr>
        <w:spacing w:line="480" w:lineRule="auto"/>
      </w:pPr>
      <w:r w:rsidRPr="007247B7">
        <w:rPr>
          <w:rFonts w:ascii="Times New Roman" w:hAnsi="Times New Roman"/>
          <w:sz w:val="24"/>
          <w:szCs w:val="24"/>
        </w:rPr>
        <w:t>Unfunded Mandates Reform Act of 1995</w:t>
      </w:r>
    </w:p>
    <w:p w:rsidR="0090449D" w:rsidRPr="002B3596" w:rsidRDefault="0090449D" w:rsidP="00EB4AF4">
      <w:pPr>
        <w:pStyle w:val="ListParagraph"/>
        <w:numPr>
          <w:ilvl w:val="0"/>
          <w:numId w:val="3"/>
        </w:numPr>
        <w:spacing w:after="0" w:line="480" w:lineRule="auto"/>
      </w:pPr>
      <w:r w:rsidRPr="007247B7">
        <w:rPr>
          <w:rFonts w:ascii="Times New Roman" w:hAnsi="Times New Roman"/>
          <w:sz w:val="24"/>
          <w:szCs w:val="24"/>
        </w:rPr>
        <w:t>Privacy Act</w:t>
      </w:r>
    </w:p>
    <w:p w:rsidR="006C2499" w:rsidRPr="007247B7" w:rsidRDefault="006C2499" w:rsidP="004B16A7">
      <w:pPr>
        <w:widowControl/>
        <w:spacing w:line="480" w:lineRule="auto"/>
        <w:rPr>
          <w:b/>
          <w:bCs/>
        </w:rPr>
      </w:pPr>
      <w:r w:rsidRPr="007247B7">
        <w:rPr>
          <w:b/>
          <w:bCs/>
        </w:rPr>
        <w:t>I.</w:t>
      </w:r>
      <w:r w:rsidRPr="00720EDC">
        <w:rPr>
          <w:b/>
          <w:bCs/>
        </w:rPr>
        <w:tab/>
        <w:t>Executive Summary</w:t>
      </w:r>
    </w:p>
    <w:p w:rsidR="00713705" w:rsidRDefault="00180E2E" w:rsidP="004B16A7">
      <w:pPr>
        <w:widowControl/>
        <w:spacing w:line="480" w:lineRule="auto"/>
        <w:rPr>
          <w:color w:val="000000"/>
        </w:rPr>
      </w:pPr>
      <w:r w:rsidRPr="005C02D1">
        <w:rPr>
          <w:bCs/>
          <w:color w:val="000000"/>
        </w:rPr>
        <w:tab/>
        <w:t xml:space="preserve">Beginning on January 18, 2011, </w:t>
      </w:r>
      <w:r w:rsidR="005858DD">
        <w:rPr>
          <w:bCs/>
          <w:color w:val="000000"/>
        </w:rPr>
        <w:t xml:space="preserve">the President issued </w:t>
      </w:r>
      <w:r w:rsidR="00E310A8" w:rsidRPr="005C02D1">
        <w:rPr>
          <w:bCs/>
          <w:color w:val="000000"/>
        </w:rPr>
        <w:t>a se</w:t>
      </w:r>
      <w:r w:rsidR="003D2B8B">
        <w:rPr>
          <w:bCs/>
          <w:color w:val="000000"/>
        </w:rPr>
        <w:t>t</w:t>
      </w:r>
      <w:r w:rsidR="00E310A8" w:rsidRPr="005C02D1">
        <w:rPr>
          <w:bCs/>
          <w:color w:val="000000"/>
        </w:rPr>
        <w:t xml:space="preserve"> of </w:t>
      </w:r>
      <w:r w:rsidRPr="005C02D1">
        <w:rPr>
          <w:bCs/>
          <w:color w:val="000000"/>
        </w:rPr>
        <w:t>Executive Orders</w:t>
      </w:r>
      <w:r w:rsidR="00F80C5A" w:rsidRPr="005C02D1">
        <w:rPr>
          <w:bCs/>
          <w:color w:val="000000"/>
        </w:rPr>
        <w:t xml:space="preserve"> </w:t>
      </w:r>
      <w:r w:rsidR="00E310A8" w:rsidRPr="005C02D1">
        <w:rPr>
          <w:bCs/>
          <w:color w:val="000000"/>
        </w:rPr>
        <w:t xml:space="preserve">which </w:t>
      </w:r>
      <w:r w:rsidRPr="005C02D1">
        <w:rPr>
          <w:bCs/>
          <w:color w:val="000000"/>
        </w:rPr>
        <w:t>requir</w:t>
      </w:r>
      <w:r w:rsidR="00E310A8" w:rsidRPr="005C02D1">
        <w:rPr>
          <w:bCs/>
          <w:color w:val="000000"/>
        </w:rPr>
        <w:t>e</w:t>
      </w:r>
      <w:r w:rsidRPr="005C02D1">
        <w:rPr>
          <w:bCs/>
          <w:color w:val="000000"/>
        </w:rPr>
        <w:t xml:space="preserve"> Federal agencies to review existing regulations and reduce the regulatory burden on industry, when appropriate. </w:t>
      </w:r>
      <w:r w:rsidR="00E310A8" w:rsidRPr="005C02D1">
        <w:rPr>
          <w:bCs/>
          <w:color w:val="000000"/>
        </w:rPr>
        <w:t xml:space="preserve"> </w:t>
      </w:r>
      <w:r w:rsidRPr="005C02D1">
        <w:rPr>
          <w:bCs/>
          <w:color w:val="000000"/>
        </w:rPr>
        <w:t>(</w:t>
      </w:r>
      <w:r w:rsidR="00E310A8" w:rsidRPr="00052797">
        <w:rPr>
          <w:bCs/>
          <w:color w:val="000000"/>
          <w:u w:val="single"/>
        </w:rPr>
        <w:t>S</w:t>
      </w:r>
      <w:r w:rsidRPr="00052797">
        <w:rPr>
          <w:bCs/>
          <w:color w:val="000000"/>
          <w:u w:val="single"/>
        </w:rPr>
        <w:t>ee</w:t>
      </w:r>
      <w:r w:rsidRPr="005C02D1">
        <w:rPr>
          <w:bCs/>
          <w:color w:val="000000"/>
        </w:rPr>
        <w:t xml:space="preserve"> </w:t>
      </w:r>
      <w:r w:rsidR="00E310A8" w:rsidRPr="005C02D1">
        <w:rPr>
          <w:bCs/>
          <w:color w:val="000000"/>
        </w:rPr>
        <w:t>E</w:t>
      </w:r>
      <w:r w:rsidR="00DF6192">
        <w:rPr>
          <w:bCs/>
          <w:color w:val="000000"/>
        </w:rPr>
        <w:t xml:space="preserve">xecutive </w:t>
      </w:r>
      <w:r w:rsidR="00E310A8" w:rsidRPr="005C02D1">
        <w:rPr>
          <w:bCs/>
          <w:color w:val="000000"/>
        </w:rPr>
        <w:t>O</w:t>
      </w:r>
      <w:r w:rsidR="00DF6192">
        <w:rPr>
          <w:bCs/>
          <w:color w:val="000000"/>
        </w:rPr>
        <w:t>rder</w:t>
      </w:r>
      <w:r w:rsidR="000C1773">
        <w:rPr>
          <w:bCs/>
          <w:color w:val="000000"/>
        </w:rPr>
        <w:t>s</w:t>
      </w:r>
      <w:r w:rsidR="00E310A8" w:rsidRPr="005C02D1">
        <w:rPr>
          <w:bCs/>
          <w:color w:val="000000"/>
        </w:rPr>
        <w:t xml:space="preserve"> </w:t>
      </w:r>
      <w:r w:rsidR="00F80C5A" w:rsidRPr="005C02D1">
        <w:rPr>
          <w:bCs/>
          <w:color w:val="000000"/>
        </w:rPr>
        <w:t>13563 and 13610</w:t>
      </w:r>
      <w:r w:rsidR="00EA738B">
        <w:rPr>
          <w:bCs/>
          <w:color w:val="000000"/>
        </w:rPr>
        <w:t xml:space="preserve">, </w:t>
      </w:r>
      <w:r w:rsidR="00656061">
        <w:rPr>
          <w:bCs/>
          <w:color w:val="000000"/>
        </w:rPr>
        <w:t>discussed in more detail</w:t>
      </w:r>
      <w:r w:rsidR="009C30CA">
        <w:rPr>
          <w:bCs/>
          <w:color w:val="000000"/>
        </w:rPr>
        <w:t xml:space="preserve"> in </w:t>
      </w:r>
      <w:r w:rsidR="00656061">
        <w:rPr>
          <w:bCs/>
          <w:color w:val="000000"/>
        </w:rPr>
        <w:t xml:space="preserve">section </w:t>
      </w:r>
      <w:r w:rsidR="009C30CA">
        <w:rPr>
          <w:bCs/>
          <w:color w:val="000000"/>
        </w:rPr>
        <w:t xml:space="preserve">II </w:t>
      </w:r>
      <w:r w:rsidR="00656061">
        <w:rPr>
          <w:bCs/>
          <w:color w:val="000000"/>
        </w:rPr>
        <w:t>of this preamble</w:t>
      </w:r>
      <w:r w:rsidR="00F80C5A" w:rsidRPr="005C02D1">
        <w:rPr>
          <w:bCs/>
          <w:color w:val="000000"/>
        </w:rPr>
        <w:t>)</w:t>
      </w:r>
      <w:r w:rsidR="00E310A8" w:rsidRPr="005C02D1">
        <w:rPr>
          <w:bCs/>
          <w:color w:val="000000"/>
        </w:rPr>
        <w:t>.</w:t>
      </w:r>
      <w:r w:rsidR="00052797" w:rsidRPr="00052797">
        <w:rPr>
          <w:bCs/>
          <w:color w:val="000000"/>
        </w:rPr>
        <w:t xml:space="preserve">  </w:t>
      </w:r>
      <w:r w:rsidR="00ED7485">
        <w:t xml:space="preserve">During FRA’s review of </w:t>
      </w:r>
      <w:r w:rsidR="002F0F61" w:rsidRPr="002F0F61">
        <w:t>its</w:t>
      </w:r>
      <w:r w:rsidR="00166ECC">
        <w:t xml:space="preserve"> </w:t>
      </w:r>
      <w:r w:rsidR="00530524">
        <w:t>S</w:t>
      </w:r>
      <w:r w:rsidR="00166ECC">
        <w:t xml:space="preserve">afety </w:t>
      </w:r>
      <w:r w:rsidR="00530524">
        <w:t>G</w:t>
      </w:r>
      <w:r w:rsidR="00166ECC">
        <w:t xml:space="preserve">lazing </w:t>
      </w:r>
      <w:r w:rsidR="00530524">
        <w:t>S</w:t>
      </w:r>
      <w:r w:rsidR="00166ECC">
        <w:t xml:space="preserve">tandards in </w:t>
      </w:r>
      <w:r w:rsidR="005858DD">
        <w:t>49 CFR part 223</w:t>
      </w:r>
      <w:r w:rsidR="005858DD" w:rsidRPr="006C18CD">
        <w:rPr>
          <w:rStyle w:val="FootnoteReference"/>
          <w:vertAlign w:val="superscript"/>
        </w:rPr>
        <w:footnoteReference w:id="1"/>
      </w:r>
      <w:r w:rsidR="00656061">
        <w:t xml:space="preserve"> (</w:t>
      </w:r>
      <w:r w:rsidR="00166ECC">
        <w:t>part 223</w:t>
      </w:r>
      <w:r w:rsidR="00656061">
        <w:t>),</w:t>
      </w:r>
      <w:r w:rsidR="00ED7485">
        <w:t xml:space="preserve"> FRA identified </w:t>
      </w:r>
      <w:r w:rsidR="00656061">
        <w:t xml:space="preserve">potential changes to </w:t>
      </w:r>
      <w:r w:rsidR="00ED7485">
        <w:t xml:space="preserve">requirements </w:t>
      </w:r>
      <w:r w:rsidR="00CD6DE2">
        <w:t>for</w:t>
      </w:r>
      <w:r w:rsidR="00ED7485">
        <w:t xml:space="preserve"> </w:t>
      </w:r>
      <w:r w:rsidR="00506ACE">
        <w:t xml:space="preserve">stenciling and </w:t>
      </w:r>
      <w:r w:rsidR="00656061">
        <w:t>“</w:t>
      </w:r>
      <w:r w:rsidR="00ED7485">
        <w:t>antiquated equipment</w:t>
      </w:r>
      <w:r w:rsidR="00E75018">
        <w:t>”</w:t>
      </w:r>
      <w:r w:rsidR="00ED7485">
        <w:t xml:space="preserve"> </w:t>
      </w:r>
      <w:r w:rsidR="00384C37">
        <w:t>a</w:t>
      </w:r>
      <w:r w:rsidR="00ED7485">
        <w:rPr>
          <w:color w:val="000000"/>
        </w:rPr>
        <w:t>s opportunit</w:t>
      </w:r>
      <w:r w:rsidR="00384C37">
        <w:rPr>
          <w:color w:val="000000"/>
        </w:rPr>
        <w:t>ies</w:t>
      </w:r>
      <w:r w:rsidR="00ED7485">
        <w:rPr>
          <w:color w:val="000000"/>
        </w:rPr>
        <w:t xml:space="preserve"> to reduce </w:t>
      </w:r>
      <w:r w:rsidR="00506ACE">
        <w:rPr>
          <w:color w:val="000000"/>
        </w:rPr>
        <w:t xml:space="preserve">paperwork and other </w:t>
      </w:r>
      <w:r w:rsidR="00831677">
        <w:rPr>
          <w:color w:val="000000"/>
        </w:rPr>
        <w:t>economic</w:t>
      </w:r>
      <w:r w:rsidR="00ED7485">
        <w:rPr>
          <w:color w:val="000000"/>
        </w:rPr>
        <w:t xml:space="preserve"> burden</w:t>
      </w:r>
      <w:r w:rsidR="00656061">
        <w:rPr>
          <w:color w:val="000000"/>
        </w:rPr>
        <w:t>s</w:t>
      </w:r>
      <w:r w:rsidR="00ED7485">
        <w:rPr>
          <w:color w:val="000000"/>
        </w:rPr>
        <w:t xml:space="preserve"> on the rail industry without adversely </w:t>
      </w:r>
      <w:r w:rsidR="00ED7485">
        <w:rPr>
          <w:color w:val="000000"/>
        </w:rPr>
        <w:lastRenderedPageBreak/>
        <w:t>impacting safety</w:t>
      </w:r>
      <w:r w:rsidR="00384C37">
        <w:rPr>
          <w:color w:val="000000"/>
        </w:rPr>
        <w:t xml:space="preserve">.  </w:t>
      </w:r>
      <w:r w:rsidR="00975018">
        <w:rPr>
          <w:color w:val="000000"/>
        </w:rPr>
        <w:t>On September 26, 2014, FRA issued its propos</w:t>
      </w:r>
      <w:r w:rsidR="00E62CE6">
        <w:rPr>
          <w:color w:val="000000"/>
        </w:rPr>
        <w:t>ed changes to these requirements</w:t>
      </w:r>
      <w:r w:rsidR="00975018">
        <w:rPr>
          <w:color w:val="000000"/>
        </w:rPr>
        <w:t xml:space="preserve"> in a notice of proposed rulemaking (NPRM).  </w:t>
      </w:r>
      <w:r w:rsidR="00975018" w:rsidRPr="00EB4AF4">
        <w:rPr>
          <w:color w:val="000000"/>
          <w:u w:val="single"/>
        </w:rPr>
        <w:t>See</w:t>
      </w:r>
      <w:r w:rsidR="00975018">
        <w:rPr>
          <w:color w:val="000000"/>
        </w:rPr>
        <w:t xml:space="preserve"> </w:t>
      </w:r>
      <w:r w:rsidR="00975018" w:rsidRPr="00975018">
        <w:rPr>
          <w:color w:val="000000"/>
        </w:rPr>
        <w:t>79 FR 57856</w:t>
      </w:r>
      <w:r w:rsidR="00975018">
        <w:rPr>
          <w:color w:val="000000"/>
        </w:rPr>
        <w:t xml:space="preserve">.  After considering the comments received on the NPRM, FRA </w:t>
      </w:r>
      <w:r w:rsidR="00384C37">
        <w:rPr>
          <w:color w:val="000000"/>
        </w:rPr>
        <w:t>modif</w:t>
      </w:r>
      <w:r w:rsidR="00851199">
        <w:rPr>
          <w:color w:val="000000"/>
        </w:rPr>
        <w:t>ies</w:t>
      </w:r>
      <w:r w:rsidR="00384C37">
        <w:rPr>
          <w:color w:val="000000"/>
        </w:rPr>
        <w:t xml:space="preserve"> these requirements</w:t>
      </w:r>
      <w:r w:rsidR="00E62CE6">
        <w:rPr>
          <w:color w:val="000000"/>
        </w:rPr>
        <w:t xml:space="preserve"> in this final rule</w:t>
      </w:r>
      <w:r w:rsidR="00384C37">
        <w:rPr>
          <w:color w:val="000000"/>
        </w:rPr>
        <w:t>.</w:t>
      </w:r>
      <w:r w:rsidR="00713705">
        <w:rPr>
          <w:color w:val="000000"/>
        </w:rPr>
        <w:t xml:space="preserve">  </w:t>
      </w:r>
    </w:p>
    <w:p w:rsidR="00596B4E" w:rsidRDefault="00713705" w:rsidP="00596B4E">
      <w:pPr>
        <w:widowControl/>
        <w:spacing w:line="480" w:lineRule="auto"/>
        <w:ind w:firstLine="720"/>
        <w:rPr>
          <w:color w:val="000000"/>
        </w:rPr>
      </w:pPr>
      <w:r>
        <w:rPr>
          <w:color w:val="000000"/>
        </w:rPr>
        <w:t>Specifically, t</w:t>
      </w:r>
      <w:r w:rsidRPr="00713705">
        <w:rPr>
          <w:color w:val="000000"/>
        </w:rPr>
        <w:t xml:space="preserve">his </w:t>
      </w:r>
      <w:r w:rsidR="00BD76A4">
        <w:rPr>
          <w:color w:val="000000"/>
        </w:rPr>
        <w:t>final rule</w:t>
      </w:r>
      <w:r w:rsidRPr="00713705">
        <w:rPr>
          <w:color w:val="000000"/>
        </w:rPr>
        <w:t xml:space="preserve"> eliminate</w:t>
      </w:r>
      <w:r w:rsidR="00BD76A4">
        <w:rPr>
          <w:color w:val="000000"/>
        </w:rPr>
        <w:t>s</w:t>
      </w:r>
      <w:r w:rsidRPr="00713705">
        <w:rPr>
          <w:color w:val="000000"/>
        </w:rPr>
        <w:t xml:space="preserve"> </w:t>
      </w:r>
      <w:r>
        <w:rPr>
          <w:color w:val="000000"/>
        </w:rPr>
        <w:t xml:space="preserve">as unnecessary </w:t>
      </w:r>
      <w:r w:rsidRPr="00713705">
        <w:rPr>
          <w:color w:val="000000"/>
        </w:rPr>
        <w:t xml:space="preserve">the requirement to stencil inside walls of locomotive cabs, passenger cars, and cabooses to indicate that the equipment contains window glazing certified in compliance with </w:t>
      </w:r>
      <w:r w:rsidR="000C1773">
        <w:rPr>
          <w:color w:val="000000"/>
        </w:rPr>
        <w:t>the</w:t>
      </w:r>
      <w:r w:rsidRPr="00713705">
        <w:rPr>
          <w:color w:val="000000"/>
        </w:rPr>
        <w:t xml:space="preserve"> Safety Glazing Standards</w:t>
      </w:r>
      <w:r>
        <w:rPr>
          <w:color w:val="000000"/>
        </w:rPr>
        <w:t>.</w:t>
      </w:r>
      <w:r w:rsidRPr="00713705">
        <w:t xml:space="preserve"> </w:t>
      </w:r>
      <w:r>
        <w:t xml:space="preserve"> Further, t</w:t>
      </w:r>
      <w:r w:rsidRPr="00713705">
        <w:rPr>
          <w:color w:val="000000"/>
        </w:rPr>
        <w:t>h</w:t>
      </w:r>
      <w:r w:rsidR="00BD76A4">
        <w:rPr>
          <w:color w:val="000000"/>
        </w:rPr>
        <w:t>is final rule</w:t>
      </w:r>
      <w:r>
        <w:rPr>
          <w:color w:val="000000"/>
        </w:rPr>
        <w:t xml:space="preserve"> </w:t>
      </w:r>
      <w:r w:rsidRPr="00713705">
        <w:rPr>
          <w:color w:val="000000"/>
        </w:rPr>
        <w:t>use</w:t>
      </w:r>
      <w:r w:rsidR="00BD76A4">
        <w:rPr>
          <w:color w:val="000000"/>
        </w:rPr>
        <w:t>s</w:t>
      </w:r>
      <w:r w:rsidRPr="00713705">
        <w:rPr>
          <w:color w:val="000000"/>
        </w:rPr>
        <w:t xml:space="preserve"> a rolling, 50-year calculation to determine whether equipment is </w:t>
      </w:r>
      <w:r>
        <w:rPr>
          <w:color w:val="000000"/>
        </w:rPr>
        <w:t>“</w:t>
      </w:r>
      <w:r w:rsidRPr="00713705">
        <w:rPr>
          <w:color w:val="000000"/>
        </w:rPr>
        <w:t>antiquated</w:t>
      </w:r>
      <w:r>
        <w:rPr>
          <w:color w:val="000000"/>
        </w:rPr>
        <w:t>”</w:t>
      </w:r>
      <w:r w:rsidRPr="00713705">
        <w:rPr>
          <w:color w:val="000000"/>
        </w:rPr>
        <w:t xml:space="preserve"> based on its build date—rather than a fixed date of 1945 or earlier—thereby eliminating the cost of fitting equipment </w:t>
      </w:r>
      <w:r w:rsidR="000C1773">
        <w:rPr>
          <w:color w:val="000000"/>
        </w:rPr>
        <w:t xml:space="preserve">more than 50 </w:t>
      </w:r>
      <w:r w:rsidR="000C1773" w:rsidRPr="00713705">
        <w:rPr>
          <w:color w:val="000000"/>
        </w:rPr>
        <w:t xml:space="preserve">years </w:t>
      </w:r>
      <w:r w:rsidR="000C1773">
        <w:rPr>
          <w:color w:val="000000"/>
        </w:rPr>
        <w:t xml:space="preserve">old </w:t>
      </w:r>
      <w:r w:rsidR="000C1773" w:rsidRPr="00713705">
        <w:rPr>
          <w:color w:val="000000"/>
        </w:rPr>
        <w:t xml:space="preserve">and used only for certain purposes </w:t>
      </w:r>
      <w:r w:rsidRPr="00713705">
        <w:rPr>
          <w:color w:val="000000"/>
        </w:rPr>
        <w:t>with compliant glazing</w:t>
      </w:r>
      <w:r w:rsidR="00712036">
        <w:rPr>
          <w:color w:val="000000"/>
        </w:rPr>
        <w:t xml:space="preserve">.  </w:t>
      </w:r>
      <w:r>
        <w:rPr>
          <w:color w:val="000000"/>
        </w:rPr>
        <w:t>T</w:t>
      </w:r>
      <w:r w:rsidR="00596B4E" w:rsidRPr="00596B4E">
        <w:rPr>
          <w:color w:val="000000"/>
        </w:rPr>
        <w:t>o maintain safety</w:t>
      </w:r>
      <w:r w:rsidR="00A91EBD">
        <w:rPr>
          <w:color w:val="000000"/>
        </w:rPr>
        <w:t xml:space="preserve"> in connection with the</w:t>
      </w:r>
      <w:r w:rsidR="00596B4E" w:rsidRPr="00596B4E">
        <w:rPr>
          <w:color w:val="000000"/>
        </w:rPr>
        <w:t xml:space="preserve"> change to the application of the term “antiquated</w:t>
      </w:r>
      <w:r w:rsidR="00291FF8">
        <w:rPr>
          <w:color w:val="000000"/>
        </w:rPr>
        <w:t xml:space="preserve"> equipment,” FRA is</w:t>
      </w:r>
      <w:r w:rsidR="00596B4E" w:rsidRPr="00596B4E">
        <w:rPr>
          <w:color w:val="000000"/>
        </w:rPr>
        <w:t xml:space="preserve"> clarify</w:t>
      </w:r>
      <w:r w:rsidR="00291FF8">
        <w:rPr>
          <w:color w:val="000000"/>
        </w:rPr>
        <w:t>ing</w:t>
      </w:r>
      <w:r w:rsidR="00596B4E" w:rsidRPr="00596B4E">
        <w:rPr>
          <w:color w:val="000000"/>
        </w:rPr>
        <w:t xml:space="preserve"> requirements for emergency windows in occupied passenger cars operated in intercity passenger or commuter trains, </w:t>
      </w:r>
      <w:r w:rsidR="00975018">
        <w:rPr>
          <w:color w:val="000000"/>
        </w:rPr>
        <w:t>and</w:t>
      </w:r>
      <w:r w:rsidR="00596B4E" w:rsidRPr="00596B4E">
        <w:rPr>
          <w:color w:val="000000"/>
        </w:rPr>
        <w:t xml:space="preserve"> clarify</w:t>
      </w:r>
      <w:r w:rsidR="00291FF8">
        <w:rPr>
          <w:color w:val="000000"/>
        </w:rPr>
        <w:t>ing</w:t>
      </w:r>
      <w:r w:rsidR="00596B4E" w:rsidRPr="00596B4E">
        <w:rPr>
          <w:color w:val="000000"/>
        </w:rPr>
        <w:t xml:space="preserve"> requirements for locomotives, passengers, and cabooses currently equipped with compliant glazing.</w:t>
      </w:r>
    </w:p>
    <w:p w:rsidR="00104FE4" w:rsidRDefault="00104FE4" w:rsidP="00104FE4">
      <w:pPr>
        <w:widowControl/>
        <w:pBdr>
          <w:top w:val="single" w:sz="6" w:space="0" w:color="FFFFFF"/>
          <w:left w:val="single" w:sz="6" w:space="1"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bCs/>
          <w:color w:val="000000"/>
        </w:rPr>
      </w:pPr>
      <w:r>
        <w:rPr>
          <w:bCs/>
          <w:color w:val="000000"/>
        </w:rPr>
        <w:tab/>
      </w:r>
      <w:r w:rsidR="00712036">
        <w:rPr>
          <w:bCs/>
          <w:color w:val="000000"/>
        </w:rPr>
        <w:t>Separately, th</w:t>
      </w:r>
      <w:r w:rsidR="00292DD7">
        <w:rPr>
          <w:bCs/>
          <w:color w:val="000000"/>
        </w:rPr>
        <w:t>is</w:t>
      </w:r>
      <w:r w:rsidR="00291FF8">
        <w:rPr>
          <w:bCs/>
          <w:color w:val="000000"/>
        </w:rPr>
        <w:t xml:space="preserve"> final rule makes</w:t>
      </w:r>
      <w:r w:rsidR="00712036">
        <w:rPr>
          <w:bCs/>
          <w:color w:val="000000"/>
        </w:rPr>
        <w:t xml:space="preserve"> changes based on a Railroad Safety Advisory Committee (</w:t>
      </w:r>
      <w:proofErr w:type="spellStart"/>
      <w:r w:rsidR="00712036">
        <w:rPr>
          <w:bCs/>
          <w:color w:val="000000"/>
        </w:rPr>
        <w:t>RSAC</w:t>
      </w:r>
      <w:proofErr w:type="spellEnd"/>
      <w:r w:rsidR="00712036">
        <w:rPr>
          <w:bCs/>
          <w:color w:val="000000"/>
        </w:rPr>
        <w:t xml:space="preserve">) recommendation. </w:t>
      </w:r>
      <w:r w:rsidR="00291FF8">
        <w:rPr>
          <w:bCs/>
          <w:color w:val="000000"/>
        </w:rPr>
        <w:t xml:space="preserve"> </w:t>
      </w:r>
      <w:r w:rsidR="00712036">
        <w:rPr>
          <w:bCs/>
          <w:color w:val="000000"/>
        </w:rPr>
        <w:t>I</w:t>
      </w:r>
      <w:r w:rsidR="00656061">
        <w:rPr>
          <w:bCs/>
          <w:color w:val="000000"/>
        </w:rPr>
        <w:t xml:space="preserve">n </w:t>
      </w:r>
      <w:r>
        <w:rPr>
          <w:bCs/>
          <w:color w:val="000000"/>
        </w:rPr>
        <w:t xml:space="preserve">2013, FRA’s </w:t>
      </w:r>
      <w:proofErr w:type="spellStart"/>
      <w:r>
        <w:rPr>
          <w:bCs/>
          <w:color w:val="000000"/>
        </w:rPr>
        <w:t>RSAC</w:t>
      </w:r>
      <w:proofErr w:type="spellEnd"/>
      <w:r>
        <w:rPr>
          <w:bCs/>
          <w:color w:val="000000"/>
        </w:rPr>
        <w:t xml:space="preserve"> recommended that FRA clarify the </w:t>
      </w:r>
      <w:r w:rsidR="004F7239">
        <w:rPr>
          <w:bCs/>
          <w:color w:val="000000"/>
        </w:rPr>
        <w:t xml:space="preserve">application of </w:t>
      </w:r>
      <w:r w:rsidR="001A6671">
        <w:rPr>
          <w:bCs/>
          <w:color w:val="000000"/>
        </w:rPr>
        <w:t>the glazing requirements in part 223</w:t>
      </w:r>
      <w:r>
        <w:rPr>
          <w:bCs/>
          <w:color w:val="000000"/>
        </w:rPr>
        <w:t xml:space="preserve"> </w:t>
      </w:r>
      <w:r w:rsidR="0074771A">
        <w:rPr>
          <w:bCs/>
          <w:color w:val="000000"/>
        </w:rPr>
        <w:t xml:space="preserve">to address </w:t>
      </w:r>
      <w:r w:rsidR="0044387D">
        <w:rPr>
          <w:bCs/>
          <w:color w:val="000000"/>
        </w:rPr>
        <w:t>requirements for the next generation of high</w:t>
      </w:r>
      <w:r w:rsidR="003F5EF0">
        <w:rPr>
          <w:bCs/>
          <w:color w:val="000000"/>
        </w:rPr>
        <w:t>-</w:t>
      </w:r>
      <w:r w:rsidR="0044387D">
        <w:rPr>
          <w:bCs/>
          <w:color w:val="000000"/>
        </w:rPr>
        <w:t xml:space="preserve">speed </w:t>
      </w:r>
      <w:r w:rsidR="00CC00E6">
        <w:rPr>
          <w:bCs/>
          <w:color w:val="000000"/>
        </w:rPr>
        <w:t>trainsets</w:t>
      </w:r>
      <w:r w:rsidR="0074771A" w:rsidRPr="00CC00E6">
        <w:rPr>
          <w:bCs/>
          <w:color w:val="000000"/>
        </w:rPr>
        <w:t>.</w:t>
      </w:r>
      <w:r w:rsidR="0074771A">
        <w:rPr>
          <w:bCs/>
          <w:color w:val="000000"/>
        </w:rPr>
        <w:t xml:space="preserve">  </w:t>
      </w:r>
      <w:r>
        <w:rPr>
          <w:bCs/>
          <w:color w:val="000000"/>
        </w:rPr>
        <w:t xml:space="preserve">FRA </w:t>
      </w:r>
      <w:r w:rsidR="00656061">
        <w:rPr>
          <w:bCs/>
          <w:color w:val="000000"/>
        </w:rPr>
        <w:t xml:space="preserve">agrees </w:t>
      </w:r>
      <w:r w:rsidR="00CC00E6">
        <w:rPr>
          <w:bCs/>
          <w:color w:val="000000"/>
        </w:rPr>
        <w:t xml:space="preserve">that aspects of the </w:t>
      </w:r>
      <w:proofErr w:type="spellStart"/>
      <w:r w:rsidR="00CC00E6">
        <w:rPr>
          <w:bCs/>
          <w:color w:val="000000"/>
        </w:rPr>
        <w:t>RSAC</w:t>
      </w:r>
      <w:proofErr w:type="spellEnd"/>
      <w:r w:rsidR="00CC00E6">
        <w:rPr>
          <w:bCs/>
          <w:color w:val="000000"/>
        </w:rPr>
        <w:t xml:space="preserve"> </w:t>
      </w:r>
      <w:r w:rsidR="00656061">
        <w:rPr>
          <w:bCs/>
          <w:color w:val="000000"/>
        </w:rPr>
        <w:t xml:space="preserve">recommendation </w:t>
      </w:r>
      <w:r w:rsidR="00CC00E6">
        <w:rPr>
          <w:bCs/>
          <w:color w:val="000000"/>
        </w:rPr>
        <w:t xml:space="preserve">are appropriate </w:t>
      </w:r>
      <w:r w:rsidR="00656061">
        <w:rPr>
          <w:bCs/>
          <w:color w:val="000000"/>
        </w:rPr>
        <w:t xml:space="preserve">to </w:t>
      </w:r>
      <w:r>
        <w:rPr>
          <w:bCs/>
          <w:color w:val="000000"/>
        </w:rPr>
        <w:t>adop</w:t>
      </w:r>
      <w:r w:rsidR="00052797">
        <w:rPr>
          <w:bCs/>
          <w:color w:val="000000"/>
        </w:rPr>
        <w:t>t</w:t>
      </w:r>
      <w:r>
        <w:rPr>
          <w:bCs/>
          <w:color w:val="000000"/>
        </w:rPr>
        <w:t xml:space="preserve"> </w:t>
      </w:r>
      <w:r w:rsidR="00CC00E6">
        <w:rPr>
          <w:bCs/>
          <w:color w:val="000000"/>
        </w:rPr>
        <w:t xml:space="preserve">generally for all </w:t>
      </w:r>
      <w:r w:rsidR="00CC00E6" w:rsidRPr="004F0DF9">
        <w:rPr>
          <w:bCs/>
          <w:color w:val="000000"/>
        </w:rPr>
        <w:t>equipment,</w:t>
      </w:r>
      <w:r w:rsidR="00CC00E6">
        <w:rPr>
          <w:bCs/>
          <w:color w:val="000000"/>
        </w:rPr>
        <w:t xml:space="preserve"> and is </w:t>
      </w:r>
      <w:r w:rsidR="004F0DF9">
        <w:rPr>
          <w:bCs/>
          <w:color w:val="000000"/>
        </w:rPr>
        <w:t xml:space="preserve">therefore </w:t>
      </w:r>
      <w:r w:rsidR="00CC00E6">
        <w:rPr>
          <w:bCs/>
          <w:color w:val="000000"/>
        </w:rPr>
        <w:t>do</w:t>
      </w:r>
      <w:r w:rsidR="00291FF8">
        <w:rPr>
          <w:bCs/>
          <w:color w:val="000000"/>
        </w:rPr>
        <w:t>ing</w:t>
      </w:r>
      <w:r w:rsidR="00CC00E6">
        <w:rPr>
          <w:bCs/>
          <w:color w:val="000000"/>
        </w:rPr>
        <w:t xml:space="preserve"> so </w:t>
      </w:r>
      <w:r w:rsidR="00E94234">
        <w:rPr>
          <w:bCs/>
          <w:color w:val="000000"/>
        </w:rPr>
        <w:t xml:space="preserve">in this </w:t>
      </w:r>
      <w:r w:rsidR="00291FF8">
        <w:rPr>
          <w:bCs/>
          <w:color w:val="000000"/>
        </w:rPr>
        <w:t>final rule</w:t>
      </w:r>
      <w:r w:rsidR="00656061">
        <w:rPr>
          <w:bCs/>
          <w:color w:val="000000"/>
        </w:rPr>
        <w:t xml:space="preserve">.  </w:t>
      </w:r>
      <w:r w:rsidR="001A6671">
        <w:rPr>
          <w:bCs/>
          <w:color w:val="000000"/>
        </w:rPr>
        <w:t xml:space="preserve">Specifically, </w:t>
      </w:r>
      <w:r w:rsidR="00656061">
        <w:rPr>
          <w:bCs/>
          <w:color w:val="000000"/>
        </w:rPr>
        <w:t>FRA</w:t>
      </w:r>
      <w:r>
        <w:rPr>
          <w:bCs/>
          <w:color w:val="000000"/>
        </w:rPr>
        <w:t xml:space="preserve"> believes that </w:t>
      </w:r>
      <w:r w:rsidR="0074771A">
        <w:rPr>
          <w:bCs/>
          <w:color w:val="000000"/>
        </w:rPr>
        <w:t>amending</w:t>
      </w:r>
      <w:r w:rsidR="00656061">
        <w:rPr>
          <w:bCs/>
          <w:color w:val="000000"/>
        </w:rPr>
        <w:t xml:space="preserve"> </w:t>
      </w:r>
      <w:r w:rsidR="00292DD7">
        <w:rPr>
          <w:bCs/>
          <w:color w:val="000000"/>
        </w:rPr>
        <w:t>application o</w:t>
      </w:r>
      <w:r w:rsidR="00656061">
        <w:rPr>
          <w:bCs/>
          <w:color w:val="000000"/>
        </w:rPr>
        <w:t xml:space="preserve">f the </w:t>
      </w:r>
      <w:r w:rsidR="00F117E4">
        <w:rPr>
          <w:bCs/>
          <w:color w:val="000000"/>
        </w:rPr>
        <w:lastRenderedPageBreak/>
        <w:t>phrase</w:t>
      </w:r>
      <w:r w:rsidR="00656061">
        <w:rPr>
          <w:bCs/>
          <w:color w:val="000000"/>
        </w:rPr>
        <w:t xml:space="preserve"> “end facing glazing location” in </w:t>
      </w:r>
      <w:r w:rsidR="00052797">
        <w:rPr>
          <w:bCs/>
          <w:color w:val="000000"/>
        </w:rPr>
        <w:t>p</w:t>
      </w:r>
      <w:r w:rsidR="00656061">
        <w:rPr>
          <w:bCs/>
          <w:color w:val="000000"/>
        </w:rPr>
        <w:t xml:space="preserve">art 223 </w:t>
      </w:r>
      <w:r>
        <w:rPr>
          <w:bCs/>
          <w:color w:val="000000"/>
        </w:rPr>
        <w:t>reduce</w:t>
      </w:r>
      <w:r w:rsidR="00291FF8">
        <w:rPr>
          <w:bCs/>
          <w:color w:val="000000"/>
        </w:rPr>
        <w:t>s</w:t>
      </w:r>
      <w:r>
        <w:rPr>
          <w:bCs/>
          <w:color w:val="000000"/>
        </w:rPr>
        <w:t xml:space="preserve"> the economic burden on the rail industry without adversely impacting safety.  </w:t>
      </w:r>
    </w:p>
    <w:p w:rsidR="007E5F99" w:rsidRPr="002F0F61" w:rsidRDefault="00104FE4" w:rsidP="007E5F99">
      <w:pPr>
        <w:spacing w:line="480" w:lineRule="auto"/>
      </w:pPr>
      <w:r>
        <w:rPr>
          <w:bCs/>
          <w:color w:val="000000"/>
        </w:rPr>
        <w:tab/>
      </w:r>
      <w:r w:rsidR="00291FF8">
        <w:rPr>
          <w:bCs/>
          <w:color w:val="000000"/>
        </w:rPr>
        <w:t>In addition, FRA is</w:t>
      </w:r>
      <w:r w:rsidR="00596B4E">
        <w:rPr>
          <w:bCs/>
          <w:color w:val="000000"/>
        </w:rPr>
        <w:t xml:space="preserve"> clarify</w:t>
      </w:r>
      <w:r w:rsidR="00291FF8">
        <w:rPr>
          <w:bCs/>
          <w:color w:val="000000"/>
        </w:rPr>
        <w:t>ing</w:t>
      </w:r>
      <w:r w:rsidR="00596B4E">
        <w:rPr>
          <w:bCs/>
          <w:color w:val="000000"/>
        </w:rPr>
        <w:t xml:space="preserve"> the application of requirements</w:t>
      </w:r>
      <w:r w:rsidR="00291FF8">
        <w:rPr>
          <w:bCs/>
          <w:color w:val="000000"/>
        </w:rPr>
        <w:t xml:space="preserve"> </w:t>
      </w:r>
      <w:r w:rsidR="00CD6DE2">
        <w:rPr>
          <w:bCs/>
          <w:color w:val="000000"/>
        </w:rPr>
        <w:t>for</w:t>
      </w:r>
      <w:r w:rsidR="00291FF8">
        <w:rPr>
          <w:bCs/>
          <w:color w:val="000000"/>
        </w:rPr>
        <w:t xml:space="preserve"> private cars, and</w:t>
      </w:r>
      <w:r w:rsidR="00596B4E">
        <w:rPr>
          <w:bCs/>
          <w:color w:val="000000"/>
        </w:rPr>
        <w:t xml:space="preserve"> </w:t>
      </w:r>
      <w:r>
        <w:rPr>
          <w:bCs/>
          <w:color w:val="000000"/>
        </w:rPr>
        <w:t>eliminat</w:t>
      </w:r>
      <w:r w:rsidR="00291FF8">
        <w:rPr>
          <w:bCs/>
          <w:color w:val="000000"/>
        </w:rPr>
        <w:t>ing</w:t>
      </w:r>
      <w:r>
        <w:rPr>
          <w:bCs/>
          <w:color w:val="000000"/>
        </w:rPr>
        <w:t xml:space="preserve"> </w:t>
      </w:r>
      <w:r w:rsidR="003916B7">
        <w:rPr>
          <w:bCs/>
          <w:color w:val="000000"/>
        </w:rPr>
        <w:t xml:space="preserve">compliance </w:t>
      </w:r>
      <w:r w:rsidR="00B06931">
        <w:rPr>
          <w:bCs/>
          <w:color w:val="000000"/>
        </w:rPr>
        <w:t xml:space="preserve">phase-in </w:t>
      </w:r>
      <w:r w:rsidR="003916B7">
        <w:rPr>
          <w:bCs/>
          <w:color w:val="000000"/>
        </w:rPr>
        <w:t>dates</w:t>
      </w:r>
      <w:r w:rsidR="00596B4E">
        <w:rPr>
          <w:bCs/>
          <w:color w:val="000000"/>
        </w:rPr>
        <w:t xml:space="preserve"> that are no longer necessary.  </w:t>
      </w:r>
      <w:r w:rsidR="007E5F99">
        <w:rPr>
          <w:bCs/>
          <w:color w:val="000000"/>
        </w:rPr>
        <w:t xml:space="preserve">Also, </w:t>
      </w:r>
      <w:r w:rsidR="007E5F99" w:rsidRPr="002F0F61">
        <w:rPr>
          <w:bCs/>
        </w:rPr>
        <w:t>i</w:t>
      </w:r>
      <w:r w:rsidR="007E5F99" w:rsidRPr="002F0F61">
        <w:t xml:space="preserve">n response to comments </w:t>
      </w:r>
      <w:r w:rsidR="001A4DD5">
        <w:t>on</w:t>
      </w:r>
      <w:r w:rsidR="007E5F99" w:rsidRPr="002F0F61">
        <w:t xml:space="preserve"> the NPRM, this final rule</w:t>
      </w:r>
      <w:r w:rsidR="002F0F61" w:rsidRPr="002F0F61">
        <w:t xml:space="preserve"> modifies application </w:t>
      </w:r>
      <w:r w:rsidR="00DC1790">
        <w:t xml:space="preserve">of the safety glazing requirements </w:t>
      </w:r>
      <w:r w:rsidR="007E5F99" w:rsidRPr="002F0F61">
        <w:t xml:space="preserve">to </w:t>
      </w:r>
      <w:r w:rsidR="00DC1790">
        <w:t xml:space="preserve">passenger cars and cabooses in a railroad’s fleet used only for private </w:t>
      </w:r>
      <w:r w:rsidR="00FE3314">
        <w:t xml:space="preserve">transportation </w:t>
      </w:r>
      <w:r w:rsidR="00DC1790">
        <w:t xml:space="preserve">purposes </w:t>
      </w:r>
      <w:r w:rsidR="005C6ED8">
        <w:t xml:space="preserve">and to </w:t>
      </w:r>
      <w:r w:rsidR="00FE3314">
        <w:t xml:space="preserve">older </w:t>
      </w:r>
      <w:r w:rsidR="007E5F99" w:rsidRPr="002F0F61">
        <w:t xml:space="preserve">locomotives used </w:t>
      </w:r>
      <w:r w:rsidR="00DC1790">
        <w:t>in incidental</w:t>
      </w:r>
      <w:r w:rsidR="00FE3314">
        <w:t xml:space="preserve"> freight</w:t>
      </w:r>
      <w:r w:rsidR="00DC1790">
        <w:t xml:space="preserve"> </w:t>
      </w:r>
      <w:r w:rsidR="007E5F99" w:rsidRPr="002F0F61">
        <w:t>service.</w:t>
      </w:r>
    </w:p>
    <w:p w:rsidR="00250E08" w:rsidRDefault="00596B4E" w:rsidP="00EF17B9">
      <w:pPr>
        <w:widowControl/>
        <w:pBdr>
          <w:top w:val="single" w:sz="6" w:space="0" w:color="FFFFFF"/>
          <w:left w:val="single" w:sz="6" w:space="1"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u w:val="single"/>
        </w:rPr>
      </w:pPr>
      <w:r>
        <w:rPr>
          <w:bCs/>
          <w:color w:val="000000"/>
        </w:rPr>
        <w:t xml:space="preserve"> </w:t>
      </w:r>
      <w:r w:rsidR="006024B4">
        <w:rPr>
          <w:u w:val="single"/>
        </w:rPr>
        <w:t xml:space="preserve">Economic </w:t>
      </w:r>
      <w:r w:rsidR="00250E08">
        <w:rPr>
          <w:u w:val="single"/>
        </w:rPr>
        <w:t>Impact</w:t>
      </w:r>
    </w:p>
    <w:p w:rsidR="005F30B8" w:rsidRDefault="005F30B8" w:rsidP="00250E08">
      <w:pPr>
        <w:keepLines/>
        <w:widowControl/>
        <w:autoSpaceDE/>
        <w:autoSpaceDN/>
        <w:adjustRightInd/>
        <w:spacing w:line="480" w:lineRule="auto"/>
        <w:ind w:firstLine="720"/>
        <w:rPr>
          <w:szCs w:val="20"/>
        </w:rPr>
      </w:pPr>
      <w:r w:rsidRPr="005F30B8">
        <w:rPr>
          <w:szCs w:val="20"/>
        </w:rPr>
        <w:t xml:space="preserve">FRA believes </w:t>
      </w:r>
      <w:r w:rsidR="009B1D28">
        <w:rPr>
          <w:szCs w:val="20"/>
        </w:rPr>
        <w:t>this final rule is</w:t>
      </w:r>
      <w:r w:rsidRPr="005F30B8">
        <w:rPr>
          <w:szCs w:val="20"/>
        </w:rPr>
        <w:t xml:space="preserve"> consistent with curre</w:t>
      </w:r>
      <w:r w:rsidR="009B1D28">
        <w:rPr>
          <w:szCs w:val="20"/>
        </w:rPr>
        <w:t xml:space="preserve">nt industry practices and </w:t>
      </w:r>
      <w:r w:rsidR="00127C21">
        <w:rPr>
          <w:szCs w:val="20"/>
        </w:rPr>
        <w:t>reduce</w:t>
      </w:r>
      <w:r w:rsidR="009B1D28">
        <w:rPr>
          <w:szCs w:val="20"/>
        </w:rPr>
        <w:t>s</w:t>
      </w:r>
      <w:r w:rsidR="00127C21">
        <w:rPr>
          <w:szCs w:val="20"/>
        </w:rPr>
        <w:t xml:space="preserve"> </w:t>
      </w:r>
      <w:r w:rsidRPr="005F30B8">
        <w:rPr>
          <w:szCs w:val="20"/>
        </w:rPr>
        <w:t xml:space="preserve">the </w:t>
      </w:r>
      <w:r w:rsidR="00127C21">
        <w:rPr>
          <w:szCs w:val="20"/>
        </w:rPr>
        <w:t xml:space="preserve">regulatory </w:t>
      </w:r>
      <w:r w:rsidRPr="005F30B8">
        <w:rPr>
          <w:szCs w:val="20"/>
        </w:rPr>
        <w:t>burden on the rail industry</w:t>
      </w:r>
      <w:r w:rsidR="00127C21">
        <w:rPr>
          <w:szCs w:val="20"/>
        </w:rPr>
        <w:t xml:space="preserve">.  </w:t>
      </w:r>
    </w:p>
    <w:p w:rsidR="00250E08" w:rsidRPr="00250E08" w:rsidRDefault="00250E08" w:rsidP="00250E08">
      <w:pPr>
        <w:keepLines/>
        <w:widowControl/>
        <w:autoSpaceDE/>
        <w:autoSpaceDN/>
        <w:adjustRightInd/>
        <w:spacing w:line="480" w:lineRule="auto"/>
        <w:ind w:firstLine="720"/>
        <w:rPr>
          <w:szCs w:val="20"/>
        </w:rPr>
      </w:pPr>
      <w:r w:rsidRPr="00250E08">
        <w:rPr>
          <w:szCs w:val="20"/>
        </w:rPr>
        <w:t xml:space="preserve">The estimated quantified benefits or cost savings </w:t>
      </w:r>
      <w:r w:rsidR="006024B4">
        <w:rPr>
          <w:szCs w:val="20"/>
        </w:rPr>
        <w:t xml:space="preserve">of this </w:t>
      </w:r>
      <w:r w:rsidR="009B1D28">
        <w:rPr>
          <w:szCs w:val="20"/>
        </w:rPr>
        <w:t>rule</w:t>
      </w:r>
      <w:r w:rsidR="006024B4">
        <w:rPr>
          <w:szCs w:val="20"/>
        </w:rPr>
        <w:t xml:space="preserve"> </w:t>
      </w:r>
      <w:r w:rsidRPr="00250E08">
        <w:rPr>
          <w:szCs w:val="20"/>
        </w:rPr>
        <w:t>total $</w:t>
      </w:r>
      <w:r w:rsidR="009037D5">
        <w:rPr>
          <w:szCs w:val="20"/>
        </w:rPr>
        <w:t>1</w:t>
      </w:r>
      <w:r w:rsidR="00455615">
        <w:rPr>
          <w:szCs w:val="20"/>
        </w:rPr>
        <w:t>,</w:t>
      </w:r>
      <w:r w:rsidR="009037D5">
        <w:rPr>
          <w:szCs w:val="20"/>
        </w:rPr>
        <w:t>0</w:t>
      </w:r>
      <w:r w:rsidR="00455615">
        <w:rPr>
          <w:szCs w:val="20"/>
        </w:rPr>
        <w:t>88,489</w:t>
      </w:r>
      <w:r w:rsidRPr="00250E08">
        <w:rPr>
          <w:szCs w:val="20"/>
        </w:rPr>
        <w:t>.  The present value</w:t>
      </w:r>
      <w:r w:rsidR="00CD6DE2">
        <w:rPr>
          <w:szCs w:val="20"/>
        </w:rPr>
        <w:t xml:space="preserve"> (PV)</w:t>
      </w:r>
      <w:r w:rsidRPr="00250E08">
        <w:rPr>
          <w:szCs w:val="20"/>
        </w:rPr>
        <w:t>, discounted at 7 percent, of the estimated quantified benefits is approximately $</w:t>
      </w:r>
      <w:r w:rsidR="00455615">
        <w:rPr>
          <w:szCs w:val="20"/>
        </w:rPr>
        <w:t>819,479</w:t>
      </w:r>
      <w:r w:rsidRPr="00250E08">
        <w:rPr>
          <w:szCs w:val="20"/>
        </w:rPr>
        <w:t>.  FRA concludes that the industry incur</w:t>
      </w:r>
      <w:r w:rsidR="009B1D28">
        <w:rPr>
          <w:szCs w:val="20"/>
        </w:rPr>
        <w:t>s</w:t>
      </w:r>
      <w:r w:rsidRPr="00250E08">
        <w:rPr>
          <w:szCs w:val="20"/>
        </w:rPr>
        <w:t xml:space="preserve"> </w:t>
      </w:r>
      <w:r w:rsidR="008A6EFC">
        <w:rPr>
          <w:szCs w:val="20"/>
        </w:rPr>
        <w:t xml:space="preserve">only </w:t>
      </w:r>
      <w:r w:rsidRPr="00250E08">
        <w:rPr>
          <w:szCs w:val="20"/>
        </w:rPr>
        <w:t>a</w:t>
      </w:r>
      <w:r w:rsidR="008A6EFC">
        <w:rPr>
          <w:szCs w:val="20"/>
        </w:rPr>
        <w:t xml:space="preserve"> minimal </w:t>
      </w:r>
      <w:r w:rsidRPr="00250E08">
        <w:rPr>
          <w:szCs w:val="20"/>
        </w:rPr>
        <w:t>cost</w:t>
      </w:r>
      <w:r w:rsidR="008A6EFC">
        <w:rPr>
          <w:szCs w:val="20"/>
        </w:rPr>
        <w:t xml:space="preserve"> of approximately $6,000 to take advantage of the flexibilities in this </w:t>
      </w:r>
      <w:r w:rsidRPr="00250E08">
        <w:rPr>
          <w:szCs w:val="20"/>
        </w:rPr>
        <w:t xml:space="preserve">rule.  Therefore, </w:t>
      </w:r>
      <w:r w:rsidR="008A6EFC">
        <w:rPr>
          <w:szCs w:val="20"/>
        </w:rPr>
        <w:t xml:space="preserve">FRA estimates </w:t>
      </w:r>
      <w:r w:rsidRPr="00250E08">
        <w:rPr>
          <w:szCs w:val="20"/>
        </w:rPr>
        <w:t xml:space="preserve">the net benefit </w:t>
      </w:r>
      <w:r w:rsidR="008A6EFC">
        <w:rPr>
          <w:szCs w:val="20"/>
        </w:rPr>
        <w:t xml:space="preserve">(cost savings) </w:t>
      </w:r>
      <w:r w:rsidRPr="00250E08">
        <w:rPr>
          <w:szCs w:val="20"/>
        </w:rPr>
        <w:t xml:space="preserve">of this rule is </w:t>
      </w:r>
      <w:r w:rsidR="008A6EFC">
        <w:rPr>
          <w:szCs w:val="20"/>
        </w:rPr>
        <w:t xml:space="preserve">approximately </w:t>
      </w:r>
      <w:r w:rsidRPr="00250E08">
        <w:rPr>
          <w:szCs w:val="20"/>
        </w:rPr>
        <w:t>$</w:t>
      </w:r>
      <w:r w:rsidR="00455615">
        <w:rPr>
          <w:szCs w:val="20"/>
        </w:rPr>
        <w:t>813,479</w:t>
      </w:r>
      <w:r w:rsidRPr="00250E08">
        <w:rPr>
          <w:szCs w:val="20"/>
        </w:rPr>
        <w:t xml:space="preserve"> (PV, 7 percent).</w:t>
      </w:r>
    </w:p>
    <w:p w:rsidR="00C253F9" w:rsidRPr="00720EDC" w:rsidRDefault="00C253F9" w:rsidP="00CC6A83">
      <w:pPr>
        <w:widowControl/>
        <w:spacing w:line="480" w:lineRule="auto"/>
        <w:ind w:left="720" w:hanging="720"/>
      </w:pPr>
      <w:r w:rsidRPr="007247B7">
        <w:rPr>
          <w:b/>
          <w:bCs/>
        </w:rPr>
        <w:t>I</w:t>
      </w:r>
      <w:r w:rsidR="006C2499" w:rsidRPr="007247B7">
        <w:rPr>
          <w:b/>
          <w:bCs/>
        </w:rPr>
        <w:t>I</w:t>
      </w:r>
      <w:r w:rsidRPr="007247B7">
        <w:rPr>
          <w:b/>
          <w:bCs/>
        </w:rPr>
        <w:t>.</w:t>
      </w:r>
      <w:r w:rsidRPr="00720EDC">
        <w:rPr>
          <w:b/>
          <w:bCs/>
        </w:rPr>
        <w:tab/>
      </w:r>
      <w:r w:rsidR="00FE3314">
        <w:rPr>
          <w:b/>
          <w:bCs/>
        </w:rPr>
        <w:t xml:space="preserve">NPRM </w:t>
      </w:r>
      <w:r w:rsidR="00F10174" w:rsidRPr="007247B7">
        <w:rPr>
          <w:b/>
          <w:bCs/>
        </w:rPr>
        <w:t>Background</w:t>
      </w:r>
      <w:r w:rsidR="00F10174" w:rsidRPr="00720EDC">
        <w:rPr>
          <w:b/>
          <w:bCs/>
        </w:rPr>
        <w:t xml:space="preserve"> </w:t>
      </w:r>
    </w:p>
    <w:p w:rsidR="00C253F9" w:rsidRDefault="00C253F9" w:rsidP="004B16A7">
      <w:pPr>
        <w:widowControl/>
        <w:spacing w:line="480" w:lineRule="auto"/>
        <w:sectPr w:rsidR="00C253F9" w:rsidSect="00851199">
          <w:headerReference w:type="default" r:id="rId9"/>
          <w:footerReference w:type="default" r:id="rId10"/>
          <w:pgSz w:w="12240" w:h="15840"/>
          <w:pgMar w:top="1440" w:right="1440" w:bottom="1440" w:left="2160" w:header="1440" w:footer="1440" w:gutter="0"/>
          <w:cols w:space="720"/>
          <w:noEndnote/>
        </w:sectPr>
      </w:pPr>
    </w:p>
    <w:p w:rsidR="00726A9F" w:rsidRDefault="00CD6DE2" w:rsidP="004B16A7">
      <w:pPr>
        <w:widowControl/>
        <w:spacing w:line="480" w:lineRule="auto"/>
        <w:ind w:firstLine="720"/>
      </w:pPr>
      <w:r>
        <w:lastRenderedPageBreak/>
        <w:t>Under</w:t>
      </w:r>
      <w:r w:rsidR="00C253F9" w:rsidRPr="00C67D70">
        <w:t xml:space="preserve"> its general statutory rulemaking authority, FRA promulgates and enforces rules as part of a comprehensive regulatory program to address </w:t>
      </w:r>
      <w:r w:rsidR="002B206F">
        <w:t xml:space="preserve">all areas of railroad </w:t>
      </w:r>
      <w:r w:rsidR="00C253F9" w:rsidRPr="00C67D70">
        <w:t xml:space="preserve">safety. </w:t>
      </w:r>
      <w:r w:rsidR="00AA65FC">
        <w:t xml:space="preserve"> </w:t>
      </w:r>
      <w:r w:rsidR="00AA65FC">
        <w:rPr>
          <w:u w:val="single"/>
        </w:rPr>
        <w:t>See</w:t>
      </w:r>
      <w:r w:rsidR="00AA65FC">
        <w:t xml:space="preserve"> 49 </w:t>
      </w:r>
      <w:proofErr w:type="spellStart"/>
      <w:r w:rsidR="00AA65FC">
        <w:t>U.S.C</w:t>
      </w:r>
      <w:proofErr w:type="spellEnd"/>
      <w:r w:rsidR="00AA65FC">
        <w:t>. 20103 and 49 CFR 1.89.</w:t>
      </w:r>
      <w:r w:rsidR="00C253F9" w:rsidRPr="00C67D70">
        <w:t xml:space="preserve"> </w:t>
      </w:r>
      <w:r w:rsidR="00AA65FC">
        <w:t xml:space="preserve"> </w:t>
      </w:r>
      <w:r w:rsidR="00C253F9" w:rsidRPr="00C67D70">
        <w:t xml:space="preserve">In the area of </w:t>
      </w:r>
      <w:r w:rsidR="00590601">
        <w:t xml:space="preserve">safety </w:t>
      </w:r>
      <w:r w:rsidR="0050252A">
        <w:t>glazing</w:t>
      </w:r>
      <w:r w:rsidR="00C253F9" w:rsidRPr="00C67D70">
        <w:t xml:space="preserve">, FRA has issued regulations </w:t>
      </w:r>
      <w:r w:rsidR="00B06931">
        <w:t xml:space="preserve">generally </w:t>
      </w:r>
      <w:r w:rsidR="00C253F9" w:rsidRPr="00C67D70">
        <w:t xml:space="preserve">found at part </w:t>
      </w:r>
      <w:r w:rsidR="00376A00" w:rsidRPr="00C67D70">
        <w:t>22</w:t>
      </w:r>
      <w:r w:rsidR="00376A00">
        <w:t>3.</w:t>
      </w:r>
      <w:r w:rsidR="00A6763F">
        <w:t xml:space="preserve">  </w:t>
      </w:r>
      <w:r w:rsidR="00B846DB">
        <w:t>F</w:t>
      </w:r>
      <w:r w:rsidR="00B846DB" w:rsidRPr="00C67D70">
        <w:t>RA continually reviews its regulations and revises them as needed</w:t>
      </w:r>
      <w:r w:rsidR="00E94234">
        <w:t xml:space="preserve"> </w:t>
      </w:r>
      <w:r w:rsidR="00675C3E">
        <w:t>to</w:t>
      </w:r>
      <w:r>
        <w:t>: (1)</w:t>
      </w:r>
      <w:r w:rsidR="00675C3E">
        <w:t xml:space="preserve"> ensure the regulatory burden on the </w:t>
      </w:r>
      <w:r w:rsidR="001005BB">
        <w:t>rail industry</w:t>
      </w:r>
      <w:r w:rsidR="00675C3E">
        <w:t xml:space="preserve"> is not </w:t>
      </w:r>
      <w:r w:rsidR="00675C3E">
        <w:lastRenderedPageBreak/>
        <w:t>excessive</w:t>
      </w:r>
      <w:r w:rsidR="00405754">
        <w:t>;</w:t>
      </w:r>
      <w:r w:rsidR="00675C3E">
        <w:t xml:space="preserve"> </w:t>
      </w:r>
      <w:r>
        <w:t>(2)</w:t>
      </w:r>
      <w:r w:rsidR="00405754">
        <w:t xml:space="preserve"> clarify </w:t>
      </w:r>
      <w:r w:rsidR="005B3E95">
        <w:t xml:space="preserve">the application of </w:t>
      </w:r>
      <w:r w:rsidR="00405754">
        <w:t xml:space="preserve">existing requirements and remove requirements that are no longer </w:t>
      </w:r>
      <w:r w:rsidR="00B06931">
        <w:t>necessary</w:t>
      </w:r>
      <w:r w:rsidR="00405754">
        <w:t xml:space="preserve">; </w:t>
      </w:r>
      <w:r w:rsidR="00675C3E">
        <w:t>and</w:t>
      </w:r>
      <w:r w:rsidR="00675C3E" w:rsidRPr="00C67D70">
        <w:t xml:space="preserve"> </w:t>
      </w:r>
      <w:r>
        <w:t xml:space="preserve">(3) </w:t>
      </w:r>
      <w:r w:rsidR="00B846DB" w:rsidRPr="00C67D70">
        <w:t xml:space="preserve">keep </w:t>
      </w:r>
      <w:r w:rsidR="00EC5458">
        <w:t>pace</w:t>
      </w:r>
      <w:r w:rsidR="00B846DB" w:rsidRPr="00C67D70">
        <w:t xml:space="preserve"> with emerging technology</w:t>
      </w:r>
      <w:r w:rsidR="00B846DB">
        <w:t xml:space="preserve">, </w:t>
      </w:r>
      <w:r w:rsidR="003376FC">
        <w:t xml:space="preserve">changing </w:t>
      </w:r>
      <w:r w:rsidR="00B846DB">
        <w:t>operational realities</w:t>
      </w:r>
      <w:r w:rsidR="003F5EF0">
        <w:t>,</w:t>
      </w:r>
      <w:r w:rsidR="00A6763F">
        <w:t xml:space="preserve"> and</w:t>
      </w:r>
      <w:r w:rsidR="00B846DB">
        <w:t xml:space="preserve"> safety concerns</w:t>
      </w:r>
      <w:r w:rsidR="00B846DB" w:rsidRPr="00C67D70">
        <w:t>.</w:t>
      </w:r>
      <w:r w:rsidR="00FE3314">
        <w:t xml:space="preserve">  </w:t>
      </w:r>
      <w:r w:rsidR="00474FC7">
        <w:t>FRA’s review of part 223 identified several compliance phase-in dates in the regulation that have passed and are no longer necessary.  To improve the plain language and make the regulation more clear and concise, FRA proposed to remove</w:t>
      </w:r>
      <w:r w:rsidR="00474FC7" w:rsidRPr="00376BAE">
        <w:t xml:space="preserve"> the dates</w:t>
      </w:r>
      <w:r w:rsidR="00474FC7">
        <w:t xml:space="preserve"> that have passed.  Further</w:t>
      </w:r>
      <w:r w:rsidR="00FE3314">
        <w:t xml:space="preserve">, FRA specifically proposed amending the safety glazing requirements based on FRA’s detailed analyses of the requirements and a recommendation from FRA’s </w:t>
      </w:r>
      <w:proofErr w:type="spellStart"/>
      <w:r w:rsidR="00FE3314">
        <w:t>RSAC</w:t>
      </w:r>
      <w:proofErr w:type="spellEnd"/>
      <w:r w:rsidR="00FE3314">
        <w:t xml:space="preserve">, discussed below.   </w:t>
      </w:r>
    </w:p>
    <w:p w:rsidR="005455DD" w:rsidRDefault="005455DD" w:rsidP="00EB4AF4">
      <w:pPr>
        <w:widowControl/>
        <w:spacing w:line="480" w:lineRule="auto"/>
      </w:pPr>
      <w:r>
        <w:t>A.</w:t>
      </w:r>
      <w:r>
        <w:tab/>
      </w:r>
      <w:r w:rsidRPr="00EB4AF4">
        <w:rPr>
          <w:u w:val="single"/>
        </w:rPr>
        <w:t>E</w:t>
      </w:r>
      <w:r w:rsidR="003B2D19">
        <w:rPr>
          <w:u w:val="single"/>
        </w:rPr>
        <w:t xml:space="preserve">xecutive </w:t>
      </w:r>
      <w:r w:rsidRPr="00EB4AF4">
        <w:rPr>
          <w:u w:val="single"/>
        </w:rPr>
        <w:t>O</w:t>
      </w:r>
      <w:r w:rsidR="003B2D19">
        <w:rPr>
          <w:u w:val="single"/>
        </w:rPr>
        <w:t>rder</w:t>
      </w:r>
      <w:r w:rsidRPr="00EB4AF4">
        <w:rPr>
          <w:u w:val="single"/>
        </w:rPr>
        <w:t>s 13563 and 13610</w:t>
      </w:r>
    </w:p>
    <w:p w:rsidR="008D2DC7" w:rsidRDefault="00B846DB" w:rsidP="00257E3A">
      <w:pPr>
        <w:spacing w:line="480" w:lineRule="auto"/>
      </w:pPr>
      <w:r>
        <w:tab/>
      </w:r>
      <w:r w:rsidR="00257E3A">
        <w:t xml:space="preserve">On January 18, 2011, </w:t>
      </w:r>
      <w:r w:rsidR="005B4CE0">
        <w:t xml:space="preserve">the President issued </w:t>
      </w:r>
      <w:r w:rsidR="003B2D19" w:rsidRPr="00EB4AF4">
        <w:rPr>
          <w:u w:val="single"/>
        </w:rPr>
        <w:t>E</w:t>
      </w:r>
      <w:r w:rsidR="003B2D19">
        <w:rPr>
          <w:u w:val="single"/>
        </w:rPr>
        <w:t xml:space="preserve">xecutive </w:t>
      </w:r>
      <w:r w:rsidR="003B2D19" w:rsidRPr="00EB4AF4">
        <w:rPr>
          <w:u w:val="single"/>
        </w:rPr>
        <w:t>O</w:t>
      </w:r>
      <w:r w:rsidR="003B2D19">
        <w:rPr>
          <w:u w:val="single"/>
        </w:rPr>
        <w:t>rder</w:t>
      </w:r>
      <w:r w:rsidR="003E75C8">
        <w:t xml:space="preserve"> </w:t>
      </w:r>
      <w:r w:rsidR="00257E3A">
        <w:t xml:space="preserve">13563 </w:t>
      </w:r>
      <w:r w:rsidR="005B4CE0">
        <w:t xml:space="preserve">(Improving Regulation and Regulatory Review).  </w:t>
      </w:r>
      <w:r w:rsidR="003B2D19" w:rsidRPr="00EB4AF4">
        <w:rPr>
          <w:u w:val="single"/>
        </w:rPr>
        <w:t>E</w:t>
      </w:r>
      <w:r w:rsidR="003B2D19">
        <w:rPr>
          <w:u w:val="single"/>
        </w:rPr>
        <w:t xml:space="preserve">xecutive </w:t>
      </w:r>
      <w:r w:rsidR="003B2D19" w:rsidRPr="00EB4AF4">
        <w:rPr>
          <w:u w:val="single"/>
        </w:rPr>
        <w:t>O</w:t>
      </w:r>
      <w:r w:rsidR="003B2D19">
        <w:rPr>
          <w:u w:val="single"/>
        </w:rPr>
        <w:t>rder</w:t>
      </w:r>
      <w:r w:rsidR="005B4CE0">
        <w:t xml:space="preserve"> 13563 </w:t>
      </w:r>
      <w:r w:rsidR="002736EF">
        <w:t>requir</w:t>
      </w:r>
      <w:r w:rsidR="005B4CE0">
        <w:t>es</w:t>
      </w:r>
      <w:r w:rsidR="00257E3A">
        <w:t xml:space="preserve"> agencies</w:t>
      </w:r>
      <w:r w:rsidR="00FE2C89">
        <w:t xml:space="preserve"> </w:t>
      </w:r>
      <w:r w:rsidR="00257E3A">
        <w:t>to</w:t>
      </w:r>
      <w:r w:rsidR="00353CF2">
        <w:t xml:space="preserve"> </w:t>
      </w:r>
      <w:r w:rsidR="005B4CE0">
        <w:t xml:space="preserve">periodically </w:t>
      </w:r>
      <w:r w:rsidR="00353CF2">
        <w:t>conduct retrospective analys</w:t>
      </w:r>
      <w:r w:rsidR="007D3D6F">
        <w:t>e</w:t>
      </w:r>
      <w:r w:rsidR="00353CF2">
        <w:t>s of their existing rules</w:t>
      </w:r>
      <w:r w:rsidR="005B4CE0">
        <w:t xml:space="preserve"> to</w:t>
      </w:r>
      <w:r w:rsidR="00353CF2">
        <w:t xml:space="preserve"> identify requirements that may be outmoded, </w:t>
      </w:r>
      <w:r w:rsidR="00353CF2" w:rsidRPr="00353CF2">
        <w:t>ineffective, insufficient, or excessively burdensome</w:t>
      </w:r>
      <w:r w:rsidR="005B4CE0">
        <w:t xml:space="preserve">.  The </w:t>
      </w:r>
      <w:r w:rsidR="003B2D19" w:rsidRPr="00EB4AF4">
        <w:rPr>
          <w:u w:val="single"/>
        </w:rPr>
        <w:t>E</w:t>
      </w:r>
      <w:r w:rsidR="003B2D19">
        <w:rPr>
          <w:u w:val="single"/>
        </w:rPr>
        <w:t xml:space="preserve">xecutive </w:t>
      </w:r>
      <w:r w:rsidR="003B2D19" w:rsidRPr="00EB4AF4">
        <w:rPr>
          <w:u w:val="single"/>
        </w:rPr>
        <w:t>O</w:t>
      </w:r>
      <w:r w:rsidR="003B2D19">
        <w:rPr>
          <w:u w:val="single"/>
        </w:rPr>
        <w:t>rder</w:t>
      </w:r>
      <w:r w:rsidR="005B4CE0">
        <w:t xml:space="preserve"> further requires that agenc</w:t>
      </w:r>
      <w:r w:rsidR="00E94234">
        <w:t xml:space="preserve">ies </w:t>
      </w:r>
      <w:r w:rsidR="00353CF2" w:rsidRPr="00353CF2">
        <w:t>modif</w:t>
      </w:r>
      <w:r w:rsidR="00257E3A">
        <w:t>y</w:t>
      </w:r>
      <w:r w:rsidR="00353CF2" w:rsidRPr="00353CF2">
        <w:t>, streamline, expand, or repeal</w:t>
      </w:r>
      <w:r w:rsidR="00257E3A">
        <w:t xml:space="preserve"> </w:t>
      </w:r>
      <w:r w:rsidR="005B4CE0">
        <w:t>any problematic regulatory provisions iden</w:t>
      </w:r>
      <w:r w:rsidR="00E94234">
        <w:t xml:space="preserve">tified during their </w:t>
      </w:r>
      <w:r w:rsidR="005B4CE0">
        <w:t>review</w:t>
      </w:r>
      <w:r w:rsidR="00353CF2" w:rsidRPr="00353CF2">
        <w:t xml:space="preserve">. </w:t>
      </w:r>
      <w:r w:rsidR="00A6763F">
        <w:t xml:space="preserve"> </w:t>
      </w:r>
      <w:r w:rsidR="00C85C27">
        <w:t>During FRA’s</w:t>
      </w:r>
      <w:r w:rsidR="00257E3A">
        <w:t xml:space="preserve"> retrospective analysis of </w:t>
      </w:r>
      <w:r w:rsidR="00052797">
        <w:t>p</w:t>
      </w:r>
      <w:r w:rsidR="005B4CE0">
        <w:t>art 223</w:t>
      </w:r>
      <w:r w:rsidR="00257E3A">
        <w:t xml:space="preserve">, </w:t>
      </w:r>
      <w:r w:rsidR="005B4CE0">
        <w:t xml:space="preserve">the agency </w:t>
      </w:r>
      <w:r w:rsidR="00257E3A">
        <w:t xml:space="preserve">identified </w:t>
      </w:r>
      <w:r w:rsidR="00A6763F">
        <w:t xml:space="preserve">requirements </w:t>
      </w:r>
      <w:r w:rsidR="00CD6DE2">
        <w:t>for</w:t>
      </w:r>
      <w:r w:rsidR="00A6763F">
        <w:t xml:space="preserve"> antiquated equipment </w:t>
      </w:r>
      <w:r w:rsidR="00795BD6">
        <w:t xml:space="preserve">in particular </w:t>
      </w:r>
      <w:r w:rsidR="00A6763F">
        <w:t xml:space="preserve">as being </w:t>
      </w:r>
      <w:r w:rsidR="003E75C8">
        <w:t xml:space="preserve">potentially </w:t>
      </w:r>
      <w:r w:rsidR="00A6763F">
        <w:t>burdensome</w:t>
      </w:r>
      <w:r w:rsidR="003E75C8">
        <w:t xml:space="preserve"> to the regulated community</w:t>
      </w:r>
      <w:r w:rsidR="00A6763F">
        <w:t xml:space="preserve">.  </w:t>
      </w:r>
      <w:r w:rsidR="007A34F7">
        <w:t xml:space="preserve">Specifically, the term “antiquated equipment” </w:t>
      </w:r>
      <w:r w:rsidR="001A4DD5">
        <w:t>wa</w:t>
      </w:r>
      <w:r w:rsidR="00002320">
        <w:t>s</w:t>
      </w:r>
      <w:r w:rsidR="003E75C8">
        <w:t xml:space="preserve"> not explicitly defined in the rule text</w:t>
      </w:r>
      <w:r w:rsidR="00002320">
        <w:t xml:space="preserve">, and </w:t>
      </w:r>
      <w:r w:rsidR="003E75C8">
        <w:t xml:space="preserve">FRA’s interpretive guidance </w:t>
      </w:r>
      <w:r w:rsidR="00002320">
        <w:t>ha</w:t>
      </w:r>
      <w:r w:rsidR="001A4DD5">
        <w:t>d</w:t>
      </w:r>
      <w:r w:rsidR="00002320">
        <w:t xml:space="preserve"> </w:t>
      </w:r>
      <w:r w:rsidR="005506D9">
        <w:t xml:space="preserve">the potential of imposing a progressively larger burden on a small segment of the industry </w:t>
      </w:r>
      <w:r w:rsidR="001A4DD5">
        <w:t>over time</w:t>
      </w:r>
      <w:r w:rsidR="00002320">
        <w:t>.</w:t>
      </w:r>
      <w:r w:rsidR="006B6A2D">
        <w:t xml:space="preserve">  </w:t>
      </w:r>
      <w:r w:rsidR="00266897">
        <w:t>Accordingly, t</w:t>
      </w:r>
      <w:r w:rsidR="006B6A2D">
        <w:t xml:space="preserve">his </w:t>
      </w:r>
      <w:r w:rsidR="00920202">
        <w:t xml:space="preserve">final </w:t>
      </w:r>
      <w:r w:rsidR="006B6A2D">
        <w:t>rule clarif</w:t>
      </w:r>
      <w:r w:rsidR="00920202">
        <w:t>ies</w:t>
      </w:r>
      <w:r w:rsidR="006B6A2D">
        <w:t xml:space="preserve"> the application </w:t>
      </w:r>
      <w:r w:rsidR="006E29FE">
        <w:t xml:space="preserve">of </w:t>
      </w:r>
      <w:r w:rsidR="006B6A2D">
        <w:t>these requirements</w:t>
      </w:r>
      <w:r w:rsidR="00002320">
        <w:t xml:space="preserve"> and reduce</w:t>
      </w:r>
      <w:r w:rsidR="00920202">
        <w:t>s</w:t>
      </w:r>
      <w:r w:rsidR="00002320">
        <w:t xml:space="preserve"> their </w:t>
      </w:r>
      <w:r w:rsidR="005506D9">
        <w:t xml:space="preserve">potential </w:t>
      </w:r>
      <w:r w:rsidR="00002320">
        <w:t xml:space="preserve">economic burden on the </w:t>
      </w:r>
      <w:r w:rsidR="001005BB">
        <w:t>rail industry</w:t>
      </w:r>
      <w:r w:rsidR="006B6A2D">
        <w:t xml:space="preserve">.  </w:t>
      </w:r>
    </w:p>
    <w:p w:rsidR="000C6482" w:rsidRDefault="00B06931" w:rsidP="000C6482">
      <w:pPr>
        <w:pStyle w:val="CM2"/>
        <w:spacing w:line="480" w:lineRule="auto"/>
        <w:ind w:firstLine="720"/>
        <w:rPr>
          <w:color w:val="000000"/>
        </w:rPr>
      </w:pPr>
      <w:r>
        <w:lastRenderedPageBreak/>
        <w:t>Further, o</w:t>
      </w:r>
      <w:r w:rsidR="000C6482">
        <w:t xml:space="preserve">n May 10, 2012, </w:t>
      </w:r>
      <w:r w:rsidR="005B4CE0">
        <w:t xml:space="preserve">the President issued </w:t>
      </w:r>
      <w:r w:rsidR="003B2D19" w:rsidRPr="00EB4AF4">
        <w:rPr>
          <w:u w:val="single"/>
        </w:rPr>
        <w:t>E</w:t>
      </w:r>
      <w:r w:rsidR="003B2D19">
        <w:rPr>
          <w:u w:val="single"/>
        </w:rPr>
        <w:t xml:space="preserve">xecutive </w:t>
      </w:r>
      <w:r w:rsidR="003B2D19" w:rsidRPr="00EB4AF4">
        <w:rPr>
          <w:u w:val="single"/>
        </w:rPr>
        <w:t>O</w:t>
      </w:r>
      <w:r w:rsidR="003B2D19">
        <w:rPr>
          <w:u w:val="single"/>
        </w:rPr>
        <w:t>rder</w:t>
      </w:r>
      <w:r w:rsidR="000C6482">
        <w:t xml:space="preserve"> 13610 </w:t>
      </w:r>
      <w:r w:rsidR="005B4CE0">
        <w:t xml:space="preserve">(Identifying and Reducing Regulatory Burdens).  </w:t>
      </w:r>
      <w:r w:rsidR="003B2D19" w:rsidRPr="00EB4AF4">
        <w:rPr>
          <w:u w:val="single"/>
        </w:rPr>
        <w:t>E</w:t>
      </w:r>
      <w:r w:rsidR="003B2D19">
        <w:rPr>
          <w:u w:val="single"/>
        </w:rPr>
        <w:t xml:space="preserve">xecutive </w:t>
      </w:r>
      <w:r w:rsidR="003B2D19" w:rsidRPr="00EB4AF4">
        <w:rPr>
          <w:u w:val="single"/>
        </w:rPr>
        <w:t>O</w:t>
      </w:r>
      <w:r w:rsidR="003B2D19">
        <w:rPr>
          <w:u w:val="single"/>
        </w:rPr>
        <w:t>rder</w:t>
      </w:r>
      <w:r w:rsidR="005B4CE0">
        <w:t xml:space="preserve"> 13610 </w:t>
      </w:r>
      <w:r w:rsidR="002736EF">
        <w:t>requir</w:t>
      </w:r>
      <w:r w:rsidR="005B4CE0">
        <w:t>es</w:t>
      </w:r>
      <w:r w:rsidR="002736EF">
        <w:t xml:space="preserve"> </w:t>
      </w:r>
      <w:r w:rsidR="000C6482">
        <w:t>agencies to</w:t>
      </w:r>
      <w:r w:rsidR="000C6482" w:rsidRPr="009D559F">
        <w:rPr>
          <w:color w:val="000000"/>
        </w:rPr>
        <w:t xml:space="preserve"> take continuing steps to reassess regulatory requirements</w:t>
      </w:r>
      <w:r w:rsidR="00002320">
        <w:rPr>
          <w:color w:val="000000"/>
        </w:rPr>
        <w:t>,</w:t>
      </w:r>
      <w:r w:rsidR="000C6482" w:rsidRPr="009D559F">
        <w:rPr>
          <w:color w:val="000000"/>
        </w:rPr>
        <w:t xml:space="preserve"> and where appropriate, to streamline, improve, or eliminate those requirements.</w:t>
      </w:r>
      <w:r w:rsidR="00FE2C89">
        <w:rPr>
          <w:color w:val="000000"/>
        </w:rPr>
        <w:t xml:space="preserve">  </w:t>
      </w:r>
      <w:r w:rsidR="003B2D19">
        <w:rPr>
          <w:color w:val="000000"/>
        </w:rPr>
        <w:t>Executive Order</w:t>
      </w:r>
      <w:r w:rsidR="000C6482" w:rsidRPr="009D559F">
        <w:rPr>
          <w:color w:val="000000"/>
        </w:rPr>
        <w:t xml:space="preserve"> 13610 emphasizes that agencies should prioritize </w:t>
      </w:r>
      <w:r w:rsidR="00713B5F">
        <w:rPr>
          <w:color w:val="000000"/>
        </w:rPr>
        <w:t>“</w:t>
      </w:r>
      <w:r w:rsidR="000C6482" w:rsidRPr="009D559F">
        <w:rPr>
          <w:color w:val="000000"/>
        </w:rPr>
        <w:t xml:space="preserve">initiatives that will produce significant quantifiable monetary savings or </w:t>
      </w:r>
      <w:r w:rsidR="000C6482" w:rsidRPr="00653080">
        <w:rPr>
          <w:iCs/>
          <w:color w:val="000000"/>
        </w:rPr>
        <w:t>significant quantifiable reductions in paperwork burdens</w:t>
      </w:r>
      <w:r w:rsidR="006E29FE">
        <w:rPr>
          <w:iCs/>
          <w:color w:val="000000"/>
        </w:rPr>
        <w:t>.</w:t>
      </w:r>
      <w:r w:rsidR="00713B5F">
        <w:rPr>
          <w:iCs/>
          <w:color w:val="000000"/>
        </w:rPr>
        <w:t>”</w:t>
      </w:r>
      <w:r w:rsidR="000C6482" w:rsidRPr="009D559F">
        <w:rPr>
          <w:color w:val="000000"/>
        </w:rPr>
        <w:t xml:space="preserve"> </w:t>
      </w:r>
      <w:r w:rsidR="000C6482">
        <w:rPr>
          <w:color w:val="000000"/>
        </w:rPr>
        <w:t xml:space="preserve"> In response to these instructions, DOT </w:t>
      </w:r>
      <w:bookmarkStart w:id="0" w:name="RCC1"/>
      <w:bookmarkEnd w:id="0"/>
      <w:r w:rsidR="000C6482">
        <w:rPr>
          <w:color w:val="000000"/>
        </w:rPr>
        <w:t xml:space="preserve">carried out a Paperwork Reduction Act </w:t>
      </w:r>
      <w:r w:rsidR="008F7DD7">
        <w:rPr>
          <w:color w:val="000000"/>
        </w:rPr>
        <w:t>i</w:t>
      </w:r>
      <w:r w:rsidR="000C6482">
        <w:rPr>
          <w:color w:val="000000"/>
        </w:rPr>
        <w:t>nitiative that focused on identifying and eliminating paperwork burden</w:t>
      </w:r>
      <w:r w:rsidR="003E75C8">
        <w:rPr>
          <w:color w:val="000000"/>
        </w:rPr>
        <w:t>s</w:t>
      </w:r>
      <w:r w:rsidR="000C6482">
        <w:rPr>
          <w:color w:val="000000"/>
        </w:rPr>
        <w:t xml:space="preserve"> on </w:t>
      </w:r>
      <w:r w:rsidR="00002320">
        <w:rPr>
          <w:color w:val="000000"/>
        </w:rPr>
        <w:t xml:space="preserve">the </w:t>
      </w:r>
      <w:r w:rsidR="001005BB">
        <w:rPr>
          <w:color w:val="000000"/>
        </w:rPr>
        <w:t>rail industry</w:t>
      </w:r>
      <w:r w:rsidR="00581972">
        <w:rPr>
          <w:color w:val="000000"/>
        </w:rPr>
        <w:t xml:space="preserve"> as</w:t>
      </w:r>
      <w:r w:rsidR="000C6482">
        <w:rPr>
          <w:color w:val="000000"/>
        </w:rPr>
        <w:t xml:space="preserve"> appropriate.  FRA conducted a comprehensive review of its regulations based on the guidance provided in </w:t>
      </w:r>
      <w:r w:rsidR="003B2D19">
        <w:rPr>
          <w:color w:val="000000"/>
        </w:rPr>
        <w:t>Executive Order</w:t>
      </w:r>
      <w:r w:rsidR="000C6482">
        <w:rPr>
          <w:color w:val="000000"/>
        </w:rPr>
        <w:t xml:space="preserve"> 13610</w:t>
      </w:r>
      <w:r w:rsidR="000544EA">
        <w:rPr>
          <w:color w:val="000000"/>
        </w:rPr>
        <w:t xml:space="preserve"> and determined that</w:t>
      </w:r>
      <w:r w:rsidR="002E44F9">
        <w:rPr>
          <w:color w:val="000000"/>
        </w:rPr>
        <w:t xml:space="preserve"> </w:t>
      </w:r>
      <w:r w:rsidR="000544EA">
        <w:rPr>
          <w:color w:val="000000"/>
        </w:rPr>
        <w:t>eliminatin</w:t>
      </w:r>
      <w:r w:rsidR="002E44F9">
        <w:rPr>
          <w:color w:val="000000"/>
        </w:rPr>
        <w:t>g</w:t>
      </w:r>
      <w:r w:rsidR="000C6482">
        <w:rPr>
          <w:color w:val="000000"/>
        </w:rPr>
        <w:t xml:space="preserve"> the</w:t>
      </w:r>
      <w:r w:rsidR="000C6482" w:rsidRPr="00330D8E">
        <w:t xml:space="preserve"> stencil</w:t>
      </w:r>
      <w:r w:rsidR="005B4CE0">
        <w:t>ing</w:t>
      </w:r>
      <w:r w:rsidR="000C6482" w:rsidRPr="00330D8E">
        <w:t xml:space="preserve"> requirement </w:t>
      </w:r>
      <w:r w:rsidR="00581972">
        <w:t>in</w:t>
      </w:r>
      <w:r w:rsidR="005B4CE0">
        <w:t xml:space="preserve"> § 223.17</w:t>
      </w:r>
      <w:r w:rsidR="000C6482">
        <w:rPr>
          <w:color w:val="000000"/>
        </w:rPr>
        <w:t xml:space="preserve"> </w:t>
      </w:r>
      <w:r w:rsidR="00920202">
        <w:rPr>
          <w:color w:val="000000"/>
        </w:rPr>
        <w:t>wa</w:t>
      </w:r>
      <w:r w:rsidR="000C6482">
        <w:rPr>
          <w:color w:val="000000"/>
        </w:rPr>
        <w:t xml:space="preserve">s an opportunity to reduce the paperwork burden on the </w:t>
      </w:r>
      <w:r w:rsidR="004A3909">
        <w:rPr>
          <w:color w:val="000000"/>
        </w:rPr>
        <w:t>rail industry</w:t>
      </w:r>
      <w:r w:rsidR="000C6482">
        <w:rPr>
          <w:color w:val="000000"/>
        </w:rPr>
        <w:t xml:space="preserve"> without </w:t>
      </w:r>
      <w:r w:rsidR="00002320">
        <w:rPr>
          <w:color w:val="000000"/>
        </w:rPr>
        <w:t xml:space="preserve">adversely </w:t>
      </w:r>
      <w:r w:rsidR="000C6482">
        <w:rPr>
          <w:color w:val="000000"/>
        </w:rPr>
        <w:t xml:space="preserve">impacting safety. </w:t>
      </w:r>
      <w:r w:rsidR="00F87343">
        <w:rPr>
          <w:color w:val="000000"/>
        </w:rPr>
        <w:t xml:space="preserve"> </w:t>
      </w:r>
      <w:r w:rsidR="00795BD6">
        <w:rPr>
          <w:color w:val="000000"/>
        </w:rPr>
        <w:t>(</w:t>
      </w:r>
      <w:r w:rsidR="00581972">
        <w:rPr>
          <w:color w:val="000000"/>
        </w:rPr>
        <w:t xml:space="preserve">FRA’s </w:t>
      </w:r>
      <w:r w:rsidR="003B2D19">
        <w:rPr>
          <w:color w:val="000000"/>
        </w:rPr>
        <w:t>Executive Order</w:t>
      </w:r>
      <w:r w:rsidR="00581972">
        <w:rPr>
          <w:color w:val="000000"/>
        </w:rPr>
        <w:t xml:space="preserve"> 13563 review </w:t>
      </w:r>
      <w:r w:rsidR="00795BD6">
        <w:rPr>
          <w:color w:val="000000"/>
        </w:rPr>
        <w:t xml:space="preserve">also identified </w:t>
      </w:r>
      <w:r w:rsidR="00581972">
        <w:rPr>
          <w:color w:val="000000"/>
        </w:rPr>
        <w:t xml:space="preserve">§ 223.17 </w:t>
      </w:r>
      <w:r w:rsidR="00795BD6">
        <w:rPr>
          <w:color w:val="000000"/>
        </w:rPr>
        <w:t>as a candidate for elimination</w:t>
      </w:r>
      <w:r w:rsidR="00581972">
        <w:rPr>
          <w:color w:val="000000"/>
        </w:rPr>
        <w:t>.</w:t>
      </w:r>
      <w:r w:rsidR="00795BD6">
        <w:rPr>
          <w:color w:val="000000"/>
        </w:rPr>
        <w:t xml:space="preserve">)  </w:t>
      </w:r>
      <w:r w:rsidR="00920202">
        <w:rPr>
          <w:color w:val="000000"/>
        </w:rPr>
        <w:t>T</w:t>
      </w:r>
      <w:r w:rsidR="0064521D">
        <w:rPr>
          <w:color w:val="000000"/>
        </w:rPr>
        <w:t xml:space="preserve">his </w:t>
      </w:r>
      <w:r w:rsidR="00920202">
        <w:rPr>
          <w:color w:val="000000"/>
        </w:rPr>
        <w:t xml:space="preserve">final </w:t>
      </w:r>
      <w:r w:rsidR="0064521D">
        <w:rPr>
          <w:color w:val="000000"/>
        </w:rPr>
        <w:t>rule</w:t>
      </w:r>
      <w:r w:rsidR="001E7B7B">
        <w:rPr>
          <w:color w:val="000000"/>
        </w:rPr>
        <w:t xml:space="preserve"> </w:t>
      </w:r>
      <w:r w:rsidR="00A14AF6">
        <w:rPr>
          <w:color w:val="000000"/>
        </w:rPr>
        <w:t>eliminate</w:t>
      </w:r>
      <w:r w:rsidR="0064521D">
        <w:rPr>
          <w:color w:val="000000"/>
        </w:rPr>
        <w:t>s</w:t>
      </w:r>
      <w:r w:rsidR="00A14AF6">
        <w:rPr>
          <w:color w:val="000000"/>
        </w:rPr>
        <w:t xml:space="preserve"> th</w:t>
      </w:r>
      <w:r w:rsidR="005B4CE0">
        <w:rPr>
          <w:color w:val="000000"/>
        </w:rPr>
        <w:t>is</w:t>
      </w:r>
      <w:r w:rsidR="00A14AF6">
        <w:rPr>
          <w:color w:val="000000"/>
        </w:rPr>
        <w:t xml:space="preserve"> stencil</w:t>
      </w:r>
      <w:r w:rsidR="005B4CE0">
        <w:rPr>
          <w:color w:val="000000"/>
        </w:rPr>
        <w:t>ing</w:t>
      </w:r>
      <w:r w:rsidR="00A14AF6">
        <w:rPr>
          <w:color w:val="000000"/>
        </w:rPr>
        <w:t xml:space="preserve"> requirement</w:t>
      </w:r>
      <w:r w:rsidR="00581972">
        <w:rPr>
          <w:color w:val="000000"/>
        </w:rPr>
        <w:t>.</w:t>
      </w:r>
    </w:p>
    <w:p w:rsidR="003E16C7" w:rsidRPr="00EB4AF4" w:rsidRDefault="003E16C7" w:rsidP="00EB4AF4">
      <w:pPr>
        <w:pStyle w:val="Default"/>
        <w:rPr>
          <w:rFonts w:ascii="Times New Roman" w:hAnsi="Times New Roman" w:cs="Times New Roman"/>
        </w:rPr>
      </w:pPr>
      <w:r w:rsidRPr="00EB4AF4">
        <w:rPr>
          <w:rFonts w:ascii="Times New Roman" w:hAnsi="Times New Roman" w:cs="Times New Roman"/>
        </w:rPr>
        <w:t>B.</w:t>
      </w:r>
      <w:r w:rsidRPr="00EB4AF4">
        <w:rPr>
          <w:rFonts w:ascii="Times New Roman" w:hAnsi="Times New Roman" w:cs="Times New Roman"/>
        </w:rPr>
        <w:tab/>
      </w:r>
      <w:proofErr w:type="spellStart"/>
      <w:r w:rsidRPr="00EB4AF4">
        <w:rPr>
          <w:rFonts w:ascii="Times New Roman" w:hAnsi="Times New Roman" w:cs="Times New Roman"/>
          <w:u w:val="single"/>
        </w:rPr>
        <w:t>RSAC</w:t>
      </w:r>
      <w:proofErr w:type="spellEnd"/>
      <w:r w:rsidRPr="00EB4AF4">
        <w:rPr>
          <w:rFonts w:ascii="Times New Roman" w:hAnsi="Times New Roman" w:cs="Times New Roman"/>
          <w:u w:val="single"/>
        </w:rPr>
        <w:t xml:space="preserve"> End Facing Glazing Recommendation</w:t>
      </w:r>
    </w:p>
    <w:p w:rsidR="003E16C7" w:rsidRPr="003E16C7" w:rsidRDefault="003E16C7" w:rsidP="00EB4AF4">
      <w:pPr>
        <w:pStyle w:val="Default"/>
      </w:pPr>
    </w:p>
    <w:p w:rsidR="00675C3E" w:rsidRDefault="00675C3E" w:rsidP="00675C3E">
      <w:pPr>
        <w:widowControl/>
        <w:pBdr>
          <w:top w:val="single" w:sz="6" w:space="0" w:color="FFFFFF"/>
          <w:left w:val="single" w:sz="6" w:space="1"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bCs/>
          <w:color w:val="000000"/>
        </w:rPr>
      </w:pPr>
      <w:r>
        <w:tab/>
      </w:r>
      <w:r w:rsidR="005506D9">
        <w:t>In additi</w:t>
      </w:r>
      <w:r w:rsidR="00F560CF">
        <w:t xml:space="preserve">on to the changes </w:t>
      </w:r>
      <w:r w:rsidR="006D3E1D">
        <w:t xml:space="preserve">FRA </w:t>
      </w:r>
      <w:r w:rsidR="00FE3314">
        <w:t xml:space="preserve">proposed </w:t>
      </w:r>
      <w:r w:rsidR="005506D9">
        <w:t>in response to the</w:t>
      </w:r>
      <w:r w:rsidR="00713B5F">
        <w:t>se</w:t>
      </w:r>
      <w:r w:rsidR="005506D9">
        <w:t xml:space="preserve"> </w:t>
      </w:r>
      <w:r w:rsidR="003B2D19">
        <w:t>Executive Order</w:t>
      </w:r>
      <w:r w:rsidR="005506D9">
        <w:t xml:space="preserve">s, </w:t>
      </w:r>
      <w:r w:rsidR="00456AD1">
        <w:rPr>
          <w:bCs/>
          <w:color w:val="000000"/>
        </w:rPr>
        <w:t>FRA</w:t>
      </w:r>
      <w:r w:rsidR="00FE3314">
        <w:rPr>
          <w:bCs/>
          <w:color w:val="000000"/>
        </w:rPr>
        <w:t xml:space="preserve">’s proposal was also </w:t>
      </w:r>
      <w:r w:rsidR="00456AD1">
        <w:rPr>
          <w:bCs/>
          <w:color w:val="000000"/>
        </w:rPr>
        <w:t xml:space="preserve">based on </w:t>
      </w:r>
      <w:r w:rsidR="003C3F4B">
        <w:rPr>
          <w:bCs/>
          <w:color w:val="000000"/>
        </w:rPr>
        <w:t xml:space="preserve">an </w:t>
      </w:r>
      <w:proofErr w:type="spellStart"/>
      <w:r>
        <w:rPr>
          <w:bCs/>
          <w:color w:val="000000"/>
        </w:rPr>
        <w:t>RSAC</w:t>
      </w:r>
      <w:proofErr w:type="spellEnd"/>
      <w:r w:rsidR="005B4CE0">
        <w:rPr>
          <w:bCs/>
          <w:color w:val="000000"/>
        </w:rPr>
        <w:t xml:space="preserve"> </w:t>
      </w:r>
      <w:r w:rsidR="00C56EFB">
        <w:rPr>
          <w:bCs/>
          <w:color w:val="000000"/>
        </w:rPr>
        <w:t>recommend</w:t>
      </w:r>
      <w:r w:rsidR="00456AD1">
        <w:rPr>
          <w:bCs/>
          <w:color w:val="000000"/>
        </w:rPr>
        <w:t xml:space="preserve">ation addressing </w:t>
      </w:r>
      <w:r>
        <w:rPr>
          <w:bCs/>
          <w:color w:val="000000"/>
        </w:rPr>
        <w:t xml:space="preserve">the </w:t>
      </w:r>
      <w:r w:rsidR="00713B5F">
        <w:rPr>
          <w:bCs/>
          <w:color w:val="000000"/>
        </w:rPr>
        <w:t xml:space="preserve">application of the </w:t>
      </w:r>
      <w:r w:rsidR="006D3E1D">
        <w:rPr>
          <w:bCs/>
          <w:color w:val="000000"/>
        </w:rPr>
        <w:t>regulations</w:t>
      </w:r>
      <w:r w:rsidR="00713B5F">
        <w:rPr>
          <w:bCs/>
          <w:color w:val="000000"/>
        </w:rPr>
        <w:t xml:space="preserve"> for the next generation of high</w:t>
      </w:r>
      <w:r w:rsidR="003016AF">
        <w:rPr>
          <w:bCs/>
          <w:color w:val="000000"/>
        </w:rPr>
        <w:t>-</w:t>
      </w:r>
      <w:r w:rsidR="00713B5F">
        <w:rPr>
          <w:bCs/>
          <w:color w:val="000000"/>
        </w:rPr>
        <w:t xml:space="preserve">speed trainsets.  </w:t>
      </w:r>
      <w:proofErr w:type="spellStart"/>
      <w:r w:rsidR="00C56EFB">
        <w:rPr>
          <w:bCs/>
          <w:color w:val="000000"/>
        </w:rPr>
        <w:t>RSAC</w:t>
      </w:r>
      <w:proofErr w:type="spellEnd"/>
      <w:r w:rsidR="00C56EFB">
        <w:rPr>
          <w:bCs/>
          <w:color w:val="000000"/>
        </w:rPr>
        <w:t xml:space="preserve"> is </w:t>
      </w:r>
      <w:r w:rsidR="008F7DD7">
        <w:rPr>
          <w:bCs/>
          <w:color w:val="000000"/>
        </w:rPr>
        <w:t xml:space="preserve">a </w:t>
      </w:r>
      <w:r w:rsidR="00C56EFB" w:rsidRPr="004C37DD">
        <w:t xml:space="preserve">forum for </w:t>
      </w:r>
      <w:r w:rsidR="004F2AA9">
        <w:t xml:space="preserve">collaborative rulemaking and program </w:t>
      </w:r>
      <w:r w:rsidR="00C56EFB" w:rsidRPr="004C37DD">
        <w:t>develop</w:t>
      </w:r>
      <w:r w:rsidR="004F2AA9">
        <w:t xml:space="preserve">ment </w:t>
      </w:r>
      <w:r w:rsidR="00C56EFB">
        <w:t xml:space="preserve">that </w:t>
      </w:r>
      <w:r w:rsidR="004F2AA9">
        <w:t xml:space="preserve">FRA </w:t>
      </w:r>
      <w:r w:rsidR="00C56EFB">
        <w:t>established in March 1996.</w:t>
      </w:r>
      <w:r w:rsidRPr="004C37DD">
        <w:t xml:space="preserve">  </w:t>
      </w:r>
      <w:proofErr w:type="spellStart"/>
      <w:r w:rsidR="005B4CE0">
        <w:t>RSAC</w:t>
      </w:r>
      <w:proofErr w:type="spellEnd"/>
      <w:r w:rsidR="005B4CE0">
        <w:t xml:space="preserve"> </w:t>
      </w:r>
      <w:r w:rsidRPr="004C37DD">
        <w:t xml:space="preserve">includes representation from </w:t>
      </w:r>
      <w:r w:rsidR="008F7DD7">
        <w:t>all of the agency’s major stakeholder</w:t>
      </w:r>
      <w:r w:rsidR="004F2AA9">
        <w:t xml:space="preserve"> groups</w:t>
      </w:r>
      <w:r w:rsidRPr="004C37DD">
        <w:t xml:space="preserve">, including railroads, labor organizations, suppliers and manufacturers, and other interested </w:t>
      </w:r>
      <w:r w:rsidRPr="004C37DD">
        <w:lastRenderedPageBreak/>
        <w:t>parties.</w:t>
      </w:r>
      <w:r w:rsidR="004F2AA9" w:rsidRPr="00EB4AF4">
        <w:rPr>
          <w:rStyle w:val="FootnoteReference"/>
          <w:vertAlign w:val="superscript"/>
        </w:rPr>
        <w:footnoteReference w:id="2"/>
      </w:r>
      <w:r w:rsidR="004F2AA9" w:rsidRPr="004F11D1">
        <w:t xml:space="preserve">  </w:t>
      </w:r>
      <w:r w:rsidRPr="004C37DD">
        <w:t xml:space="preserve">When appropriate, FRA assigns a task to </w:t>
      </w:r>
      <w:proofErr w:type="spellStart"/>
      <w:r w:rsidRPr="004C37DD">
        <w:t>RSAC</w:t>
      </w:r>
      <w:proofErr w:type="spellEnd"/>
      <w:r w:rsidRPr="004C37DD">
        <w:t xml:space="preserve">, and after consideration and debate, </w:t>
      </w:r>
      <w:proofErr w:type="spellStart"/>
      <w:r w:rsidRPr="004C37DD">
        <w:t>RSAC</w:t>
      </w:r>
      <w:proofErr w:type="spellEnd"/>
      <w:r w:rsidRPr="004C37DD">
        <w:t xml:space="preserve"> may accept or reject the task.  If accepted, </w:t>
      </w:r>
      <w:proofErr w:type="spellStart"/>
      <w:r w:rsidRPr="004C37DD">
        <w:t>RSAC</w:t>
      </w:r>
      <w:proofErr w:type="spellEnd"/>
      <w:r w:rsidRPr="004C37DD">
        <w:t xml:space="preserve"> establishes a working group that possesses the appropriate expertise and representation of interests to develop recommendations to FRA for action on the task.  These recommendations are developed by consensus.  A working group may establish one or more task forces </w:t>
      </w:r>
      <w:r>
        <w:t xml:space="preserve">and task groups </w:t>
      </w:r>
      <w:r w:rsidRPr="004C37DD">
        <w:t>to develop facts and options on a particular aspect of a given task.</w:t>
      </w:r>
      <w:r>
        <w:rPr>
          <w:bCs/>
          <w:color w:val="000000"/>
        </w:rPr>
        <w:t xml:space="preserve">  </w:t>
      </w:r>
      <w:r w:rsidR="004F2AA9" w:rsidRPr="004F11D1">
        <w:rPr>
          <w:color w:val="000000"/>
        </w:rPr>
        <w:t xml:space="preserve">When a working group comes to unanimous consensus on recommendations for action, the package is presented </w:t>
      </w:r>
      <w:r w:rsidR="004F2AA9" w:rsidRPr="004F11D1">
        <w:rPr>
          <w:color w:val="000000"/>
        </w:rPr>
        <w:lastRenderedPageBreak/>
        <w:t>to the full C</w:t>
      </w:r>
      <w:r w:rsidR="004F2AA9">
        <w:rPr>
          <w:color w:val="000000"/>
        </w:rPr>
        <w:t>ommittee</w:t>
      </w:r>
      <w:r w:rsidR="004F2AA9" w:rsidRPr="004F11D1">
        <w:rPr>
          <w:color w:val="000000"/>
        </w:rPr>
        <w:t xml:space="preserve"> for a vote.  If </w:t>
      </w:r>
      <w:proofErr w:type="spellStart"/>
      <w:r w:rsidR="004F2AA9" w:rsidRPr="004F11D1">
        <w:rPr>
          <w:color w:val="000000"/>
        </w:rPr>
        <w:t>RSAC</w:t>
      </w:r>
      <w:proofErr w:type="spellEnd"/>
      <w:r w:rsidR="004F2AA9" w:rsidRPr="004F11D1">
        <w:rPr>
          <w:color w:val="000000"/>
        </w:rPr>
        <w:t xml:space="preserve"> is unable to reach consensus on a recommendation for action, the task is withdrawn and FRA determines the best course of action.</w:t>
      </w:r>
      <w:r w:rsidR="004F2AA9" w:rsidRPr="00DF4643">
        <w:rPr>
          <w:color w:val="000000"/>
        </w:rPr>
        <w:t xml:space="preserve">  </w:t>
      </w:r>
      <w:r w:rsidR="004F2AA9" w:rsidRPr="004F11D1">
        <w:rPr>
          <w:color w:val="000000"/>
        </w:rPr>
        <w:t xml:space="preserve">If the proposal is accepted by a simple majority of </w:t>
      </w:r>
      <w:proofErr w:type="spellStart"/>
      <w:r w:rsidR="004F2AA9" w:rsidRPr="004F11D1">
        <w:rPr>
          <w:color w:val="000000"/>
        </w:rPr>
        <w:t>RSAC</w:t>
      </w:r>
      <w:proofErr w:type="spellEnd"/>
      <w:r w:rsidR="004F2AA9" w:rsidRPr="004F11D1">
        <w:rPr>
          <w:color w:val="000000"/>
        </w:rPr>
        <w:t>, the proposal is formally recommended to the Administrator of FRA.  FRA then determines what action to take on the recommendation.</w:t>
      </w:r>
    </w:p>
    <w:p w:rsidR="003E16C7" w:rsidRDefault="00675C3E" w:rsidP="00E97B77">
      <w:pPr>
        <w:widowControl/>
        <w:pBdr>
          <w:top w:val="single" w:sz="6" w:space="0" w:color="FFFFFF"/>
          <w:left w:val="single" w:sz="6" w:space="1"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pPr>
      <w:r>
        <w:rPr>
          <w:bCs/>
          <w:color w:val="000000"/>
        </w:rPr>
        <w:tab/>
        <w:t xml:space="preserve">In March </w:t>
      </w:r>
      <w:r w:rsidRPr="00BC1D83">
        <w:rPr>
          <w:bCs/>
          <w:color w:val="000000"/>
        </w:rPr>
        <w:t xml:space="preserve">2013, </w:t>
      </w:r>
      <w:r w:rsidR="005B4CE0" w:rsidRPr="00BC1D83">
        <w:rPr>
          <w:bCs/>
          <w:color w:val="000000"/>
        </w:rPr>
        <w:t>af</w:t>
      </w:r>
      <w:r w:rsidR="00115912" w:rsidRPr="00BC1D83">
        <w:rPr>
          <w:bCs/>
          <w:color w:val="000000"/>
        </w:rPr>
        <w:t xml:space="preserve">ter </w:t>
      </w:r>
      <w:proofErr w:type="spellStart"/>
      <w:r w:rsidR="00115912" w:rsidRPr="00BC1D83">
        <w:rPr>
          <w:bCs/>
          <w:color w:val="000000"/>
        </w:rPr>
        <w:t>RSAC</w:t>
      </w:r>
      <w:r w:rsidR="00E0082A">
        <w:rPr>
          <w:bCs/>
          <w:color w:val="000000"/>
        </w:rPr>
        <w:t>’s</w:t>
      </w:r>
      <w:proofErr w:type="spellEnd"/>
      <w:r w:rsidR="00E0082A">
        <w:rPr>
          <w:bCs/>
          <w:color w:val="000000"/>
        </w:rPr>
        <w:t xml:space="preserve"> Passenger Safety Working Group</w:t>
      </w:r>
      <w:r w:rsidR="00E0082A" w:rsidRPr="00EB4AF4">
        <w:rPr>
          <w:rStyle w:val="FootnoteReference"/>
          <w:color w:val="000000"/>
          <w:vertAlign w:val="superscript"/>
        </w:rPr>
        <w:footnoteReference w:id="3"/>
      </w:r>
      <w:r w:rsidR="00E0082A" w:rsidRPr="004F11D1">
        <w:rPr>
          <w:color w:val="000000"/>
        </w:rPr>
        <w:t xml:space="preserve"> </w:t>
      </w:r>
      <w:r w:rsidR="00115912" w:rsidRPr="00BC1D83">
        <w:rPr>
          <w:bCs/>
          <w:color w:val="000000"/>
        </w:rPr>
        <w:t>accepted</w:t>
      </w:r>
      <w:r w:rsidR="00115912">
        <w:rPr>
          <w:bCs/>
          <w:color w:val="000000"/>
        </w:rPr>
        <w:t xml:space="preserve"> a task related to high</w:t>
      </w:r>
      <w:r w:rsidR="0083723B">
        <w:rPr>
          <w:bCs/>
          <w:color w:val="000000"/>
        </w:rPr>
        <w:t>-</w:t>
      </w:r>
      <w:r w:rsidR="00115912">
        <w:rPr>
          <w:bCs/>
          <w:color w:val="000000"/>
        </w:rPr>
        <w:t>speed rail</w:t>
      </w:r>
      <w:r w:rsidR="00C923AF">
        <w:rPr>
          <w:bCs/>
          <w:color w:val="000000"/>
        </w:rPr>
        <w:t xml:space="preserve"> safety</w:t>
      </w:r>
      <w:r w:rsidR="00115912">
        <w:rPr>
          <w:bCs/>
          <w:color w:val="000000"/>
        </w:rPr>
        <w:t xml:space="preserve">, </w:t>
      </w:r>
      <w:r>
        <w:rPr>
          <w:bCs/>
          <w:color w:val="000000"/>
        </w:rPr>
        <w:t xml:space="preserve">the </w:t>
      </w:r>
      <w:r w:rsidR="00E0082A">
        <w:rPr>
          <w:bCs/>
          <w:color w:val="000000"/>
        </w:rPr>
        <w:t xml:space="preserve">Working Group’s </w:t>
      </w:r>
      <w:r>
        <w:rPr>
          <w:bCs/>
          <w:color w:val="000000"/>
        </w:rPr>
        <w:t>Engineering Task Force</w:t>
      </w:r>
      <w:r w:rsidR="002F3536" w:rsidRPr="00EB4AF4">
        <w:rPr>
          <w:rStyle w:val="FootnoteReference"/>
          <w:vertAlign w:val="superscript"/>
        </w:rPr>
        <w:footnoteReference w:id="4"/>
      </w:r>
      <w:r w:rsidR="00E0082A">
        <w:rPr>
          <w:bCs/>
          <w:color w:val="000000"/>
        </w:rPr>
        <w:t xml:space="preserve"> established the</w:t>
      </w:r>
      <w:r>
        <w:rPr>
          <w:bCs/>
          <w:color w:val="000000"/>
        </w:rPr>
        <w:t xml:space="preserve"> Tier III Cab Glazing Task Group (Task Group) </w:t>
      </w:r>
      <w:r w:rsidR="00BC1D83" w:rsidRPr="00BC1D83">
        <w:rPr>
          <w:bCs/>
          <w:color w:val="000000"/>
        </w:rPr>
        <w:t xml:space="preserve">to </w:t>
      </w:r>
      <w:r w:rsidR="00E0082A">
        <w:rPr>
          <w:bCs/>
          <w:color w:val="000000"/>
        </w:rPr>
        <w:t xml:space="preserve">focus on </w:t>
      </w:r>
      <w:r w:rsidR="00BC1D83" w:rsidRPr="00BC1D83">
        <w:rPr>
          <w:bCs/>
          <w:color w:val="000000"/>
        </w:rPr>
        <w:t xml:space="preserve">issues </w:t>
      </w:r>
      <w:r w:rsidR="00456AD1">
        <w:rPr>
          <w:bCs/>
          <w:color w:val="000000"/>
        </w:rPr>
        <w:t xml:space="preserve">concerning safety </w:t>
      </w:r>
      <w:r w:rsidR="00BC1D83" w:rsidRPr="00BC1D83">
        <w:rPr>
          <w:bCs/>
          <w:color w:val="000000"/>
        </w:rPr>
        <w:t>glazing</w:t>
      </w:r>
      <w:r>
        <w:rPr>
          <w:bCs/>
          <w:color w:val="000000"/>
        </w:rPr>
        <w:t xml:space="preserve">.  The Task Group discussed glazing during four meetings held </w:t>
      </w:r>
      <w:r w:rsidR="00DB3405">
        <w:rPr>
          <w:bCs/>
          <w:color w:val="000000"/>
        </w:rPr>
        <w:t xml:space="preserve">between March and May </w:t>
      </w:r>
      <w:r>
        <w:rPr>
          <w:bCs/>
          <w:color w:val="000000"/>
        </w:rPr>
        <w:t xml:space="preserve">2013.  During the </w:t>
      </w:r>
      <w:r w:rsidR="003376FC">
        <w:rPr>
          <w:bCs/>
          <w:color w:val="000000"/>
        </w:rPr>
        <w:t xml:space="preserve">Task Group’s last </w:t>
      </w:r>
      <w:r>
        <w:rPr>
          <w:bCs/>
          <w:color w:val="000000"/>
        </w:rPr>
        <w:t xml:space="preserve">meeting, the Group reached </w:t>
      </w:r>
      <w:r>
        <w:rPr>
          <w:bCs/>
          <w:color w:val="000000"/>
        </w:rPr>
        <w:lastRenderedPageBreak/>
        <w:t xml:space="preserve">consensus </w:t>
      </w:r>
      <w:r w:rsidR="00456AD1">
        <w:rPr>
          <w:bCs/>
          <w:color w:val="000000"/>
        </w:rPr>
        <w:t>on</w:t>
      </w:r>
      <w:r w:rsidR="003C3F4B">
        <w:rPr>
          <w:bCs/>
          <w:color w:val="000000"/>
        </w:rPr>
        <w:t xml:space="preserve"> a</w:t>
      </w:r>
      <w:r w:rsidR="00456AD1">
        <w:rPr>
          <w:bCs/>
          <w:color w:val="000000"/>
        </w:rPr>
        <w:t xml:space="preserve"> r</w:t>
      </w:r>
      <w:r>
        <w:rPr>
          <w:bCs/>
          <w:color w:val="000000"/>
        </w:rPr>
        <w:t>ecommendation</w:t>
      </w:r>
      <w:r w:rsidR="00E005F9">
        <w:rPr>
          <w:bCs/>
          <w:color w:val="000000"/>
        </w:rPr>
        <w:t xml:space="preserve"> to apply </w:t>
      </w:r>
      <w:r w:rsidR="00C923AF">
        <w:rPr>
          <w:bCs/>
          <w:color w:val="000000"/>
        </w:rPr>
        <w:t>FRA’s S</w:t>
      </w:r>
      <w:r w:rsidR="00E005F9">
        <w:rPr>
          <w:bCs/>
          <w:color w:val="000000"/>
        </w:rPr>
        <w:t xml:space="preserve">afety </w:t>
      </w:r>
      <w:r w:rsidR="00C923AF">
        <w:rPr>
          <w:bCs/>
          <w:color w:val="000000"/>
        </w:rPr>
        <w:t>G</w:t>
      </w:r>
      <w:r w:rsidR="00E005F9">
        <w:rPr>
          <w:bCs/>
          <w:color w:val="000000"/>
        </w:rPr>
        <w:t xml:space="preserve">lazing </w:t>
      </w:r>
      <w:r w:rsidR="00C923AF">
        <w:rPr>
          <w:bCs/>
          <w:color w:val="000000"/>
        </w:rPr>
        <w:t>S</w:t>
      </w:r>
      <w:r w:rsidR="00E005F9">
        <w:rPr>
          <w:bCs/>
          <w:color w:val="000000"/>
        </w:rPr>
        <w:t xml:space="preserve">tandards to trainsets operating at speeds up to 220 miles per hour, including </w:t>
      </w:r>
      <w:r>
        <w:t>requirements applicable to end facing</w:t>
      </w:r>
      <w:r w:rsidR="005E4581">
        <w:t xml:space="preserve"> </w:t>
      </w:r>
      <w:r w:rsidR="003C3F4B">
        <w:t xml:space="preserve">glazing </w:t>
      </w:r>
      <w:r w:rsidR="005E4581">
        <w:t xml:space="preserve">locations </w:t>
      </w:r>
      <w:r w:rsidR="009A10DF">
        <w:t xml:space="preserve">that </w:t>
      </w:r>
      <w:r w:rsidR="003C3F4B">
        <w:t>focus on the exposed exterior of the trainsets</w:t>
      </w:r>
      <w:r>
        <w:t>.</w:t>
      </w:r>
      <w:r>
        <w:rPr>
          <w:bCs/>
          <w:color w:val="000000"/>
        </w:rPr>
        <w:t xml:space="preserve">  On June 14, 2013, the </w:t>
      </w:r>
      <w:r w:rsidR="00115912">
        <w:rPr>
          <w:bCs/>
          <w:color w:val="000000"/>
        </w:rPr>
        <w:t xml:space="preserve">full </w:t>
      </w:r>
      <w:r>
        <w:rPr>
          <w:bCs/>
          <w:color w:val="000000"/>
        </w:rPr>
        <w:t>C</w:t>
      </w:r>
      <w:r w:rsidR="002E44F9">
        <w:rPr>
          <w:bCs/>
          <w:color w:val="000000"/>
        </w:rPr>
        <w:t>ommittee</w:t>
      </w:r>
      <w:r>
        <w:rPr>
          <w:bCs/>
          <w:color w:val="000000"/>
        </w:rPr>
        <w:t xml:space="preserve"> adopted the Task Group’s recommendation and presented it to FRA for consideration.  </w:t>
      </w:r>
      <w:r w:rsidRPr="00ED58E4">
        <w:rPr>
          <w:bCs/>
          <w:color w:val="000000"/>
        </w:rPr>
        <w:t xml:space="preserve">Based on FRA’s experience </w:t>
      </w:r>
      <w:r w:rsidR="00C56EFB" w:rsidRPr="00ED58E4">
        <w:rPr>
          <w:bCs/>
          <w:color w:val="000000"/>
        </w:rPr>
        <w:t>enforcing</w:t>
      </w:r>
      <w:r w:rsidRPr="00ED58E4">
        <w:rPr>
          <w:bCs/>
          <w:color w:val="000000"/>
        </w:rPr>
        <w:t xml:space="preserve"> </w:t>
      </w:r>
      <w:r w:rsidR="00DB3405">
        <w:rPr>
          <w:bCs/>
          <w:color w:val="000000"/>
        </w:rPr>
        <w:t xml:space="preserve">glazing </w:t>
      </w:r>
      <w:r w:rsidRPr="00ED58E4">
        <w:rPr>
          <w:bCs/>
          <w:color w:val="000000"/>
        </w:rPr>
        <w:t xml:space="preserve">requirements, FRA </w:t>
      </w:r>
      <w:r w:rsidR="003C3F4B">
        <w:rPr>
          <w:bCs/>
          <w:color w:val="000000"/>
        </w:rPr>
        <w:t xml:space="preserve">believes that </w:t>
      </w:r>
      <w:r w:rsidR="0097164D">
        <w:rPr>
          <w:bCs/>
          <w:color w:val="000000"/>
        </w:rPr>
        <w:t xml:space="preserve">the </w:t>
      </w:r>
      <w:proofErr w:type="spellStart"/>
      <w:r w:rsidR="003C3F4B" w:rsidRPr="003C3F4B">
        <w:rPr>
          <w:bCs/>
          <w:color w:val="000000"/>
        </w:rPr>
        <w:t>RSAC</w:t>
      </w:r>
      <w:proofErr w:type="spellEnd"/>
      <w:r w:rsidR="003C3F4B" w:rsidRPr="003C3F4B">
        <w:rPr>
          <w:bCs/>
          <w:color w:val="000000"/>
        </w:rPr>
        <w:t xml:space="preserve"> </w:t>
      </w:r>
      <w:r w:rsidR="0097164D">
        <w:rPr>
          <w:bCs/>
          <w:color w:val="000000"/>
        </w:rPr>
        <w:t xml:space="preserve">Task Group’s approach to identifying end facing glazing locations is </w:t>
      </w:r>
      <w:r w:rsidR="003C3F4B" w:rsidRPr="003C3F4B">
        <w:rPr>
          <w:bCs/>
          <w:color w:val="000000"/>
        </w:rPr>
        <w:t xml:space="preserve">appropriate to adopt generally for all equipment, </w:t>
      </w:r>
      <w:r w:rsidR="003C3F4B">
        <w:rPr>
          <w:bCs/>
          <w:color w:val="000000"/>
        </w:rPr>
        <w:t>not only high</w:t>
      </w:r>
      <w:r w:rsidR="00400308">
        <w:rPr>
          <w:bCs/>
          <w:color w:val="000000"/>
        </w:rPr>
        <w:t>-</w:t>
      </w:r>
      <w:r w:rsidR="003C3F4B">
        <w:rPr>
          <w:bCs/>
          <w:color w:val="000000"/>
        </w:rPr>
        <w:t xml:space="preserve">speed trainsets, </w:t>
      </w:r>
      <w:r w:rsidR="003C3F4B" w:rsidRPr="003C3F4B">
        <w:rPr>
          <w:bCs/>
          <w:color w:val="000000"/>
        </w:rPr>
        <w:t>and is therefore do</w:t>
      </w:r>
      <w:r w:rsidR="00F560CF">
        <w:rPr>
          <w:bCs/>
          <w:color w:val="000000"/>
        </w:rPr>
        <w:t>ing</w:t>
      </w:r>
      <w:r w:rsidR="003C3F4B" w:rsidRPr="003C3F4B">
        <w:rPr>
          <w:bCs/>
          <w:color w:val="000000"/>
        </w:rPr>
        <w:t xml:space="preserve"> so in this </w:t>
      </w:r>
      <w:r w:rsidR="00F560CF">
        <w:rPr>
          <w:bCs/>
          <w:color w:val="000000"/>
        </w:rPr>
        <w:t>final rule</w:t>
      </w:r>
      <w:r w:rsidR="003C3F4B" w:rsidRPr="003C3F4B">
        <w:rPr>
          <w:bCs/>
          <w:color w:val="000000"/>
        </w:rPr>
        <w:t xml:space="preserve">.  </w:t>
      </w:r>
      <w:r w:rsidR="00F560CF">
        <w:rPr>
          <w:bCs/>
          <w:color w:val="000000"/>
        </w:rPr>
        <w:t>FRA believes it is</w:t>
      </w:r>
      <w:r w:rsidR="008A56B4">
        <w:rPr>
          <w:bCs/>
          <w:color w:val="000000"/>
        </w:rPr>
        <w:t xml:space="preserve"> helpful to clarify for equipment </w:t>
      </w:r>
      <w:r w:rsidR="00C65FFD">
        <w:rPr>
          <w:bCs/>
          <w:color w:val="000000"/>
        </w:rPr>
        <w:t>operating at conventional speeds</w:t>
      </w:r>
      <w:r w:rsidR="004B19B7">
        <w:rPr>
          <w:bCs/>
          <w:color w:val="000000"/>
        </w:rPr>
        <w:t xml:space="preserve"> what </w:t>
      </w:r>
      <w:r w:rsidR="008A56B4">
        <w:rPr>
          <w:bCs/>
          <w:color w:val="000000"/>
        </w:rPr>
        <w:t>exterior locations are end facing</w:t>
      </w:r>
      <w:r w:rsidR="004B19B7">
        <w:rPr>
          <w:bCs/>
          <w:color w:val="000000"/>
        </w:rPr>
        <w:t xml:space="preserve"> glazing locations, to </w:t>
      </w:r>
      <w:r w:rsidR="005B4CE0">
        <w:rPr>
          <w:bCs/>
          <w:color w:val="000000"/>
        </w:rPr>
        <w:t xml:space="preserve">reduce the economic burden on the rail industry without adversely impacting safety.  </w:t>
      </w:r>
      <w:r w:rsidR="00FF7323">
        <w:t xml:space="preserve"> </w:t>
      </w:r>
    </w:p>
    <w:p w:rsidR="003E16C7" w:rsidRPr="00EB4AF4" w:rsidRDefault="003E16C7" w:rsidP="003E16C7">
      <w:pPr>
        <w:widowControl/>
        <w:pBdr>
          <w:top w:val="single" w:sz="6" w:space="0" w:color="FFFFFF"/>
          <w:left w:val="single" w:sz="6" w:space="1"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b/>
        </w:rPr>
      </w:pPr>
      <w:r w:rsidRPr="00EB4AF4">
        <w:rPr>
          <w:b/>
        </w:rPr>
        <w:t>III.</w:t>
      </w:r>
      <w:r w:rsidRPr="00EB4AF4">
        <w:rPr>
          <w:b/>
        </w:rPr>
        <w:tab/>
        <w:t>Discussion of Specific Comments and Conclusions</w:t>
      </w:r>
    </w:p>
    <w:p w:rsidR="00377A52" w:rsidRDefault="003E16C7" w:rsidP="00E97B77">
      <w:pPr>
        <w:widowControl/>
        <w:pBdr>
          <w:top w:val="single" w:sz="6" w:space="0" w:color="FFFFFF"/>
          <w:left w:val="single" w:sz="6" w:space="1"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lang w:eastAsia="ar-SA"/>
        </w:rPr>
      </w:pPr>
      <w:r>
        <w:tab/>
      </w:r>
      <w:r w:rsidR="00F9138F">
        <w:t>The NPRM</w:t>
      </w:r>
      <w:r w:rsidR="00FF7323">
        <w:t xml:space="preserve"> solicited written comments from the public </w:t>
      </w:r>
      <w:r w:rsidR="00B6087E">
        <w:t>under</w:t>
      </w:r>
      <w:r w:rsidR="00FF7323">
        <w:t xml:space="preserve"> the Administrative Procedure Act</w:t>
      </w:r>
      <w:r w:rsidR="00372F63">
        <w:t xml:space="preserve"> (APA)</w:t>
      </w:r>
      <w:r w:rsidR="00FF7323">
        <w:t xml:space="preserve"> (5 </w:t>
      </w:r>
      <w:proofErr w:type="spellStart"/>
      <w:r w:rsidR="00FF7323">
        <w:t>U.S.C</w:t>
      </w:r>
      <w:proofErr w:type="spellEnd"/>
      <w:r w:rsidR="00FF7323">
        <w:t xml:space="preserve">. 553).  </w:t>
      </w:r>
      <w:r w:rsidR="00351133">
        <w:t xml:space="preserve">FRA also invited comment on a number of specific issues related to the proposed rule </w:t>
      </w:r>
      <w:r w:rsidR="00D56F7E">
        <w:t>to</w:t>
      </w:r>
      <w:r w:rsidR="00351133">
        <w:t xml:space="preserve"> develop the final rule.  </w:t>
      </w:r>
      <w:r w:rsidR="0062536F">
        <w:t xml:space="preserve">Consideration of public comment is valuable, as it allows FRA to access additional viewpoints from interested parties and include them in the final rule when appropriate.  </w:t>
      </w:r>
      <w:r w:rsidR="00FF7323">
        <w:t xml:space="preserve">By the close of the comment period on </w:t>
      </w:r>
      <w:r w:rsidR="00B25910">
        <w:t>November 25, 2014</w:t>
      </w:r>
      <w:r w:rsidR="00FF7323">
        <w:t xml:space="preserve">, </w:t>
      </w:r>
      <w:r w:rsidR="003C67C6">
        <w:t xml:space="preserve">FRA received </w:t>
      </w:r>
      <w:r w:rsidR="00FF7323">
        <w:t xml:space="preserve">two sets of comments.  </w:t>
      </w:r>
      <w:r w:rsidR="007B671F">
        <w:rPr>
          <w:lang w:eastAsia="ar-SA"/>
        </w:rPr>
        <w:t xml:space="preserve">AAR </w:t>
      </w:r>
      <w:r w:rsidR="009D6EDF">
        <w:rPr>
          <w:lang w:eastAsia="ar-SA"/>
        </w:rPr>
        <w:t xml:space="preserve">and </w:t>
      </w:r>
      <w:proofErr w:type="spellStart"/>
      <w:r w:rsidR="009D6EDF">
        <w:rPr>
          <w:lang w:eastAsia="ar-SA"/>
        </w:rPr>
        <w:t>ATRRM</w:t>
      </w:r>
      <w:proofErr w:type="spellEnd"/>
      <w:r w:rsidR="009D6EDF">
        <w:rPr>
          <w:lang w:eastAsia="ar-SA"/>
        </w:rPr>
        <w:t xml:space="preserve"> each submitted comments</w:t>
      </w:r>
      <w:r w:rsidR="00377A52">
        <w:rPr>
          <w:lang w:eastAsia="ar-SA"/>
        </w:rPr>
        <w:t xml:space="preserve">.  </w:t>
      </w:r>
    </w:p>
    <w:p w:rsidR="00355107" w:rsidRDefault="00355107" w:rsidP="00E97B77">
      <w:pPr>
        <w:widowControl/>
        <w:pBdr>
          <w:top w:val="single" w:sz="6" w:space="0" w:color="FFFFFF"/>
          <w:left w:val="single" w:sz="6" w:space="1"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lang w:eastAsia="ar-SA"/>
        </w:rPr>
      </w:pPr>
      <w:r>
        <w:rPr>
          <w:lang w:eastAsia="ar-SA"/>
        </w:rPr>
        <w:t>A.</w:t>
      </w:r>
      <w:r>
        <w:rPr>
          <w:lang w:eastAsia="ar-SA"/>
        </w:rPr>
        <w:tab/>
      </w:r>
      <w:proofErr w:type="spellStart"/>
      <w:r w:rsidRPr="009D332E">
        <w:rPr>
          <w:u w:val="single"/>
          <w:lang w:eastAsia="ar-SA"/>
        </w:rPr>
        <w:t>AAR</w:t>
      </w:r>
      <w:r w:rsidR="00CB1A6F" w:rsidRPr="009D332E">
        <w:rPr>
          <w:u w:val="single"/>
          <w:lang w:eastAsia="ar-SA"/>
        </w:rPr>
        <w:t>’s</w:t>
      </w:r>
      <w:proofErr w:type="spellEnd"/>
      <w:r w:rsidR="00CB1A6F" w:rsidRPr="009D332E">
        <w:rPr>
          <w:u w:val="single"/>
          <w:lang w:eastAsia="ar-SA"/>
        </w:rPr>
        <w:t xml:space="preserve"> Comments</w:t>
      </w:r>
    </w:p>
    <w:p w:rsidR="009D0816" w:rsidRDefault="00377A52" w:rsidP="00E97B77">
      <w:pPr>
        <w:widowControl/>
        <w:pBdr>
          <w:top w:val="single" w:sz="6" w:space="0" w:color="FFFFFF"/>
          <w:left w:val="single" w:sz="6" w:space="1"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lang w:eastAsia="ar-SA"/>
        </w:rPr>
      </w:pPr>
      <w:r>
        <w:rPr>
          <w:lang w:eastAsia="ar-SA"/>
        </w:rPr>
        <w:tab/>
        <w:t>AAR</w:t>
      </w:r>
      <w:r w:rsidR="00137D5B">
        <w:rPr>
          <w:lang w:eastAsia="ar-SA"/>
        </w:rPr>
        <w:t xml:space="preserve"> </w:t>
      </w:r>
      <w:r w:rsidR="005F520B">
        <w:rPr>
          <w:lang w:eastAsia="ar-SA"/>
        </w:rPr>
        <w:t>request</w:t>
      </w:r>
      <w:r w:rsidR="00951B25">
        <w:rPr>
          <w:lang w:eastAsia="ar-SA"/>
        </w:rPr>
        <w:t>ed</w:t>
      </w:r>
      <w:r w:rsidR="005F520B">
        <w:rPr>
          <w:lang w:eastAsia="ar-SA"/>
        </w:rPr>
        <w:t xml:space="preserve"> </w:t>
      </w:r>
      <w:r>
        <w:rPr>
          <w:lang w:eastAsia="ar-SA"/>
        </w:rPr>
        <w:t xml:space="preserve">two </w:t>
      </w:r>
      <w:r w:rsidR="00E739CC">
        <w:rPr>
          <w:lang w:eastAsia="ar-SA"/>
        </w:rPr>
        <w:t xml:space="preserve">changes </w:t>
      </w:r>
      <w:r w:rsidR="0062536F">
        <w:rPr>
          <w:lang w:eastAsia="ar-SA"/>
        </w:rPr>
        <w:t>in</w:t>
      </w:r>
      <w:r w:rsidR="005F520B">
        <w:rPr>
          <w:lang w:eastAsia="ar-SA"/>
        </w:rPr>
        <w:t xml:space="preserve"> the final rule:</w:t>
      </w:r>
      <w:r>
        <w:rPr>
          <w:lang w:eastAsia="ar-SA"/>
        </w:rPr>
        <w:t xml:space="preserve"> (1) </w:t>
      </w:r>
      <w:r w:rsidR="0044126B">
        <w:rPr>
          <w:lang w:eastAsia="ar-SA"/>
        </w:rPr>
        <w:t xml:space="preserve">confirm and </w:t>
      </w:r>
      <w:r>
        <w:rPr>
          <w:lang w:eastAsia="ar-SA"/>
        </w:rPr>
        <w:t xml:space="preserve">clarify the glazing requirements do not apply to business cars; and (2) </w:t>
      </w:r>
      <w:r w:rsidR="008C04FB">
        <w:rPr>
          <w:lang w:eastAsia="ar-SA"/>
        </w:rPr>
        <w:t>remove</w:t>
      </w:r>
      <w:r>
        <w:rPr>
          <w:lang w:eastAsia="ar-SA"/>
        </w:rPr>
        <w:t xml:space="preserve"> the noise </w:t>
      </w:r>
      <w:r w:rsidR="00842B04">
        <w:rPr>
          <w:lang w:eastAsia="ar-SA"/>
        </w:rPr>
        <w:t xml:space="preserve">emissions testing </w:t>
      </w:r>
      <w:r>
        <w:rPr>
          <w:lang w:eastAsia="ar-SA"/>
        </w:rPr>
        <w:lastRenderedPageBreak/>
        <w:t xml:space="preserve">decal requirement in part 210.  </w:t>
      </w:r>
      <w:r w:rsidR="00EE1994">
        <w:rPr>
          <w:lang w:eastAsia="ar-SA"/>
        </w:rPr>
        <w:t xml:space="preserve">In response to </w:t>
      </w:r>
      <w:proofErr w:type="spellStart"/>
      <w:r w:rsidR="00EE1994">
        <w:rPr>
          <w:lang w:eastAsia="ar-SA"/>
        </w:rPr>
        <w:t>AAR’s</w:t>
      </w:r>
      <w:proofErr w:type="spellEnd"/>
      <w:r w:rsidR="00EE1994">
        <w:rPr>
          <w:lang w:eastAsia="ar-SA"/>
        </w:rPr>
        <w:t xml:space="preserve"> </w:t>
      </w:r>
      <w:r w:rsidR="00A51D9D">
        <w:rPr>
          <w:lang w:eastAsia="ar-SA"/>
        </w:rPr>
        <w:t xml:space="preserve">first </w:t>
      </w:r>
      <w:r w:rsidR="00EE1994">
        <w:rPr>
          <w:lang w:eastAsia="ar-SA"/>
        </w:rPr>
        <w:t>comment, this final rule exclude</w:t>
      </w:r>
      <w:r w:rsidR="00D56F7E">
        <w:rPr>
          <w:lang w:eastAsia="ar-SA"/>
        </w:rPr>
        <w:t>s</w:t>
      </w:r>
      <w:r w:rsidR="00EE1994">
        <w:rPr>
          <w:lang w:eastAsia="ar-SA"/>
        </w:rPr>
        <w:t xml:space="preserve"> </w:t>
      </w:r>
      <w:r w:rsidR="00842B04">
        <w:rPr>
          <w:lang w:eastAsia="ar-SA"/>
        </w:rPr>
        <w:t xml:space="preserve">certain </w:t>
      </w:r>
      <w:r w:rsidR="00EE1994">
        <w:rPr>
          <w:lang w:eastAsia="ar-SA"/>
        </w:rPr>
        <w:t xml:space="preserve">cars </w:t>
      </w:r>
      <w:r w:rsidR="00E552D9">
        <w:rPr>
          <w:lang w:eastAsia="ar-SA"/>
        </w:rPr>
        <w:t xml:space="preserve">in a railroad’s fleet that are used only for private </w:t>
      </w:r>
      <w:r w:rsidR="00951B25">
        <w:rPr>
          <w:lang w:eastAsia="ar-SA"/>
        </w:rPr>
        <w:t xml:space="preserve">transportation </w:t>
      </w:r>
      <w:r w:rsidR="00E552D9">
        <w:rPr>
          <w:lang w:eastAsia="ar-SA"/>
        </w:rPr>
        <w:t xml:space="preserve">purposes </w:t>
      </w:r>
      <w:r w:rsidR="00EE1994">
        <w:rPr>
          <w:lang w:eastAsia="ar-SA"/>
        </w:rPr>
        <w:t xml:space="preserve">from the glazing requirements.  </w:t>
      </w:r>
      <w:r w:rsidR="00E552D9">
        <w:rPr>
          <w:lang w:eastAsia="ar-SA"/>
        </w:rPr>
        <w:t>A</w:t>
      </w:r>
      <w:r w:rsidR="00496B82">
        <w:rPr>
          <w:lang w:eastAsia="ar-SA"/>
        </w:rPr>
        <w:t>fter reviewing</w:t>
      </w:r>
      <w:r w:rsidR="0062536F">
        <w:rPr>
          <w:lang w:eastAsia="ar-SA"/>
        </w:rPr>
        <w:t xml:space="preserve"> </w:t>
      </w:r>
      <w:r w:rsidR="00433DB0">
        <w:rPr>
          <w:lang w:eastAsia="ar-SA"/>
        </w:rPr>
        <w:t>favorable</w:t>
      </w:r>
      <w:r w:rsidR="00FC193B">
        <w:rPr>
          <w:lang w:eastAsia="ar-SA"/>
        </w:rPr>
        <w:t xml:space="preserve"> safety data, </w:t>
      </w:r>
      <w:r w:rsidR="008C04FB">
        <w:rPr>
          <w:lang w:eastAsia="ar-SA"/>
        </w:rPr>
        <w:t xml:space="preserve">FRA </w:t>
      </w:r>
      <w:r w:rsidR="0062536F">
        <w:rPr>
          <w:lang w:eastAsia="ar-SA"/>
        </w:rPr>
        <w:t>believe</w:t>
      </w:r>
      <w:r w:rsidR="00433DB0">
        <w:rPr>
          <w:lang w:eastAsia="ar-SA"/>
        </w:rPr>
        <w:t>s</w:t>
      </w:r>
      <w:r w:rsidR="0062536F">
        <w:rPr>
          <w:lang w:eastAsia="ar-SA"/>
        </w:rPr>
        <w:t xml:space="preserve"> </w:t>
      </w:r>
      <w:r w:rsidR="00433DB0">
        <w:rPr>
          <w:lang w:eastAsia="ar-SA"/>
        </w:rPr>
        <w:t>the glazing requirements should not apply to</w:t>
      </w:r>
      <w:r w:rsidR="00FF0EAC">
        <w:rPr>
          <w:lang w:eastAsia="ar-SA"/>
        </w:rPr>
        <w:t xml:space="preserve"> </w:t>
      </w:r>
      <w:r w:rsidR="00552D31">
        <w:rPr>
          <w:lang w:eastAsia="ar-SA"/>
        </w:rPr>
        <w:t xml:space="preserve">these </w:t>
      </w:r>
      <w:r w:rsidR="0062536F">
        <w:rPr>
          <w:lang w:eastAsia="ar-SA"/>
        </w:rPr>
        <w:t xml:space="preserve">cars </w:t>
      </w:r>
      <w:r w:rsidR="00E552D9">
        <w:rPr>
          <w:lang w:eastAsia="ar-SA"/>
        </w:rPr>
        <w:t xml:space="preserve">used only for private </w:t>
      </w:r>
      <w:r w:rsidR="00951B25">
        <w:rPr>
          <w:lang w:eastAsia="ar-SA"/>
        </w:rPr>
        <w:t>transportation</w:t>
      </w:r>
      <w:r w:rsidR="008C04FB">
        <w:rPr>
          <w:lang w:eastAsia="ar-SA"/>
        </w:rPr>
        <w:t xml:space="preserve">.  </w:t>
      </w:r>
      <w:r w:rsidR="00165924">
        <w:rPr>
          <w:lang w:eastAsia="ar-SA"/>
        </w:rPr>
        <w:t>A full</w:t>
      </w:r>
      <w:r w:rsidR="00842B04">
        <w:rPr>
          <w:lang w:eastAsia="ar-SA"/>
        </w:rPr>
        <w:t>er</w:t>
      </w:r>
      <w:r w:rsidR="00165924">
        <w:rPr>
          <w:lang w:eastAsia="ar-SA"/>
        </w:rPr>
        <w:t xml:space="preserve"> discussion of this issue is provided </w:t>
      </w:r>
      <w:r w:rsidR="00EE1994">
        <w:rPr>
          <w:lang w:eastAsia="ar-SA"/>
        </w:rPr>
        <w:t xml:space="preserve">in section </w:t>
      </w:r>
      <w:proofErr w:type="spellStart"/>
      <w:r w:rsidR="00EE1994">
        <w:rPr>
          <w:lang w:eastAsia="ar-SA"/>
        </w:rPr>
        <w:t>I</w:t>
      </w:r>
      <w:r w:rsidR="00951B25">
        <w:rPr>
          <w:lang w:eastAsia="ar-SA"/>
        </w:rPr>
        <w:t>V</w:t>
      </w:r>
      <w:r w:rsidR="00EE1994">
        <w:rPr>
          <w:lang w:eastAsia="ar-SA"/>
        </w:rPr>
        <w:t>.E</w:t>
      </w:r>
      <w:proofErr w:type="spellEnd"/>
      <w:r w:rsidR="00C94C1F">
        <w:rPr>
          <w:lang w:eastAsia="ar-SA"/>
        </w:rPr>
        <w:t>.</w:t>
      </w:r>
      <w:r w:rsidR="00EE1994">
        <w:rPr>
          <w:lang w:eastAsia="ar-SA"/>
        </w:rPr>
        <w:t xml:space="preserve"> of this final rule.</w:t>
      </w:r>
      <w:r w:rsidR="00165924">
        <w:rPr>
          <w:lang w:eastAsia="ar-SA"/>
        </w:rPr>
        <w:t xml:space="preserve">  </w:t>
      </w:r>
    </w:p>
    <w:p w:rsidR="00340463" w:rsidRDefault="009D0816" w:rsidP="00340463">
      <w:pPr>
        <w:widowControl/>
        <w:pBdr>
          <w:top w:val="single" w:sz="6" w:space="0" w:color="FFFFFF"/>
          <w:left w:val="single" w:sz="6" w:space="1"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lang w:eastAsia="ar-SA"/>
        </w:rPr>
      </w:pPr>
      <w:r>
        <w:rPr>
          <w:lang w:eastAsia="ar-SA"/>
        </w:rPr>
        <w:tab/>
      </w:r>
      <w:proofErr w:type="spellStart"/>
      <w:r w:rsidR="004B5BD0">
        <w:rPr>
          <w:lang w:eastAsia="ar-SA"/>
        </w:rPr>
        <w:t>AAR’s</w:t>
      </w:r>
      <w:proofErr w:type="spellEnd"/>
      <w:r w:rsidR="00340463">
        <w:rPr>
          <w:lang w:eastAsia="ar-SA"/>
        </w:rPr>
        <w:t xml:space="preserve"> request to remove the noise </w:t>
      </w:r>
      <w:r w:rsidR="00340463" w:rsidRPr="00951B25">
        <w:rPr>
          <w:lang w:eastAsia="ar-SA"/>
        </w:rPr>
        <w:t>d</w:t>
      </w:r>
      <w:r w:rsidR="00340463" w:rsidRPr="00EB4AF4">
        <w:rPr>
          <w:lang w:eastAsia="ar-SA"/>
        </w:rPr>
        <w:t>eca</w:t>
      </w:r>
      <w:r w:rsidR="00340463" w:rsidRPr="00951B25">
        <w:rPr>
          <w:lang w:eastAsia="ar-SA"/>
        </w:rPr>
        <w:t>l</w:t>
      </w:r>
      <w:r w:rsidR="00951B25">
        <w:rPr>
          <w:lang w:eastAsia="ar-SA"/>
        </w:rPr>
        <w:t xml:space="preserve"> required in part 210</w:t>
      </w:r>
      <w:r w:rsidR="00340463">
        <w:rPr>
          <w:lang w:eastAsia="ar-SA"/>
        </w:rPr>
        <w:t xml:space="preserve"> is outside the scope of th</w:t>
      </w:r>
      <w:r w:rsidR="00951B25">
        <w:rPr>
          <w:lang w:eastAsia="ar-SA"/>
        </w:rPr>
        <w:t>is rulemaking</w:t>
      </w:r>
      <w:r w:rsidR="00FF0EAC">
        <w:rPr>
          <w:lang w:eastAsia="ar-SA"/>
        </w:rPr>
        <w:t>.</w:t>
      </w:r>
      <w:r w:rsidR="00340463">
        <w:rPr>
          <w:lang w:eastAsia="ar-SA"/>
        </w:rPr>
        <w:t xml:space="preserve"> </w:t>
      </w:r>
      <w:r w:rsidR="00FF0EAC">
        <w:rPr>
          <w:lang w:eastAsia="ar-SA"/>
        </w:rPr>
        <w:t xml:space="preserve"> T</w:t>
      </w:r>
      <w:r w:rsidR="00340463">
        <w:rPr>
          <w:lang w:eastAsia="ar-SA"/>
        </w:rPr>
        <w:t xml:space="preserve">herefore </w:t>
      </w:r>
      <w:r w:rsidR="00E552D9">
        <w:rPr>
          <w:lang w:eastAsia="ar-SA"/>
        </w:rPr>
        <w:t xml:space="preserve">FRA </w:t>
      </w:r>
      <w:r w:rsidR="00340463">
        <w:rPr>
          <w:lang w:eastAsia="ar-SA"/>
        </w:rPr>
        <w:t>cannot properly adopt</w:t>
      </w:r>
      <w:r w:rsidR="00E552D9">
        <w:rPr>
          <w:lang w:eastAsia="ar-SA"/>
        </w:rPr>
        <w:t xml:space="preserve"> it</w:t>
      </w:r>
      <w:r w:rsidR="00340463">
        <w:rPr>
          <w:lang w:eastAsia="ar-SA"/>
        </w:rPr>
        <w:t xml:space="preserve"> </w:t>
      </w:r>
      <w:r w:rsidR="00FF0EAC">
        <w:rPr>
          <w:lang w:eastAsia="ar-SA"/>
        </w:rPr>
        <w:t>in</w:t>
      </w:r>
      <w:r w:rsidR="00340463">
        <w:rPr>
          <w:lang w:eastAsia="ar-SA"/>
        </w:rPr>
        <w:t xml:space="preserve"> th</w:t>
      </w:r>
      <w:r w:rsidR="00EF3C32">
        <w:rPr>
          <w:lang w:eastAsia="ar-SA"/>
        </w:rPr>
        <w:t>is</w:t>
      </w:r>
      <w:r w:rsidR="00340463">
        <w:rPr>
          <w:lang w:eastAsia="ar-SA"/>
        </w:rPr>
        <w:t xml:space="preserve"> final rule.  </w:t>
      </w:r>
      <w:r w:rsidR="00FF0EAC">
        <w:rPr>
          <w:lang w:eastAsia="ar-SA"/>
        </w:rPr>
        <w:t>Under</w:t>
      </w:r>
      <w:r w:rsidR="00340463">
        <w:rPr>
          <w:lang w:eastAsia="ar-SA"/>
        </w:rPr>
        <w:t xml:space="preserve"> the APA, a final rule must be based on the subjects and issues identified in the NPRM.  </w:t>
      </w:r>
      <w:r w:rsidR="00340463" w:rsidRPr="002657BB">
        <w:rPr>
          <w:u w:val="single"/>
          <w:lang w:eastAsia="ar-SA"/>
        </w:rPr>
        <w:t>See</w:t>
      </w:r>
      <w:r w:rsidR="00340463">
        <w:rPr>
          <w:lang w:eastAsia="ar-SA"/>
        </w:rPr>
        <w:t xml:space="preserve"> </w:t>
      </w:r>
      <w:r w:rsidR="00340463">
        <w:t xml:space="preserve">5 </w:t>
      </w:r>
      <w:proofErr w:type="spellStart"/>
      <w:r w:rsidR="00340463">
        <w:t>U.S.C</w:t>
      </w:r>
      <w:proofErr w:type="spellEnd"/>
      <w:r w:rsidR="00340463">
        <w:t>. 553.  The purpose for this requirement is</w:t>
      </w:r>
      <w:r w:rsidR="00340463">
        <w:rPr>
          <w:lang w:eastAsia="ar-SA"/>
        </w:rPr>
        <w:t xml:space="preserve"> to provide sufficient notice and opportunity for meaningful public participation in the rulemaking.  The subjects and issues raised in the NPRM alert interested parties that </w:t>
      </w:r>
      <w:r w:rsidR="00340463">
        <w:t xml:space="preserve">rule changes are being considered so they can take full advantage of the opportunity to comment on them.  </w:t>
      </w:r>
      <w:r w:rsidR="00E552D9">
        <w:rPr>
          <w:lang w:eastAsia="ar-SA"/>
        </w:rPr>
        <w:t>T</w:t>
      </w:r>
      <w:r w:rsidR="00340463">
        <w:rPr>
          <w:lang w:eastAsia="ar-SA"/>
        </w:rPr>
        <w:t>he NPRM d</w:t>
      </w:r>
      <w:r w:rsidR="0047650C">
        <w:rPr>
          <w:lang w:eastAsia="ar-SA"/>
        </w:rPr>
        <w:t>id</w:t>
      </w:r>
      <w:r w:rsidR="00340463">
        <w:rPr>
          <w:lang w:eastAsia="ar-SA"/>
        </w:rPr>
        <w:t xml:space="preserve"> not raise any issues related to existing noise </w:t>
      </w:r>
      <w:r w:rsidR="00842B04">
        <w:rPr>
          <w:lang w:eastAsia="ar-SA"/>
        </w:rPr>
        <w:t xml:space="preserve">emissions testing </w:t>
      </w:r>
      <w:r w:rsidR="00340463">
        <w:rPr>
          <w:lang w:eastAsia="ar-SA"/>
        </w:rPr>
        <w:t xml:space="preserve">requirements.  </w:t>
      </w:r>
      <w:r w:rsidR="00FF0EAC">
        <w:rPr>
          <w:lang w:eastAsia="ar-SA"/>
        </w:rPr>
        <w:t>Because FRA did not</w:t>
      </w:r>
      <w:r w:rsidR="00EF3C32">
        <w:rPr>
          <w:lang w:eastAsia="ar-SA"/>
        </w:rPr>
        <w:t xml:space="preserve"> provide sufficient notice for this issue, </w:t>
      </w:r>
      <w:r w:rsidR="00340463">
        <w:rPr>
          <w:lang w:eastAsia="ar-SA"/>
        </w:rPr>
        <w:t xml:space="preserve">FRA </w:t>
      </w:r>
      <w:r w:rsidR="002108AE">
        <w:rPr>
          <w:lang w:eastAsia="ar-SA"/>
        </w:rPr>
        <w:t>cannot</w:t>
      </w:r>
      <w:r w:rsidR="00340463">
        <w:rPr>
          <w:lang w:eastAsia="ar-SA"/>
        </w:rPr>
        <w:t xml:space="preserve"> make any changes </w:t>
      </w:r>
      <w:r w:rsidR="002108AE">
        <w:rPr>
          <w:lang w:eastAsia="ar-SA"/>
        </w:rPr>
        <w:t xml:space="preserve">in the final rule </w:t>
      </w:r>
      <w:r w:rsidR="00340463">
        <w:rPr>
          <w:lang w:eastAsia="ar-SA"/>
        </w:rPr>
        <w:t xml:space="preserve">based on this comment.  Nevertheless, FRA continues to consider the merits of </w:t>
      </w:r>
      <w:proofErr w:type="spellStart"/>
      <w:r w:rsidR="00340463">
        <w:rPr>
          <w:lang w:eastAsia="ar-SA"/>
        </w:rPr>
        <w:t>AAR’s</w:t>
      </w:r>
      <w:proofErr w:type="spellEnd"/>
      <w:r w:rsidR="00340463">
        <w:rPr>
          <w:lang w:eastAsia="ar-SA"/>
        </w:rPr>
        <w:t xml:space="preserve"> comment and will evaluate </w:t>
      </w:r>
      <w:r w:rsidR="00560D28">
        <w:rPr>
          <w:lang w:eastAsia="ar-SA"/>
        </w:rPr>
        <w:t>how to best address this</w:t>
      </w:r>
      <w:r w:rsidR="00340463">
        <w:rPr>
          <w:lang w:eastAsia="ar-SA"/>
        </w:rPr>
        <w:t xml:space="preserve"> issue</w:t>
      </w:r>
      <w:r w:rsidR="00560D28">
        <w:rPr>
          <w:lang w:eastAsia="ar-SA"/>
        </w:rPr>
        <w:t xml:space="preserve"> in the future</w:t>
      </w:r>
      <w:r w:rsidR="00340463">
        <w:rPr>
          <w:lang w:eastAsia="ar-SA"/>
        </w:rPr>
        <w:t xml:space="preserve">.  </w:t>
      </w:r>
    </w:p>
    <w:p w:rsidR="00E75C27" w:rsidRDefault="00E75C27" w:rsidP="00340463">
      <w:pPr>
        <w:widowControl/>
        <w:pBdr>
          <w:top w:val="single" w:sz="6" w:space="0" w:color="FFFFFF"/>
          <w:left w:val="single" w:sz="6" w:space="1"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lang w:eastAsia="ar-SA"/>
        </w:rPr>
      </w:pPr>
      <w:r>
        <w:rPr>
          <w:lang w:eastAsia="ar-SA"/>
        </w:rPr>
        <w:t>B.</w:t>
      </w:r>
      <w:r>
        <w:rPr>
          <w:lang w:eastAsia="ar-SA"/>
        </w:rPr>
        <w:tab/>
      </w:r>
      <w:proofErr w:type="spellStart"/>
      <w:r w:rsidRPr="00DD711B">
        <w:rPr>
          <w:u w:val="single"/>
          <w:lang w:eastAsia="ar-SA"/>
        </w:rPr>
        <w:t>ATRRM’s</w:t>
      </w:r>
      <w:proofErr w:type="spellEnd"/>
      <w:r w:rsidRPr="00DD711B">
        <w:rPr>
          <w:u w:val="single"/>
          <w:lang w:eastAsia="ar-SA"/>
        </w:rPr>
        <w:t xml:space="preserve"> Comments</w:t>
      </w:r>
      <w:r>
        <w:rPr>
          <w:lang w:eastAsia="ar-SA"/>
        </w:rPr>
        <w:t xml:space="preserve"> </w:t>
      </w:r>
    </w:p>
    <w:p w:rsidR="002108AE" w:rsidRDefault="00377A52" w:rsidP="00377A52">
      <w:pPr>
        <w:spacing w:line="480" w:lineRule="auto"/>
        <w:ind w:firstLine="720"/>
        <w:rPr>
          <w:lang w:eastAsia="ar-SA"/>
        </w:rPr>
      </w:pPr>
      <w:proofErr w:type="spellStart"/>
      <w:r>
        <w:rPr>
          <w:lang w:eastAsia="ar-SA"/>
        </w:rPr>
        <w:t>ATRRM</w:t>
      </w:r>
      <w:proofErr w:type="spellEnd"/>
      <w:r w:rsidR="004B5BD0">
        <w:rPr>
          <w:lang w:eastAsia="ar-SA"/>
        </w:rPr>
        <w:t xml:space="preserve"> express</w:t>
      </w:r>
      <w:r w:rsidR="00E75C27">
        <w:rPr>
          <w:lang w:eastAsia="ar-SA"/>
        </w:rPr>
        <w:t>ed</w:t>
      </w:r>
      <w:r w:rsidR="004B5BD0">
        <w:rPr>
          <w:lang w:eastAsia="ar-SA"/>
        </w:rPr>
        <w:t xml:space="preserve"> </w:t>
      </w:r>
      <w:r w:rsidR="008B1D48">
        <w:rPr>
          <w:lang w:eastAsia="ar-SA"/>
        </w:rPr>
        <w:t>support</w:t>
      </w:r>
      <w:r w:rsidR="004B5BD0">
        <w:rPr>
          <w:lang w:eastAsia="ar-SA"/>
        </w:rPr>
        <w:t xml:space="preserve"> for</w:t>
      </w:r>
      <w:r w:rsidR="008B1D48">
        <w:rPr>
          <w:lang w:eastAsia="ar-SA"/>
        </w:rPr>
        <w:t xml:space="preserve"> FRA’s proposal</w:t>
      </w:r>
      <w:r w:rsidR="007F679C">
        <w:rPr>
          <w:lang w:eastAsia="ar-SA"/>
        </w:rPr>
        <w:t xml:space="preserve"> and request</w:t>
      </w:r>
      <w:r w:rsidR="00E75C27">
        <w:rPr>
          <w:lang w:eastAsia="ar-SA"/>
        </w:rPr>
        <w:t>ed</w:t>
      </w:r>
      <w:r w:rsidR="007F679C">
        <w:rPr>
          <w:lang w:eastAsia="ar-SA"/>
        </w:rPr>
        <w:t xml:space="preserve"> two modifications</w:t>
      </w:r>
      <w:r w:rsidR="00E739CC">
        <w:rPr>
          <w:lang w:eastAsia="ar-SA"/>
        </w:rPr>
        <w:t xml:space="preserve"> </w:t>
      </w:r>
      <w:r w:rsidR="001E1C93">
        <w:rPr>
          <w:lang w:eastAsia="ar-SA"/>
        </w:rPr>
        <w:t>in</w:t>
      </w:r>
      <w:r>
        <w:rPr>
          <w:lang w:eastAsia="ar-SA"/>
        </w:rPr>
        <w:t xml:space="preserve"> the final rule: (1) </w:t>
      </w:r>
      <w:r w:rsidR="005B4BBF">
        <w:rPr>
          <w:lang w:eastAsia="ar-SA"/>
        </w:rPr>
        <w:t xml:space="preserve">exclude </w:t>
      </w:r>
      <w:r w:rsidR="00CC31E5" w:rsidRPr="008C5D42">
        <w:t>historic or antiquated locomotives that are used primarily in excursion, educational, recreational, or private passenger service and also used in other limited types of service</w:t>
      </w:r>
      <w:r w:rsidR="005B4BBF">
        <w:rPr>
          <w:lang w:eastAsia="ar-SA"/>
        </w:rPr>
        <w:t xml:space="preserve"> from the glazing requirements; and (2) </w:t>
      </w:r>
      <w:r w:rsidR="001B70A0">
        <w:rPr>
          <w:lang w:eastAsia="ar-SA"/>
        </w:rPr>
        <w:t>confirm and clarify</w:t>
      </w:r>
      <w:r>
        <w:rPr>
          <w:lang w:eastAsia="ar-SA"/>
        </w:rPr>
        <w:t xml:space="preserve"> that </w:t>
      </w:r>
      <w:r w:rsidR="00841639">
        <w:rPr>
          <w:lang w:eastAsia="ar-SA"/>
        </w:rPr>
        <w:t xml:space="preserve">§ </w:t>
      </w:r>
      <w:r>
        <w:rPr>
          <w:lang w:eastAsia="ar-SA"/>
        </w:rPr>
        <w:lastRenderedPageBreak/>
        <w:t xml:space="preserve">223.3(c)(1) </w:t>
      </w:r>
      <w:r w:rsidR="0047650C">
        <w:rPr>
          <w:lang w:eastAsia="ar-SA"/>
        </w:rPr>
        <w:t>would</w:t>
      </w:r>
      <w:r>
        <w:rPr>
          <w:lang w:eastAsia="ar-SA"/>
        </w:rPr>
        <w:t xml:space="preserve"> not require </w:t>
      </w:r>
      <w:r w:rsidR="00455872">
        <w:rPr>
          <w:lang w:eastAsia="ar-SA"/>
        </w:rPr>
        <w:t>an “</w:t>
      </w:r>
      <w:r w:rsidRPr="00842B04">
        <w:rPr>
          <w:lang w:eastAsia="ar-SA"/>
        </w:rPr>
        <w:t>open</w:t>
      </w:r>
      <w:r>
        <w:rPr>
          <w:lang w:eastAsia="ar-SA"/>
        </w:rPr>
        <w:t xml:space="preserve"> window</w:t>
      </w:r>
      <w:r w:rsidR="00455872">
        <w:rPr>
          <w:lang w:eastAsia="ar-SA"/>
        </w:rPr>
        <w:t xml:space="preserve">” passenger car </w:t>
      </w:r>
      <w:r w:rsidR="002108AE">
        <w:rPr>
          <w:lang w:eastAsia="ar-SA"/>
        </w:rPr>
        <w:t>with</w:t>
      </w:r>
      <w:r w:rsidR="00455872">
        <w:rPr>
          <w:lang w:eastAsia="ar-SA"/>
        </w:rPr>
        <w:t xml:space="preserve"> windows that open wide enough to permit egress</w:t>
      </w:r>
      <w:r>
        <w:rPr>
          <w:lang w:eastAsia="ar-SA"/>
        </w:rPr>
        <w:t xml:space="preserve"> to </w:t>
      </w:r>
      <w:r w:rsidR="00455872">
        <w:rPr>
          <w:lang w:eastAsia="ar-SA"/>
        </w:rPr>
        <w:t xml:space="preserve">also </w:t>
      </w:r>
      <w:r>
        <w:rPr>
          <w:lang w:eastAsia="ar-SA"/>
        </w:rPr>
        <w:t>be equipped with a tool or implement to</w:t>
      </w:r>
      <w:r w:rsidR="002108AE">
        <w:rPr>
          <w:lang w:eastAsia="ar-SA"/>
        </w:rPr>
        <w:t xml:space="preserve"> use to</w:t>
      </w:r>
      <w:r>
        <w:rPr>
          <w:lang w:eastAsia="ar-SA"/>
        </w:rPr>
        <w:t xml:space="preserve"> break or remove a window during an emergency.  </w:t>
      </w:r>
    </w:p>
    <w:p w:rsidR="007D52A9" w:rsidRDefault="00521173" w:rsidP="00377A52">
      <w:pPr>
        <w:spacing w:line="480" w:lineRule="auto"/>
        <w:ind w:firstLine="720"/>
        <w:rPr>
          <w:lang w:eastAsia="ar-SA"/>
        </w:rPr>
      </w:pPr>
      <w:r>
        <w:rPr>
          <w:lang w:eastAsia="ar-SA"/>
        </w:rPr>
        <w:t xml:space="preserve">In response to </w:t>
      </w:r>
      <w:proofErr w:type="spellStart"/>
      <w:r>
        <w:rPr>
          <w:lang w:eastAsia="ar-SA"/>
        </w:rPr>
        <w:t>ATRRM’s</w:t>
      </w:r>
      <w:proofErr w:type="spellEnd"/>
      <w:r>
        <w:rPr>
          <w:lang w:eastAsia="ar-SA"/>
        </w:rPr>
        <w:t xml:space="preserve"> </w:t>
      </w:r>
      <w:r w:rsidR="00EA7589">
        <w:rPr>
          <w:lang w:eastAsia="ar-SA"/>
        </w:rPr>
        <w:t>first comment</w:t>
      </w:r>
      <w:r>
        <w:rPr>
          <w:lang w:eastAsia="ar-SA"/>
        </w:rPr>
        <w:t>, this final rule exclude</w:t>
      </w:r>
      <w:r w:rsidR="002A6E9E">
        <w:rPr>
          <w:lang w:eastAsia="ar-SA"/>
        </w:rPr>
        <w:t>s</w:t>
      </w:r>
      <w:r>
        <w:rPr>
          <w:lang w:eastAsia="ar-SA"/>
        </w:rPr>
        <w:t xml:space="preserve"> </w:t>
      </w:r>
      <w:r w:rsidR="002A6E9E">
        <w:rPr>
          <w:lang w:eastAsia="ar-SA"/>
        </w:rPr>
        <w:t xml:space="preserve">from the glazing requirements a small number of </w:t>
      </w:r>
      <w:r w:rsidR="000A3987">
        <w:rPr>
          <w:lang w:eastAsia="ar-SA"/>
        </w:rPr>
        <w:t xml:space="preserve">primarily </w:t>
      </w:r>
      <w:r w:rsidR="002A6E9E">
        <w:rPr>
          <w:lang w:eastAsia="ar-SA"/>
        </w:rPr>
        <w:t xml:space="preserve">excursion </w:t>
      </w:r>
      <w:r>
        <w:rPr>
          <w:lang w:eastAsia="ar-SA"/>
        </w:rPr>
        <w:t xml:space="preserve">locomotives </w:t>
      </w:r>
      <w:r w:rsidR="002A6E9E">
        <w:rPr>
          <w:lang w:eastAsia="ar-SA"/>
        </w:rPr>
        <w:t xml:space="preserve">that are </w:t>
      </w:r>
      <w:r>
        <w:rPr>
          <w:lang w:eastAsia="ar-SA"/>
        </w:rPr>
        <w:t xml:space="preserve">used </w:t>
      </w:r>
      <w:r w:rsidR="00E552D9">
        <w:rPr>
          <w:lang w:eastAsia="ar-SA"/>
        </w:rPr>
        <w:t xml:space="preserve">in </w:t>
      </w:r>
      <w:r w:rsidR="00910330">
        <w:rPr>
          <w:lang w:eastAsia="ar-SA"/>
        </w:rPr>
        <w:t xml:space="preserve">incidental </w:t>
      </w:r>
      <w:r w:rsidR="00E75C27">
        <w:rPr>
          <w:lang w:eastAsia="ar-SA"/>
        </w:rPr>
        <w:t xml:space="preserve">freight </w:t>
      </w:r>
      <w:r w:rsidR="00910330">
        <w:rPr>
          <w:lang w:eastAsia="ar-SA"/>
        </w:rPr>
        <w:t>service</w:t>
      </w:r>
      <w:r w:rsidR="002A6E9E">
        <w:rPr>
          <w:lang w:eastAsia="ar-SA"/>
        </w:rPr>
        <w:t xml:space="preserve"> when no other power is available</w:t>
      </w:r>
      <w:r>
        <w:rPr>
          <w:lang w:eastAsia="ar-SA"/>
        </w:rPr>
        <w:t>.</w:t>
      </w:r>
      <w:r w:rsidR="007D52A9">
        <w:rPr>
          <w:lang w:eastAsia="ar-SA"/>
        </w:rPr>
        <w:t xml:space="preserve">  Based on its thorough review of the issue, FRA believes </w:t>
      </w:r>
      <w:r w:rsidR="002108AE">
        <w:rPr>
          <w:lang w:eastAsia="ar-SA"/>
        </w:rPr>
        <w:t>it can provide</w:t>
      </w:r>
      <w:r w:rsidR="00CC31E5">
        <w:rPr>
          <w:lang w:eastAsia="ar-SA"/>
        </w:rPr>
        <w:t xml:space="preserve"> </w:t>
      </w:r>
      <w:r w:rsidR="007D52A9">
        <w:rPr>
          <w:lang w:eastAsia="ar-SA"/>
        </w:rPr>
        <w:t>th</w:t>
      </w:r>
      <w:r w:rsidR="002A6E9E">
        <w:rPr>
          <w:lang w:eastAsia="ar-SA"/>
        </w:rPr>
        <w:t>is relief</w:t>
      </w:r>
      <w:r w:rsidR="007D52A9">
        <w:rPr>
          <w:lang w:eastAsia="ar-SA"/>
        </w:rPr>
        <w:t xml:space="preserve"> without having an adverse impact on rail safety.  </w:t>
      </w:r>
      <w:r w:rsidR="000227D4">
        <w:rPr>
          <w:lang w:eastAsia="ar-SA"/>
        </w:rPr>
        <w:t>A full</w:t>
      </w:r>
      <w:r w:rsidR="00F4774E">
        <w:rPr>
          <w:lang w:eastAsia="ar-SA"/>
        </w:rPr>
        <w:t>er</w:t>
      </w:r>
      <w:r w:rsidR="000227D4">
        <w:rPr>
          <w:lang w:eastAsia="ar-SA"/>
        </w:rPr>
        <w:t xml:space="preserve"> discussion of this issue is provided </w:t>
      </w:r>
      <w:r w:rsidR="00E75C27">
        <w:rPr>
          <w:lang w:eastAsia="ar-SA"/>
        </w:rPr>
        <w:t xml:space="preserve">in </w:t>
      </w:r>
      <w:r w:rsidR="0023746D">
        <w:rPr>
          <w:lang w:eastAsia="ar-SA"/>
        </w:rPr>
        <w:t xml:space="preserve">section </w:t>
      </w:r>
      <w:proofErr w:type="spellStart"/>
      <w:r w:rsidR="0023746D">
        <w:rPr>
          <w:lang w:eastAsia="ar-SA"/>
        </w:rPr>
        <w:t>I</w:t>
      </w:r>
      <w:r w:rsidR="00E75C27">
        <w:rPr>
          <w:lang w:eastAsia="ar-SA"/>
        </w:rPr>
        <w:t>V</w:t>
      </w:r>
      <w:r w:rsidR="0023746D">
        <w:rPr>
          <w:lang w:eastAsia="ar-SA"/>
        </w:rPr>
        <w:t>.C</w:t>
      </w:r>
      <w:proofErr w:type="spellEnd"/>
      <w:r w:rsidR="0023746D">
        <w:rPr>
          <w:lang w:eastAsia="ar-SA"/>
        </w:rPr>
        <w:t>. of this final rule.</w:t>
      </w:r>
      <w:r w:rsidR="005B4BBF">
        <w:rPr>
          <w:lang w:eastAsia="ar-SA"/>
        </w:rPr>
        <w:t xml:space="preserve"> </w:t>
      </w:r>
    </w:p>
    <w:p w:rsidR="00377A52" w:rsidRPr="009E0E93" w:rsidRDefault="00EA7589" w:rsidP="00377A52">
      <w:pPr>
        <w:spacing w:line="480" w:lineRule="auto"/>
        <w:ind w:firstLine="720"/>
        <w:rPr>
          <w:lang w:eastAsia="ar-SA"/>
        </w:rPr>
      </w:pPr>
      <w:r>
        <w:rPr>
          <w:lang w:eastAsia="ar-SA"/>
        </w:rPr>
        <w:t xml:space="preserve">In response to </w:t>
      </w:r>
      <w:proofErr w:type="spellStart"/>
      <w:r>
        <w:rPr>
          <w:lang w:eastAsia="ar-SA"/>
        </w:rPr>
        <w:t>ATRRM’s</w:t>
      </w:r>
      <w:proofErr w:type="spellEnd"/>
      <w:r>
        <w:rPr>
          <w:lang w:eastAsia="ar-SA"/>
        </w:rPr>
        <w:t xml:space="preserve"> second comment, </w:t>
      </w:r>
      <w:r w:rsidR="005B4BBF">
        <w:rPr>
          <w:lang w:eastAsia="ar-SA"/>
        </w:rPr>
        <w:t xml:space="preserve">FRA </w:t>
      </w:r>
      <w:r w:rsidR="001B70A0">
        <w:rPr>
          <w:lang w:eastAsia="ar-SA"/>
        </w:rPr>
        <w:t xml:space="preserve">confirms that </w:t>
      </w:r>
      <w:r w:rsidR="00B94299">
        <w:rPr>
          <w:lang w:eastAsia="ar-SA"/>
        </w:rPr>
        <w:t>§</w:t>
      </w:r>
      <w:r w:rsidR="001B70A0">
        <w:rPr>
          <w:lang w:eastAsia="ar-SA"/>
        </w:rPr>
        <w:t xml:space="preserve"> 223.3(c)(1) does not require </w:t>
      </w:r>
      <w:r w:rsidR="00455872">
        <w:rPr>
          <w:lang w:eastAsia="ar-SA"/>
        </w:rPr>
        <w:t xml:space="preserve">a passenger car </w:t>
      </w:r>
      <w:r w:rsidR="002108AE">
        <w:rPr>
          <w:lang w:eastAsia="ar-SA"/>
        </w:rPr>
        <w:t>with</w:t>
      </w:r>
      <w:r w:rsidR="00455872">
        <w:rPr>
          <w:lang w:eastAsia="ar-SA"/>
        </w:rPr>
        <w:t xml:space="preserve"> windows that open wide enough to permit egress </w:t>
      </w:r>
      <w:r w:rsidR="001B70A0">
        <w:rPr>
          <w:lang w:eastAsia="ar-SA"/>
        </w:rPr>
        <w:t xml:space="preserve">to be equipped with a tool or implement </w:t>
      </w:r>
      <w:r w:rsidR="002108AE">
        <w:rPr>
          <w:lang w:eastAsia="ar-SA"/>
        </w:rPr>
        <w:t>to</w:t>
      </w:r>
      <w:r w:rsidR="001B70A0">
        <w:rPr>
          <w:lang w:eastAsia="ar-SA"/>
        </w:rPr>
        <w:t xml:space="preserve"> use to break or remove a window during an emergency.  FRA believes </w:t>
      </w:r>
      <w:r w:rsidR="005B4BBF">
        <w:rPr>
          <w:lang w:eastAsia="ar-SA"/>
        </w:rPr>
        <w:t>the plain language of § 223.3(c)(1)</w:t>
      </w:r>
      <w:r w:rsidR="0095008D">
        <w:rPr>
          <w:lang w:eastAsia="ar-SA"/>
        </w:rPr>
        <w:t xml:space="preserve"> </w:t>
      </w:r>
      <w:r w:rsidR="003B33D1">
        <w:rPr>
          <w:lang w:eastAsia="ar-SA"/>
        </w:rPr>
        <w:t xml:space="preserve">is clear, and read in conjunction with </w:t>
      </w:r>
      <w:r w:rsidR="003B33D1">
        <w:t xml:space="preserve">§§ 223.9(c) and 223.15(c), </w:t>
      </w:r>
      <w:r w:rsidR="006965D1">
        <w:rPr>
          <w:lang w:eastAsia="ar-SA"/>
        </w:rPr>
        <w:t>communicates</w:t>
      </w:r>
      <w:r w:rsidR="0040683F">
        <w:rPr>
          <w:lang w:eastAsia="ar-SA"/>
        </w:rPr>
        <w:t xml:space="preserve"> that no tool or implement is required in such a case.  Therefore, FRA believes that </w:t>
      </w:r>
      <w:r w:rsidR="00B860CA">
        <w:rPr>
          <w:lang w:eastAsia="ar-SA"/>
        </w:rPr>
        <w:t xml:space="preserve">no change is </w:t>
      </w:r>
      <w:r>
        <w:rPr>
          <w:lang w:eastAsia="ar-SA"/>
        </w:rPr>
        <w:t>necessary and</w:t>
      </w:r>
      <w:r w:rsidR="0040683F">
        <w:rPr>
          <w:lang w:eastAsia="ar-SA"/>
        </w:rPr>
        <w:t xml:space="preserve"> </w:t>
      </w:r>
      <w:r w:rsidR="00B860CA">
        <w:rPr>
          <w:lang w:eastAsia="ar-SA"/>
        </w:rPr>
        <w:t>is adopting § 223.3</w:t>
      </w:r>
      <w:r w:rsidR="00FC71C0">
        <w:rPr>
          <w:lang w:eastAsia="ar-SA"/>
        </w:rPr>
        <w:t>(c)(1)</w:t>
      </w:r>
      <w:r w:rsidR="00B860CA">
        <w:rPr>
          <w:lang w:eastAsia="ar-SA"/>
        </w:rPr>
        <w:t xml:space="preserve"> as proposed</w:t>
      </w:r>
      <w:r>
        <w:rPr>
          <w:lang w:eastAsia="ar-SA"/>
        </w:rPr>
        <w:t xml:space="preserve">. </w:t>
      </w:r>
      <w:r w:rsidR="00001B15">
        <w:rPr>
          <w:lang w:eastAsia="ar-SA"/>
        </w:rPr>
        <w:t xml:space="preserve"> </w:t>
      </w:r>
      <w:r w:rsidR="0040683F">
        <w:rPr>
          <w:lang w:eastAsia="ar-SA"/>
        </w:rPr>
        <w:t>Nevertheless, FRA tak</w:t>
      </w:r>
      <w:r w:rsidR="00864591">
        <w:rPr>
          <w:lang w:eastAsia="ar-SA"/>
        </w:rPr>
        <w:t>es</w:t>
      </w:r>
      <w:r w:rsidR="0040683F">
        <w:rPr>
          <w:lang w:eastAsia="ar-SA"/>
        </w:rPr>
        <w:t xml:space="preserve"> this opportunity to clarify </w:t>
      </w:r>
      <w:r>
        <w:rPr>
          <w:lang w:eastAsia="ar-SA"/>
        </w:rPr>
        <w:t>the language and intent of th</w:t>
      </w:r>
      <w:r w:rsidR="00563FAD">
        <w:rPr>
          <w:lang w:eastAsia="ar-SA"/>
        </w:rPr>
        <w:t>is</w:t>
      </w:r>
      <w:r>
        <w:rPr>
          <w:lang w:eastAsia="ar-SA"/>
        </w:rPr>
        <w:t xml:space="preserve"> paragraph </w:t>
      </w:r>
      <w:r w:rsidR="0040683F">
        <w:rPr>
          <w:lang w:eastAsia="ar-SA"/>
        </w:rPr>
        <w:t xml:space="preserve">to avoid any confusion.  </w:t>
      </w:r>
      <w:r w:rsidR="0038488D">
        <w:rPr>
          <w:lang w:eastAsia="ar-SA"/>
        </w:rPr>
        <w:t xml:space="preserve">The purpose for requiring an emergency window exit is to </w:t>
      </w:r>
      <w:r w:rsidR="00455872">
        <w:rPr>
          <w:lang w:eastAsia="ar-SA"/>
        </w:rPr>
        <w:t xml:space="preserve">help </w:t>
      </w:r>
      <w:r w:rsidR="0038488D">
        <w:rPr>
          <w:lang w:eastAsia="ar-SA"/>
        </w:rPr>
        <w:t>ensure passengers are</w:t>
      </w:r>
      <w:r w:rsidR="00455872">
        <w:rPr>
          <w:lang w:eastAsia="ar-SA"/>
        </w:rPr>
        <w:t xml:space="preserve"> </w:t>
      </w:r>
      <w:r w:rsidR="0038488D">
        <w:rPr>
          <w:lang w:eastAsia="ar-SA"/>
        </w:rPr>
        <w:t>n</w:t>
      </w:r>
      <w:r w:rsidR="00455872">
        <w:rPr>
          <w:lang w:eastAsia="ar-SA"/>
        </w:rPr>
        <w:t>o</w:t>
      </w:r>
      <w:r w:rsidR="0038488D">
        <w:rPr>
          <w:lang w:eastAsia="ar-SA"/>
        </w:rPr>
        <w:t xml:space="preserve">t sealed inside the car </w:t>
      </w:r>
      <w:r w:rsidR="00EE4166">
        <w:rPr>
          <w:lang w:eastAsia="ar-SA"/>
        </w:rPr>
        <w:t xml:space="preserve">during an emergency when they need </w:t>
      </w:r>
      <w:r w:rsidR="004F2755">
        <w:rPr>
          <w:lang w:eastAsia="ar-SA"/>
        </w:rPr>
        <w:t>to exit</w:t>
      </w:r>
      <w:r w:rsidR="00EE4166">
        <w:rPr>
          <w:lang w:eastAsia="ar-SA"/>
        </w:rPr>
        <w:t xml:space="preserve"> rapidly</w:t>
      </w:r>
      <w:r w:rsidR="0038488D">
        <w:rPr>
          <w:lang w:eastAsia="ar-SA"/>
        </w:rPr>
        <w:t xml:space="preserve">.  If the window is </w:t>
      </w:r>
      <w:r w:rsidR="00455872">
        <w:rPr>
          <w:lang w:eastAsia="ar-SA"/>
        </w:rPr>
        <w:t xml:space="preserve">open or </w:t>
      </w:r>
      <w:r w:rsidR="00563FAD">
        <w:rPr>
          <w:lang w:eastAsia="ar-SA"/>
        </w:rPr>
        <w:t>can be</w:t>
      </w:r>
      <w:r w:rsidR="00455872">
        <w:rPr>
          <w:lang w:eastAsia="ar-SA"/>
        </w:rPr>
        <w:t xml:space="preserve"> open</w:t>
      </w:r>
      <w:r w:rsidR="00563FAD">
        <w:rPr>
          <w:lang w:eastAsia="ar-SA"/>
        </w:rPr>
        <w:t>ed</w:t>
      </w:r>
      <w:r w:rsidR="00455872">
        <w:rPr>
          <w:lang w:eastAsia="ar-SA"/>
        </w:rPr>
        <w:t xml:space="preserve"> wide enough to permit egress</w:t>
      </w:r>
      <w:r w:rsidR="0038488D">
        <w:rPr>
          <w:lang w:eastAsia="ar-SA"/>
        </w:rPr>
        <w:t xml:space="preserve">, passengers </w:t>
      </w:r>
      <w:r w:rsidR="00455872">
        <w:rPr>
          <w:lang w:eastAsia="ar-SA"/>
        </w:rPr>
        <w:t xml:space="preserve">should be able to </w:t>
      </w:r>
      <w:r w:rsidR="0038488D">
        <w:rPr>
          <w:lang w:eastAsia="ar-SA"/>
        </w:rPr>
        <w:t>e</w:t>
      </w:r>
      <w:r w:rsidR="00EE4166">
        <w:rPr>
          <w:lang w:eastAsia="ar-SA"/>
        </w:rPr>
        <w:t xml:space="preserve">xit the car through that window </w:t>
      </w:r>
      <w:r w:rsidR="00455872">
        <w:rPr>
          <w:lang w:eastAsia="ar-SA"/>
        </w:rPr>
        <w:t xml:space="preserve">as rapidly as </w:t>
      </w:r>
      <w:r w:rsidR="00EE4166">
        <w:rPr>
          <w:lang w:eastAsia="ar-SA"/>
        </w:rPr>
        <w:t xml:space="preserve">they would </w:t>
      </w:r>
      <w:r w:rsidR="00455872">
        <w:rPr>
          <w:lang w:eastAsia="ar-SA"/>
        </w:rPr>
        <w:t>if the window w</w:t>
      </w:r>
      <w:r w:rsidR="00DE6E6C">
        <w:rPr>
          <w:lang w:eastAsia="ar-SA"/>
        </w:rPr>
        <w:t>ere</w:t>
      </w:r>
      <w:r w:rsidR="00455872">
        <w:rPr>
          <w:lang w:eastAsia="ar-SA"/>
        </w:rPr>
        <w:t xml:space="preserve"> </w:t>
      </w:r>
      <w:r w:rsidR="00EE4166">
        <w:rPr>
          <w:lang w:eastAsia="ar-SA"/>
        </w:rPr>
        <w:t>removed</w:t>
      </w:r>
      <w:r w:rsidR="00455872">
        <w:rPr>
          <w:lang w:eastAsia="ar-SA"/>
        </w:rPr>
        <w:t xml:space="preserve"> by a tool or other implement</w:t>
      </w:r>
      <w:r w:rsidR="00EE4166">
        <w:rPr>
          <w:lang w:eastAsia="ar-SA"/>
        </w:rPr>
        <w:t>.</w:t>
      </w:r>
      <w:r w:rsidR="0038488D">
        <w:rPr>
          <w:lang w:eastAsia="ar-SA"/>
        </w:rPr>
        <w:t xml:space="preserve">  </w:t>
      </w:r>
      <w:r w:rsidR="00455872">
        <w:rPr>
          <w:lang w:eastAsia="ar-SA"/>
        </w:rPr>
        <w:t>Specifically, i</w:t>
      </w:r>
      <w:r w:rsidR="005B4BBF">
        <w:rPr>
          <w:lang w:eastAsia="ar-SA"/>
        </w:rPr>
        <w:t xml:space="preserve">f </w:t>
      </w:r>
      <w:r w:rsidR="00EE4166">
        <w:rPr>
          <w:lang w:eastAsia="ar-SA"/>
        </w:rPr>
        <w:t>a</w:t>
      </w:r>
      <w:r w:rsidR="005B4BBF">
        <w:rPr>
          <w:lang w:eastAsia="ar-SA"/>
        </w:rPr>
        <w:t xml:space="preserve"> window frame does not contain glass, </w:t>
      </w:r>
      <w:r w:rsidR="00A86E50">
        <w:rPr>
          <w:lang w:eastAsia="ar-SA"/>
        </w:rPr>
        <w:t xml:space="preserve">as in an “open air car,” </w:t>
      </w:r>
      <w:r w:rsidR="005B4BBF">
        <w:rPr>
          <w:lang w:eastAsia="ar-SA"/>
        </w:rPr>
        <w:t>there is no need for a tool or implement</w:t>
      </w:r>
      <w:r w:rsidR="00EE4166">
        <w:rPr>
          <w:lang w:eastAsia="ar-SA"/>
        </w:rPr>
        <w:t xml:space="preserve"> to clear the space inside the window frame </w:t>
      </w:r>
      <w:r w:rsidR="00EE4166">
        <w:rPr>
          <w:lang w:eastAsia="ar-SA"/>
        </w:rPr>
        <w:lastRenderedPageBreak/>
        <w:t xml:space="preserve">where the glass would </w:t>
      </w:r>
      <w:r w:rsidR="00A86E50">
        <w:rPr>
          <w:lang w:eastAsia="ar-SA"/>
        </w:rPr>
        <w:t xml:space="preserve">otherwise </w:t>
      </w:r>
      <w:r w:rsidR="00EE4166">
        <w:rPr>
          <w:lang w:eastAsia="ar-SA"/>
        </w:rPr>
        <w:t>be</w:t>
      </w:r>
      <w:r w:rsidR="00563FAD">
        <w:rPr>
          <w:lang w:eastAsia="ar-SA"/>
        </w:rPr>
        <w:t>.</w:t>
      </w:r>
      <w:r w:rsidR="00A86E50">
        <w:rPr>
          <w:lang w:eastAsia="ar-SA"/>
        </w:rPr>
        <w:t xml:space="preserve"> </w:t>
      </w:r>
      <w:r w:rsidR="00563FAD">
        <w:rPr>
          <w:lang w:eastAsia="ar-SA"/>
        </w:rPr>
        <w:t xml:space="preserve"> T</w:t>
      </w:r>
      <w:r w:rsidR="00B94299">
        <w:rPr>
          <w:lang w:eastAsia="ar-SA"/>
        </w:rPr>
        <w:t xml:space="preserve">herefore, no tool or implement is required.  </w:t>
      </w:r>
    </w:p>
    <w:p w:rsidR="00AD0C68" w:rsidRDefault="00CB7C51" w:rsidP="007839B9">
      <w:pPr>
        <w:widowControl/>
        <w:pBdr>
          <w:top w:val="single" w:sz="6" w:space="0" w:color="FFFFFF"/>
          <w:left w:val="single" w:sz="6" w:space="1"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lang w:eastAsia="ar-SA"/>
        </w:rPr>
      </w:pPr>
      <w:r>
        <w:rPr>
          <w:lang w:eastAsia="ar-SA"/>
        </w:rPr>
        <w:tab/>
      </w:r>
      <w:r w:rsidR="00FF7323">
        <w:rPr>
          <w:lang w:eastAsia="ar-SA"/>
        </w:rPr>
        <w:t>FRA carefully considered both</w:t>
      </w:r>
      <w:r w:rsidR="007B671F">
        <w:rPr>
          <w:lang w:eastAsia="ar-SA"/>
        </w:rPr>
        <w:t xml:space="preserve"> </w:t>
      </w:r>
      <w:r w:rsidR="000A3D51">
        <w:rPr>
          <w:lang w:eastAsia="ar-SA"/>
        </w:rPr>
        <w:t xml:space="preserve">sets of </w:t>
      </w:r>
      <w:r w:rsidR="007B671F">
        <w:rPr>
          <w:lang w:eastAsia="ar-SA"/>
        </w:rPr>
        <w:t xml:space="preserve">comments </w:t>
      </w:r>
      <w:r w:rsidR="00F4774E">
        <w:rPr>
          <w:lang w:eastAsia="ar-SA"/>
        </w:rPr>
        <w:t>on</w:t>
      </w:r>
      <w:r w:rsidR="007B671F">
        <w:rPr>
          <w:lang w:eastAsia="ar-SA"/>
        </w:rPr>
        <w:t xml:space="preserve"> the NPRM while developing this final rule.  </w:t>
      </w:r>
      <w:r w:rsidR="00563FAD">
        <w:rPr>
          <w:lang w:eastAsia="ar-SA"/>
        </w:rPr>
        <w:t>T</w:t>
      </w:r>
      <w:r w:rsidR="000A3D51">
        <w:rPr>
          <w:lang w:eastAsia="ar-SA"/>
        </w:rPr>
        <w:t xml:space="preserve">o further clarify written comments, </w:t>
      </w:r>
      <w:r w:rsidR="00616219">
        <w:rPr>
          <w:lang w:eastAsia="ar-SA"/>
        </w:rPr>
        <w:t xml:space="preserve">FRA </w:t>
      </w:r>
      <w:r w:rsidR="000A3D51">
        <w:rPr>
          <w:lang w:eastAsia="ar-SA"/>
        </w:rPr>
        <w:t xml:space="preserve">discussed </w:t>
      </w:r>
      <w:r w:rsidR="00616219">
        <w:rPr>
          <w:lang w:eastAsia="ar-SA"/>
        </w:rPr>
        <w:t xml:space="preserve">the comments with </w:t>
      </w:r>
      <w:r w:rsidR="000A3D51">
        <w:rPr>
          <w:lang w:eastAsia="ar-SA"/>
        </w:rPr>
        <w:t>the</w:t>
      </w:r>
      <w:r w:rsidR="007B671F">
        <w:rPr>
          <w:lang w:eastAsia="ar-SA"/>
        </w:rPr>
        <w:t xml:space="preserve"> </w:t>
      </w:r>
      <w:proofErr w:type="spellStart"/>
      <w:r w:rsidR="007B671F">
        <w:rPr>
          <w:lang w:eastAsia="ar-SA"/>
        </w:rPr>
        <w:t>RSAC</w:t>
      </w:r>
      <w:proofErr w:type="spellEnd"/>
      <w:r w:rsidR="007B671F">
        <w:rPr>
          <w:lang w:eastAsia="ar-SA"/>
        </w:rPr>
        <w:t xml:space="preserve"> Tourist and Historic Railroads and Private Passenger Car Working Group</w:t>
      </w:r>
      <w:r w:rsidR="00B713A5" w:rsidRPr="00EB4AF4">
        <w:rPr>
          <w:rStyle w:val="FootnoteReference"/>
          <w:vertAlign w:val="superscript"/>
          <w:lang w:eastAsia="ar-SA"/>
        </w:rPr>
        <w:footnoteReference w:id="5"/>
      </w:r>
      <w:r w:rsidR="000A3D51" w:rsidRPr="00EB4AF4">
        <w:rPr>
          <w:vertAlign w:val="superscript"/>
          <w:lang w:eastAsia="ar-SA"/>
        </w:rPr>
        <w:t xml:space="preserve"> </w:t>
      </w:r>
      <w:r w:rsidR="000A3D51">
        <w:rPr>
          <w:lang w:eastAsia="ar-SA"/>
        </w:rPr>
        <w:t>during a meeting on</w:t>
      </w:r>
      <w:r w:rsidR="007B671F">
        <w:rPr>
          <w:lang w:eastAsia="ar-SA"/>
        </w:rPr>
        <w:t xml:space="preserve"> December 3, 2014.  </w:t>
      </w:r>
      <w:r w:rsidR="000A3D51">
        <w:rPr>
          <w:lang w:eastAsia="ar-SA"/>
        </w:rPr>
        <w:t xml:space="preserve">The discussion, although limited in scope, </w:t>
      </w:r>
      <w:r w:rsidR="00563FAD">
        <w:rPr>
          <w:lang w:eastAsia="ar-SA"/>
        </w:rPr>
        <w:t>helped</w:t>
      </w:r>
      <w:r w:rsidR="000A3D51">
        <w:rPr>
          <w:lang w:eastAsia="ar-SA"/>
        </w:rPr>
        <w:t xml:space="preserve"> FRA understand the written comments. </w:t>
      </w:r>
      <w:r w:rsidR="00563FAD">
        <w:rPr>
          <w:lang w:eastAsia="ar-SA"/>
        </w:rPr>
        <w:t>FRA added a</w:t>
      </w:r>
      <w:r w:rsidR="009A6722">
        <w:rPr>
          <w:lang w:eastAsia="ar-SA"/>
        </w:rPr>
        <w:t xml:space="preserve"> copy of the</w:t>
      </w:r>
      <w:r w:rsidR="004B7B37">
        <w:rPr>
          <w:lang w:eastAsia="ar-SA"/>
        </w:rPr>
        <w:t xml:space="preserve"> meeting</w:t>
      </w:r>
      <w:r w:rsidR="009A6722">
        <w:rPr>
          <w:lang w:eastAsia="ar-SA"/>
        </w:rPr>
        <w:t xml:space="preserve"> </w:t>
      </w:r>
      <w:r w:rsidR="004B7B37">
        <w:rPr>
          <w:lang w:eastAsia="ar-SA"/>
        </w:rPr>
        <w:t>minutes</w:t>
      </w:r>
      <w:r w:rsidR="009A6722">
        <w:rPr>
          <w:lang w:eastAsia="ar-SA"/>
        </w:rPr>
        <w:t xml:space="preserve"> to the docket for this proceeding.  The final rule text differs from the </w:t>
      </w:r>
      <w:r w:rsidR="00563FAD">
        <w:rPr>
          <w:lang w:eastAsia="ar-SA"/>
        </w:rPr>
        <w:t>NPRM</w:t>
      </w:r>
      <w:r w:rsidR="009A6722">
        <w:rPr>
          <w:lang w:eastAsia="ar-SA"/>
        </w:rPr>
        <w:t xml:space="preserve"> text in part because of issues AAR and </w:t>
      </w:r>
      <w:proofErr w:type="spellStart"/>
      <w:r w:rsidR="009A6722">
        <w:rPr>
          <w:lang w:eastAsia="ar-SA"/>
        </w:rPr>
        <w:t>ATRRM</w:t>
      </w:r>
      <w:proofErr w:type="spellEnd"/>
      <w:r w:rsidR="00563FAD">
        <w:rPr>
          <w:lang w:eastAsia="ar-SA"/>
        </w:rPr>
        <w:t xml:space="preserve"> raised in their comments</w:t>
      </w:r>
      <w:r w:rsidR="009A6722">
        <w:rPr>
          <w:lang w:eastAsia="ar-SA"/>
        </w:rPr>
        <w:t xml:space="preserve">.  </w:t>
      </w:r>
      <w:r w:rsidR="001D6A93">
        <w:rPr>
          <w:lang w:eastAsia="ar-SA"/>
        </w:rPr>
        <w:t>For changes to the rule text</w:t>
      </w:r>
      <w:r w:rsidR="009A6722">
        <w:rPr>
          <w:lang w:eastAsia="ar-SA"/>
        </w:rPr>
        <w:t xml:space="preserve">, FRA addresses each of the </w:t>
      </w:r>
      <w:r w:rsidR="001D6A93">
        <w:rPr>
          <w:lang w:eastAsia="ar-SA"/>
        </w:rPr>
        <w:t xml:space="preserve">relevant </w:t>
      </w:r>
      <w:r w:rsidR="009A6722">
        <w:rPr>
          <w:lang w:eastAsia="ar-SA"/>
        </w:rPr>
        <w:t xml:space="preserve">comments in the </w:t>
      </w:r>
      <w:r w:rsidR="001D6A93">
        <w:rPr>
          <w:lang w:eastAsia="ar-SA"/>
        </w:rPr>
        <w:t>corresponding</w:t>
      </w:r>
      <w:r w:rsidR="009A6722">
        <w:rPr>
          <w:lang w:eastAsia="ar-SA"/>
        </w:rPr>
        <w:t xml:space="preserve"> regulatory paragraphs of the section-by-section analysis provided below.  </w:t>
      </w:r>
    </w:p>
    <w:p w:rsidR="007B671F" w:rsidRPr="00B959F1" w:rsidRDefault="00AD0C68" w:rsidP="007839B9">
      <w:pPr>
        <w:widowControl/>
        <w:pBdr>
          <w:top w:val="single" w:sz="6" w:space="0" w:color="FFFFFF"/>
          <w:left w:val="single" w:sz="6" w:space="1"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lang w:eastAsia="ar-SA"/>
        </w:rPr>
      </w:pPr>
      <w:r w:rsidRPr="00EB4AF4">
        <w:rPr>
          <w:b/>
          <w:lang w:eastAsia="ar-SA"/>
        </w:rPr>
        <w:t>IV</w:t>
      </w:r>
      <w:r>
        <w:rPr>
          <w:lang w:eastAsia="ar-SA"/>
        </w:rPr>
        <w:t>.</w:t>
      </w:r>
      <w:r>
        <w:rPr>
          <w:lang w:eastAsia="ar-SA"/>
        </w:rPr>
        <w:tab/>
      </w:r>
      <w:r w:rsidRPr="00EB4AF4">
        <w:rPr>
          <w:b/>
          <w:lang w:eastAsia="ar-SA"/>
        </w:rPr>
        <w:t>General Overview of the Final Rule</w:t>
      </w:r>
      <w:r w:rsidR="007B671F">
        <w:rPr>
          <w:lang w:eastAsia="ar-SA"/>
        </w:rPr>
        <w:t xml:space="preserve"> </w:t>
      </w:r>
    </w:p>
    <w:p w:rsidR="001F7084" w:rsidRDefault="001F7084" w:rsidP="007247B7">
      <w:pPr>
        <w:widowControl/>
        <w:pBdr>
          <w:top w:val="single" w:sz="6" w:space="0" w:color="FFFFFF"/>
          <w:left w:val="single" w:sz="6" w:space="1"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ind w:left="720" w:hanging="720"/>
        <w:rPr>
          <w:i/>
        </w:rPr>
      </w:pPr>
      <w:r w:rsidRPr="007247B7">
        <w:rPr>
          <w:bCs/>
          <w:color w:val="000000"/>
        </w:rPr>
        <w:t xml:space="preserve">A. </w:t>
      </w:r>
      <w:r w:rsidR="009361A3" w:rsidRPr="00720EDC">
        <w:rPr>
          <w:bCs/>
          <w:color w:val="000000"/>
        </w:rPr>
        <w:t xml:space="preserve"> </w:t>
      </w:r>
      <w:r w:rsidR="00720EDC" w:rsidRPr="00720EDC">
        <w:rPr>
          <w:bCs/>
          <w:color w:val="000000"/>
        </w:rPr>
        <w:tab/>
      </w:r>
      <w:r w:rsidRPr="001D3640">
        <w:rPr>
          <w:u w:val="single"/>
        </w:rPr>
        <w:t xml:space="preserve">Removal of the </w:t>
      </w:r>
      <w:r w:rsidR="00B70796">
        <w:rPr>
          <w:u w:val="single"/>
        </w:rPr>
        <w:t>R</w:t>
      </w:r>
      <w:r w:rsidR="00447089" w:rsidRPr="001D3640">
        <w:rPr>
          <w:u w:val="single"/>
        </w:rPr>
        <w:t xml:space="preserve">equirement to </w:t>
      </w:r>
      <w:r w:rsidR="00B70796">
        <w:rPr>
          <w:u w:val="single"/>
        </w:rPr>
        <w:t>S</w:t>
      </w:r>
      <w:r w:rsidR="00447089" w:rsidRPr="001D3640">
        <w:rPr>
          <w:u w:val="single"/>
        </w:rPr>
        <w:t xml:space="preserve">tencil </w:t>
      </w:r>
      <w:r w:rsidR="00B70796">
        <w:rPr>
          <w:u w:val="single"/>
        </w:rPr>
        <w:t>C</w:t>
      </w:r>
      <w:r w:rsidRPr="001D3640">
        <w:rPr>
          <w:u w:val="single"/>
        </w:rPr>
        <w:t xml:space="preserve">ertified </w:t>
      </w:r>
      <w:r w:rsidR="00B70796">
        <w:rPr>
          <w:u w:val="single"/>
        </w:rPr>
        <w:t>G</w:t>
      </w:r>
      <w:r w:rsidRPr="001D3640">
        <w:rPr>
          <w:u w:val="single"/>
        </w:rPr>
        <w:t xml:space="preserve">lazing </w:t>
      </w:r>
      <w:r w:rsidR="00B70796">
        <w:rPr>
          <w:u w:val="single"/>
        </w:rPr>
        <w:t>C</w:t>
      </w:r>
      <w:r w:rsidR="004C2080" w:rsidRPr="001D3640">
        <w:rPr>
          <w:u w:val="single"/>
        </w:rPr>
        <w:t xml:space="preserve">ompliance on </w:t>
      </w:r>
      <w:r w:rsidR="00B70796">
        <w:rPr>
          <w:u w:val="single"/>
        </w:rPr>
        <w:t>I</w:t>
      </w:r>
      <w:r w:rsidRPr="001D3640">
        <w:rPr>
          <w:u w:val="single"/>
        </w:rPr>
        <w:t>nside</w:t>
      </w:r>
      <w:r w:rsidR="004C2080" w:rsidRPr="001D3640">
        <w:rPr>
          <w:u w:val="single"/>
        </w:rPr>
        <w:t xml:space="preserve"> </w:t>
      </w:r>
      <w:r w:rsidR="00B70796">
        <w:rPr>
          <w:u w:val="single"/>
        </w:rPr>
        <w:t>W</w:t>
      </w:r>
      <w:r w:rsidR="004C2080" w:rsidRPr="001D3640">
        <w:rPr>
          <w:u w:val="single"/>
        </w:rPr>
        <w:t>alls of</w:t>
      </w:r>
      <w:r w:rsidRPr="001D3640">
        <w:rPr>
          <w:u w:val="single"/>
        </w:rPr>
        <w:t xml:space="preserve"> </w:t>
      </w:r>
      <w:r w:rsidR="00B70796">
        <w:rPr>
          <w:u w:val="single"/>
        </w:rPr>
        <w:t>L</w:t>
      </w:r>
      <w:r w:rsidRPr="001D3640">
        <w:rPr>
          <w:u w:val="single"/>
        </w:rPr>
        <w:t xml:space="preserve">ocomotive </w:t>
      </w:r>
      <w:r w:rsidR="00B70796">
        <w:rPr>
          <w:u w:val="single"/>
        </w:rPr>
        <w:t>C</w:t>
      </w:r>
      <w:r w:rsidRPr="001D3640">
        <w:rPr>
          <w:u w:val="single"/>
        </w:rPr>
        <w:t xml:space="preserve">abs, </w:t>
      </w:r>
      <w:r w:rsidR="00B70796">
        <w:rPr>
          <w:u w:val="single"/>
        </w:rPr>
        <w:t>P</w:t>
      </w:r>
      <w:r w:rsidRPr="001D3640">
        <w:rPr>
          <w:u w:val="single"/>
        </w:rPr>
        <w:t xml:space="preserve">assenger cars, and </w:t>
      </w:r>
      <w:r w:rsidR="00B70796">
        <w:rPr>
          <w:u w:val="single"/>
        </w:rPr>
        <w:t>C</w:t>
      </w:r>
      <w:r w:rsidRPr="001D3640">
        <w:rPr>
          <w:u w:val="single"/>
        </w:rPr>
        <w:t>abooses</w:t>
      </w:r>
    </w:p>
    <w:p w:rsidR="001F7084" w:rsidRDefault="00F04A8A" w:rsidP="001F7084">
      <w:pPr>
        <w:pStyle w:val="CM2"/>
        <w:spacing w:line="480" w:lineRule="auto"/>
        <w:ind w:firstLine="720"/>
        <w:rPr>
          <w:color w:val="000000"/>
        </w:rPr>
      </w:pPr>
      <w:r>
        <w:rPr>
          <w:color w:val="000000"/>
        </w:rPr>
        <w:t xml:space="preserve">As noted above, </w:t>
      </w:r>
      <w:r w:rsidR="001F7084">
        <w:rPr>
          <w:color w:val="000000"/>
        </w:rPr>
        <w:t xml:space="preserve">FRA’s review of its regulations </w:t>
      </w:r>
      <w:r w:rsidR="00563FAD">
        <w:rPr>
          <w:color w:val="000000"/>
        </w:rPr>
        <w:t>under</w:t>
      </w:r>
      <w:r w:rsidR="001F7084">
        <w:rPr>
          <w:color w:val="000000"/>
        </w:rPr>
        <w:t xml:space="preserve"> </w:t>
      </w:r>
      <w:r w:rsidR="003B2D19">
        <w:rPr>
          <w:color w:val="000000"/>
        </w:rPr>
        <w:t>Executive Order</w:t>
      </w:r>
      <w:r w:rsidR="00FB6ADB" w:rsidRPr="00FB6ADB">
        <w:rPr>
          <w:color w:val="000000"/>
        </w:rPr>
        <w:t xml:space="preserve"> 13563</w:t>
      </w:r>
      <w:r w:rsidR="00FB6ADB">
        <w:rPr>
          <w:color w:val="000000"/>
        </w:rPr>
        <w:t xml:space="preserve"> and</w:t>
      </w:r>
      <w:r w:rsidR="00FB6ADB" w:rsidRPr="00FB6ADB">
        <w:rPr>
          <w:color w:val="000000"/>
        </w:rPr>
        <w:t xml:space="preserve"> </w:t>
      </w:r>
      <w:r w:rsidR="003B2D19">
        <w:rPr>
          <w:color w:val="000000"/>
        </w:rPr>
        <w:t>Executive Order</w:t>
      </w:r>
      <w:r w:rsidR="001F7084">
        <w:rPr>
          <w:color w:val="000000"/>
        </w:rPr>
        <w:t xml:space="preserve"> </w:t>
      </w:r>
      <w:r w:rsidR="001F7084" w:rsidRPr="009D559F">
        <w:rPr>
          <w:color w:val="000000"/>
        </w:rPr>
        <w:t>13610</w:t>
      </w:r>
      <w:r w:rsidR="001F7084">
        <w:rPr>
          <w:color w:val="000000"/>
        </w:rPr>
        <w:t xml:space="preserve"> identified </w:t>
      </w:r>
      <w:r w:rsidR="001F7084" w:rsidRPr="001F7084">
        <w:rPr>
          <w:color w:val="000000"/>
        </w:rPr>
        <w:t xml:space="preserve">as a candidate for elimination </w:t>
      </w:r>
      <w:r w:rsidR="001F7084">
        <w:rPr>
          <w:color w:val="000000"/>
        </w:rPr>
        <w:t xml:space="preserve">§ 223.17, which </w:t>
      </w:r>
      <w:r w:rsidR="004955ED">
        <w:rPr>
          <w:color w:val="000000"/>
        </w:rPr>
        <w:t xml:space="preserve">provided </w:t>
      </w:r>
      <w:r w:rsidR="001F7084">
        <w:rPr>
          <w:color w:val="000000"/>
        </w:rPr>
        <w:t xml:space="preserve">that </w:t>
      </w:r>
      <w:r w:rsidR="001F7084" w:rsidRPr="00952D09">
        <w:rPr>
          <w:color w:val="000000"/>
        </w:rPr>
        <w:t>locomotive cab</w:t>
      </w:r>
      <w:r w:rsidR="001F7084">
        <w:rPr>
          <w:color w:val="000000"/>
        </w:rPr>
        <w:t xml:space="preserve">s, passenger cars, and cabooses be stenciled inside on an interior wall with the type of glazing present in the equipment.  </w:t>
      </w:r>
      <w:r w:rsidR="00FB6ADB">
        <w:rPr>
          <w:color w:val="000000"/>
        </w:rPr>
        <w:t>In particular</w:t>
      </w:r>
      <w:r w:rsidR="001F7084">
        <w:rPr>
          <w:color w:val="000000"/>
        </w:rPr>
        <w:t xml:space="preserve">, </w:t>
      </w:r>
      <w:r w:rsidR="003B2D19">
        <w:rPr>
          <w:color w:val="000000"/>
        </w:rPr>
        <w:t>Executive Order</w:t>
      </w:r>
      <w:r w:rsidR="001F7084">
        <w:rPr>
          <w:color w:val="000000"/>
        </w:rPr>
        <w:t xml:space="preserve"> 13610</w:t>
      </w:r>
      <w:r w:rsidR="001F7084">
        <w:rPr>
          <w:iCs/>
          <w:color w:val="000000"/>
        </w:rPr>
        <w:t xml:space="preserve"> </w:t>
      </w:r>
      <w:r w:rsidR="001F7084" w:rsidRPr="009D559F">
        <w:rPr>
          <w:color w:val="000000"/>
        </w:rPr>
        <w:t xml:space="preserve">requires agencies to take continuing steps to reassess regulatory requirements and, where appropriate, to streamline, improve, or eliminate those </w:t>
      </w:r>
      <w:r w:rsidR="001F7084" w:rsidRPr="009D559F">
        <w:rPr>
          <w:color w:val="000000"/>
        </w:rPr>
        <w:lastRenderedPageBreak/>
        <w:t>requirements.</w:t>
      </w:r>
      <w:r w:rsidR="001F7084">
        <w:rPr>
          <w:color w:val="000000"/>
        </w:rPr>
        <w:t xml:space="preserve">  </w:t>
      </w:r>
      <w:r w:rsidR="003B2D19">
        <w:rPr>
          <w:color w:val="000000"/>
        </w:rPr>
        <w:t>Executive Order</w:t>
      </w:r>
      <w:r w:rsidR="001F7084" w:rsidRPr="009D559F">
        <w:rPr>
          <w:color w:val="000000"/>
        </w:rPr>
        <w:t xml:space="preserve"> 13610 emphasizes that agencies should prioritize </w:t>
      </w:r>
      <w:r w:rsidR="001F7084">
        <w:rPr>
          <w:color w:val="000000"/>
        </w:rPr>
        <w:t>“</w:t>
      </w:r>
      <w:r w:rsidR="001F7084" w:rsidRPr="009D559F">
        <w:rPr>
          <w:color w:val="000000"/>
        </w:rPr>
        <w:t>initiatives that will produce significant quantifiable monetary savings or</w:t>
      </w:r>
      <w:r w:rsidR="001F7084" w:rsidRPr="006317BA">
        <w:rPr>
          <w:color w:val="000000"/>
        </w:rPr>
        <w:t xml:space="preserve"> </w:t>
      </w:r>
      <w:r w:rsidR="001F7084" w:rsidRPr="00D420E9">
        <w:rPr>
          <w:iCs/>
          <w:color w:val="000000"/>
        </w:rPr>
        <w:t>significant quantifiable reductions in paperwork burdens</w:t>
      </w:r>
      <w:r w:rsidR="001F7084" w:rsidRPr="009D559F">
        <w:rPr>
          <w:color w:val="000000"/>
        </w:rPr>
        <w:t>.</w:t>
      </w:r>
      <w:r w:rsidR="001F7084">
        <w:rPr>
          <w:color w:val="000000"/>
        </w:rPr>
        <w:t>”</w:t>
      </w:r>
      <w:r w:rsidR="001F7084" w:rsidRPr="009D559F">
        <w:rPr>
          <w:color w:val="000000"/>
        </w:rPr>
        <w:t xml:space="preserve"> </w:t>
      </w:r>
      <w:r w:rsidR="001F7084">
        <w:rPr>
          <w:color w:val="000000"/>
        </w:rPr>
        <w:t xml:space="preserve"> In 2012, FRA conducted a comprehensive review of its regulations based on the guidance in </w:t>
      </w:r>
      <w:r w:rsidR="003B2D19">
        <w:rPr>
          <w:color w:val="000000"/>
        </w:rPr>
        <w:t>Executive Order</w:t>
      </w:r>
      <w:r w:rsidR="001F7084">
        <w:rPr>
          <w:color w:val="000000"/>
        </w:rPr>
        <w:t xml:space="preserve"> 13610 and determined removal of the </w:t>
      </w:r>
      <w:r w:rsidR="001F7084" w:rsidRPr="00330D8E">
        <w:t>certified glazing stencil</w:t>
      </w:r>
      <w:r w:rsidR="001F7084">
        <w:t>ing</w:t>
      </w:r>
      <w:r w:rsidR="001F7084" w:rsidRPr="00330D8E">
        <w:t xml:space="preserve"> requirement inside </w:t>
      </w:r>
      <w:r w:rsidR="001F7084">
        <w:t>of</w:t>
      </w:r>
      <w:r w:rsidR="001F7084" w:rsidRPr="00330D8E">
        <w:t xml:space="preserve"> </w:t>
      </w:r>
      <w:r w:rsidR="001F7084" w:rsidRPr="00952D09">
        <w:t>locomotive cab</w:t>
      </w:r>
      <w:r w:rsidR="001F7084">
        <w:t>s, passenger cars, and cabooses</w:t>
      </w:r>
      <w:r w:rsidR="001F7084">
        <w:rPr>
          <w:color w:val="000000"/>
        </w:rPr>
        <w:t xml:space="preserve"> is an opportunity to reduce the paperwork burden on the rail industry without adversely impacting safety.  The certified glazing stencil was originally intended as an easily identifiable method for railroads to demonstrate compliance with the safety glazing requirements contained in part 223</w:t>
      </w:r>
      <w:r w:rsidR="00FA408E" w:rsidRPr="00FA408E">
        <w:t xml:space="preserve"> </w:t>
      </w:r>
      <w:r w:rsidR="00FA408E" w:rsidRPr="00FA408E">
        <w:rPr>
          <w:color w:val="000000"/>
        </w:rPr>
        <w:t xml:space="preserve">when large numbers of affected equipment were not equipped with </w:t>
      </w:r>
      <w:r w:rsidR="00FA408E">
        <w:rPr>
          <w:color w:val="000000"/>
        </w:rPr>
        <w:t xml:space="preserve">part 223 </w:t>
      </w:r>
      <w:r w:rsidR="00FA408E" w:rsidRPr="00FA408E">
        <w:rPr>
          <w:color w:val="000000"/>
        </w:rPr>
        <w:t xml:space="preserve">glazing.  </w:t>
      </w:r>
      <w:r w:rsidR="001F7084">
        <w:rPr>
          <w:color w:val="000000"/>
        </w:rPr>
        <w:t xml:space="preserve">However, the need for this requirement has diminished since compliance was phased in for equipment existing at the time </w:t>
      </w:r>
      <w:r w:rsidR="001F7084" w:rsidRPr="00B56D29">
        <w:rPr>
          <w:color w:val="000000"/>
        </w:rPr>
        <w:t xml:space="preserve">part 223 was </w:t>
      </w:r>
      <w:r w:rsidR="001F7084">
        <w:rPr>
          <w:color w:val="000000"/>
        </w:rPr>
        <w:t xml:space="preserve">promulgated.  (See the </w:t>
      </w:r>
      <w:r w:rsidR="00A91EBD">
        <w:rPr>
          <w:color w:val="000000"/>
        </w:rPr>
        <w:t>d</w:t>
      </w:r>
      <w:r w:rsidR="001F7084">
        <w:rPr>
          <w:color w:val="000000"/>
        </w:rPr>
        <w:t xml:space="preserve">iscussion </w:t>
      </w:r>
      <w:r w:rsidR="00A91EBD">
        <w:rPr>
          <w:color w:val="000000"/>
        </w:rPr>
        <w:t xml:space="preserve">below </w:t>
      </w:r>
      <w:r w:rsidR="00563FAD">
        <w:rPr>
          <w:color w:val="000000"/>
        </w:rPr>
        <w:t>on</w:t>
      </w:r>
      <w:r w:rsidR="00A91EBD">
        <w:rPr>
          <w:color w:val="000000"/>
        </w:rPr>
        <w:t xml:space="preserve"> </w:t>
      </w:r>
      <w:r w:rsidR="001F7084">
        <w:rPr>
          <w:color w:val="000000"/>
        </w:rPr>
        <w:t>remov</w:t>
      </w:r>
      <w:r w:rsidR="00A91EBD">
        <w:rPr>
          <w:color w:val="000000"/>
        </w:rPr>
        <w:t>ing</w:t>
      </w:r>
      <w:r w:rsidR="001F7084">
        <w:rPr>
          <w:color w:val="000000"/>
        </w:rPr>
        <w:t xml:space="preserve"> compliance phase-in dates from part 223.)  Moreover, in practice, FRA has found the stencil is not always accurate, and that each window needs to be examined to determine whether proper glazing has been applied.  An easy and reliable way to determine the compliance of each window individually is to read the permanent marking on each window</w:t>
      </w:r>
      <w:r w:rsidR="00DB20B5">
        <w:rPr>
          <w:color w:val="000000"/>
        </w:rPr>
        <w:t xml:space="preserve"> panel</w:t>
      </w:r>
      <w:r w:rsidR="001F7084">
        <w:rPr>
          <w:color w:val="000000"/>
        </w:rPr>
        <w:t xml:space="preserve"> required by part 223</w:t>
      </w:r>
      <w:r w:rsidR="00563FAD">
        <w:rPr>
          <w:color w:val="000000"/>
        </w:rPr>
        <w:t xml:space="preserve"> </w:t>
      </w:r>
      <w:r w:rsidR="00527098">
        <w:rPr>
          <w:color w:val="000000"/>
        </w:rPr>
        <w:t>a</w:t>
      </w:r>
      <w:r w:rsidR="00563FAD">
        <w:rPr>
          <w:color w:val="000000"/>
        </w:rPr>
        <w:t>ppendix A</w:t>
      </w:r>
      <w:r w:rsidR="001F7084">
        <w:rPr>
          <w:color w:val="000000"/>
        </w:rPr>
        <w:t xml:space="preserve">.  Each window that is equipped with certified glazing </w:t>
      </w:r>
      <w:r w:rsidR="00563FAD">
        <w:rPr>
          <w:color w:val="000000"/>
        </w:rPr>
        <w:t>must</w:t>
      </w:r>
      <w:r w:rsidR="001F7084">
        <w:rPr>
          <w:color w:val="000000"/>
        </w:rPr>
        <w:t xml:space="preserve"> be permanently marked by the manufacturer to indicate the type of glazing applied, </w:t>
      </w:r>
      <w:r w:rsidR="00527098">
        <w:rPr>
          <w:color w:val="000000"/>
        </w:rPr>
        <w:t>which</w:t>
      </w:r>
      <w:r w:rsidR="001F7084">
        <w:rPr>
          <w:color w:val="000000"/>
        </w:rPr>
        <w:t xml:space="preserve"> remains unchanged for each glazing panel’s service life.  Appendix A requires glazing to be tested</w:t>
      </w:r>
      <w:r w:rsidR="00DB20B5">
        <w:rPr>
          <w:color w:val="000000"/>
        </w:rPr>
        <w:t xml:space="preserve"> </w:t>
      </w:r>
      <w:r w:rsidR="001F7084">
        <w:rPr>
          <w:color w:val="000000"/>
        </w:rPr>
        <w:t>and then marked according to the tests passed as either “FRA Type I” or “FRA Type II”</w:t>
      </w:r>
      <w:r w:rsidR="00DB20B5">
        <w:rPr>
          <w:color w:val="000000"/>
        </w:rPr>
        <w:t xml:space="preserve"> glazing</w:t>
      </w:r>
      <w:r w:rsidR="00CB5BE3">
        <w:rPr>
          <w:color w:val="000000"/>
        </w:rPr>
        <w:t>, depending on its location</w:t>
      </w:r>
      <w:r w:rsidR="00DB20B5">
        <w:rPr>
          <w:color w:val="000000"/>
        </w:rPr>
        <w:t>.</w:t>
      </w:r>
      <w:r w:rsidR="001F7084">
        <w:rPr>
          <w:color w:val="000000"/>
        </w:rPr>
        <w:t xml:space="preserve">  By </w:t>
      </w:r>
      <w:r w:rsidR="001F7084">
        <w:rPr>
          <w:color w:val="000000"/>
        </w:rPr>
        <w:lastRenderedPageBreak/>
        <w:t>considering the location of the window</w:t>
      </w:r>
      <w:r w:rsidR="00335C06">
        <w:rPr>
          <w:color w:val="000000"/>
        </w:rPr>
        <w:t xml:space="preserve"> </w:t>
      </w:r>
      <w:r w:rsidR="001F7084">
        <w:rPr>
          <w:color w:val="000000"/>
        </w:rPr>
        <w:t xml:space="preserve">and examining the marking, FRA inspectors can apply the requirements and determine whether the glazing use is compliant.  </w:t>
      </w:r>
    </w:p>
    <w:p w:rsidR="001F7084" w:rsidRDefault="001F7084" w:rsidP="001F7084">
      <w:pPr>
        <w:pStyle w:val="CM2"/>
        <w:spacing w:line="480" w:lineRule="auto"/>
        <w:ind w:firstLine="720"/>
        <w:rPr>
          <w:bCs/>
          <w:i/>
          <w:color w:val="000000"/>
        </w:rPr>
      </w:pPr>
      <w:r>
        <w:rPr>
          <w:color w:val="000000"/>
        </w:rPr>
        <w:t>FRA believes the markings on the windows are more reliable than the stenciling located inside the equipment in which they are installed, and that the markings provide sufficient information to determine compliance.  Therefore, FRA concludes that the § 223.17</w:t>
      </w:r>
      <w:r w:rsidR="00827C93">
        <w:rPr>
          <w:color w:val="000000"/>
        </w:rPr>
        <w:t xml:space="preserve"> stenciling requirement</w:t>
      </w:r>
      <w:r>
        <w:rPr>
          <w:color w:val="000000"/>
        </w:rPr>
        <w:t xml:space="preserve"> is no longer nece</w:t>
      </w:r>
      <w:r w:rsidR="00864B7D">
        <w:rPr>
          <w:color w:val="000000"/>
        </w:rPr>
        <w:t>ssary, and this rule</w:t>
      </w:r>
      <w:r>
        <w:rPr>
          <w:color w:val="000000"/>
        </w:rPr>
        <w:t xml:space="preserve"> eliminate</w:t>
      </w:r>
      <w:r w:rsidR="00864B7D">
        <w:rPr>
          <w:color w:val="000000"/>
        </w:rPr>
        <w:t>s</w:t>
      </w:r>
      <w:r>
        <w:rPr>
          <w:color w:val="000000"/>
        </w:rPr>
        <w:t xml:space="preserve"> the requirement for a certified glazing stencil located inside </w:t>
      </w:r>
      <w:r w:rsidRPr="00952D09">
        <w:rPr>
          <w:color w:val="000000"/>
        </w:rPr>
        <w:t>locomotive cab</w:t>
      </w:r>
      <w:r>
        <w:rPr>
          <w:color w:val="000000"/>
        </w:rPr>
        <w:t xml:space="preserve">s, passenger cars, and cabooses. </w:t>
      </w:r>
    </w:p>
    <w:p w:rsidR="009624EC" w:rsidRPr="001D3640" w:rsidRDefault="00DB20B5" w:rsidP="00FE2C89">
      <w:pPr>
        <w:pBdr>
          <w:top w:val="single" w:sz="6" w:space="0" w:color="FFFFFF"/>
          <w:left w:val="single" w:sz="6" w:space="1"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bCs/>
          <w:color w:val="000000"/>
          <w:u w:val="single"/>
        </w:rPr>
      </w:pPr>
      <w:r w:rsidRPr="007247B7">
        <w:rPr>
          <w:bCs/>
          <w:color w:val="000000"/>
        </w:rPr>
        <w:t>B</w:t>
      </w:r>
      <w:r w:rsidR="00FE2C89" w:rsidRPr="00720EDC">
        <w:rPr>
          <w:bCs/>
          <w:color w:val="000000"/>
        </w:rPr>
        <w:t xml:space="preserve">. </w:t>
      </w:r>
      <w:r w:rsidR="009361A3" w:rsidRPr="00720EDC">
        <w:rPr>
          <w:bCs/>
          <w:color w:val="000000"/>
        </w:rPr>
        <w:t xml:space="preserve"> </w:t>
      </w:r>
      <w:r w:rsidR="00720EDC" w:rsidRPr="00720EDC">
        <w:rPr>
          <w:bCs/>
          <w:color w:val="000000"/>
        </w:rPr>
        <w:tab/>
      </w:r>
      <w:r w:rsidR="003D3796" w:rsidRPr="001D3640">
        <w:rPr>
          <w:bCs/>
          <w:color w:val="000000"/>
          <w:u w:val="single"/>
        </w:rPr>
        <w:t xml:space="preserve">Clarification of the </w:t>
      </w:r>
      <w:r w:rsidR="004955ED">
        <w:rPr>
          <w:bCs/>
          <w:color w:val="000000"/>
          <w:u w:val="single"/>
        </w:rPr>
        <w:t>T</w:t>
      </w:r>
      <w:r w:rsidR="003D3796" w:rsidRPr="001D3640">
        <w:rPr>
          <w:bCs/>
          <w:color w:val="000000"/>
          <w:u w:val="single"/>
        </w:rPr>
        <w:t>erm “</w:t>
      </w:r>
      <w:r w:rsidR="004955ED">
        <w:rPr>
          <w:bCs/>
          <w:color w:val="000000"/>
          <w:u w:val="single"/>
        </w:rPr>
        <w:t>A</w:t>
      </w:r>
      <w:r w:rsidR="003D3796" w:rsidRPr="001D3640">
        <w:rPr>
          <w:bCs/>
          <w:color w:val="000000"/>
          <w:u w:val="single"/>
        </w:rPr>
        <w:t>ntiquated</w:t>
      </w:r>
      <w:r w:rsidR="002C024D" w:rsidRPr="001D3640">
        <w:rPr>
          <w:bCs/>
          <w:color w:val="000000"/>
          <w:u w:val="single"/>
        </w:rPr>
        <w:t xml:space="preserve"> </w:t>
      </w:r>
      <w:r w:rsidR="004955ED">
        <w:rPr>
          <w:bCs/>
          <w:color w:val="000000"/>
          <w:u w:val="single"/>
        </w:rPr>
        <w:t>E</w:t>
      </w:r>
      <w:r w:rsidR="002C024D" w:rsidRPr="001D3640">
        <w:rPr>
          <w:bCs/>
          <w:color w:val="000000"/>
          <w:u w:val="single"/>
        </w:rPr>
        <w:t>quipment</w:t>
      </w:r>
      <w:r w:rsidR="003D3796" w:rsidRPr="001D3640">
        <w:rPr>
          <w:bCs/>
          <w:color w:val="000000"/>
        </w:rPr>
        <w:t>”</w:t>
      </w:r>
    </w:p>
    <w:p w:rsidR="00C65F68" w:rsidRDefault="00827C93" w:rsidP="0033363F">
      <w:pPr>
        <w:spacing w:line="480" w:lineRule="auto"/>
        <w:ind w:firstLine="720"/>
        <w:rPr>
          <w:color w:val="000000"/>
        </w:rPr>
      </w:pPr>
      <w:r>
        <w:rPr>
          <w:color w:val="000000"/>
        </w:rPr>
        <w:t>Part 223 uses t</w:t>
      </w:r>
      <w:r w:rsidR="0033363F">
        <w:rPr>
          <w:color w:val="000000"/>
        </w:rPr>
        <w:t>he term “antiquated</w:t>
      </w:r>
      <w:r w:rsidR="00E75018">
        <w:rPr>
          <w:color w:val="000000"/>
        </w:rPr>
        <w:t xml:space="preserve"> equipment</w:t>
      </w:r>
      <w:r w:rsidR="0033363F">
        <w:rPr>
          <w:color w:val="000000"/>
        </w:rPr>
        <w:t xml:space="preserve">” to identify equipment excluded from the application of part 223, </w:t>
      </w:r>
      <w:r>
        <w:rPr>
          <w:color w:val="000000"/>
        </w:rPr>
        <w:t>if</w:t>
      </w:r>
      <w:r w:rsidR="00DB20B5">
        <w:rPr>
          <w:color w:val="000000"/>
        </w:rPr>
        <w:t xml:space="preserve"> </w:t>
      </w:r>
      <w:r w:rsidR="0033363F">
        <w:rPr>
          <w:color w:val="000000"/>
        </w:rPr>
        <w:t>the equipment is operated in only specified types of service</w:t>
      </w:r>
      <w:r w:rsidR="00AA65FC">
        <w:rPr>
          <w:color w:val="000000"/>
        </w:rPr>
        <w:t xml:space="preserve"> (excursion, educational, recreational or private transportation)</w:t>
      </w:r>
      <w:r w:rsidR="0033363F">
        <w:rPr>
          <w:color w:val="000000"/>
        </w:rPr>
        <w:t xml:space="preserve">.  However, </w:t>
      </w:r>
      <w:r>
        <w:rPr>
          <w:color w:val="000000"/>
        </w:rPr>
        <w:t>p</w:t>
      </w:r>
      <w:r w:rsidR="0033363F">
        <w:rPr>
          <w:color w:val="000000"/>
        </w:rPr>
        <w:t>art 223 d</w:t>
      </w:r>
      <w:r w:rsidR="00A77AEC">
        <w:rPr>
          <w:color w:val="000000"/>
        </w:rPr>
        <w:t>id</w:t>
      </w:r>
      <w:r w:rsidR="0033363F">
        <w:rPr>
          <w:color w:val="000000"/>
        </w:rPr>
        <w:t xml:space="preserve"> not defin</w:t>
      </w:r>
      <w:r>
        <w:rPr>
          <w:color w:val="000000"/>
        </w:rPr>
        <w:t>e</w:t>
      </w:r>
      <w:r w:rsidR="0033363F">
        <w:rPr>
          <w:color w:val="000000"/>
        </w:rPr>
        <w:t xml:space="preserve"> the term “antiquated</w:t>
      </w:r>
      <w:r w:rsidR="00E75018">
        <w:rPr>
          <w:color w:val="000000"/>
        </w:rPr>
        <w:t xml:space="preserve"> equipment</w:t>
      </w:r>
      <w:r w:rsidR="0033363F">
        <w:rPr>
          <w:color w:val="000000"/>
        </w:rPr>
        <w:t xml:space="preserve">” </w:t>
      </w:r>
      <w:r>
        <w:rPr>
          <w:color w:val="000000"/>
        </w:rPr>
        <w:t>and</w:t>
      </w:r>
      <w:r w:rsidR="0033363F">
        <w:rPr>
          <w:color w:val="000000"/>
        </w:rPr>
        <w:t xml:space="preserve"> the context in which the term </w:t>
      </w:r>
      <w:r w:rsidR="00A77AEC">
        <w:rPr>
          <w:color w:val="000000"/>
        </w:rPr>
        <w:t>wa</w:t>
      </w:r>
      <w:r w:rsidR="0033363F">
        <w:rPr>
          <w:color w:val="000000"/>
        </w:rPr>
        <w:t xml:space="preserve">s used in the regulation </w:t>
      </w:r>
      <w:r>
        <w:rPr>
          <w:color w:val="000000"/>
        </w:rPr>
        <w:t xml:space="preserve">did not </w:t>
      </w:r>
      <w:r w:rsidR="0033363F">
        <w:rPr>
          <w:color w:val="000000"/>
        </w:rPr>
        <w:t>clearly indicate its meaning.  During implementation of part 223, FRA identified the need to clarify the term “antiquated</w:t>
      </w:r>
      <w:r w:rsidR="00E75018">
        <w:rPr>
          <w:color w:val="000000"/>
        </w:rPr>
        <w:t xml:space="preserve"> equipment</w:t>
      </w:r>
      <w:r w:rsidR="0033363F">
        <w:rPr>
          <w:color w:val="000000"/>
        </w:rPr>
        <w:t xml:space="preserve">” </w:t>
      </w:r>
      <w:r w:rsidR="00DB20B5">
        <w:rPr>
          <w:color w:val="000000"/>
        </w:rPr>
        <w:t>to ensure its consistent application.  FRA</w:t>
      </w:r>
      <w:r w:rsidR="0033363F">
        <w:rPr>
          <w:color w:val="000000"/>
        </w:rPr>
        <w:t xml:space="preserve"> develop</w:t>
      </w:r>
      <w:r w:rsidR="00B173DC">
        <w:rPr>
          <w:color w:val="000000"/>
        </w:rPr>
        <w:t>ed</w:t>
      </w:r>
      <w:r w:rsidR="0033363F">
        <w:rPr>
          <w:color w:val="000000"/>
        </w:rPr>
        <w:t xml:space="preserve"> guidance </w:t>
      </w:r>
      <w:r w:rsidR="00B173DC">
        <w:rPr>
          <w:color w:val="000000"/>
        </w:rPr>
        <w:t xml:space="preserve">interpreting </w:t>
      </w:r>
      <w:r w:rsidR="0033363F">
        <w:rPr>
          <w:color w:val="000000"/>
        </w:rPr>
        <w:t>the term</w:t>
      </w:r>
      <w:r w:rsidR="00C65F68">
        <w:rPr>
          <w:color w:val="000000"/>
        </w:rPr>
        <w:t xml:space="preserve"> in 1989</w:t>
      </w:r>
      <w:r w:rsidR="00DB20B5">
        <w:rPr>
          <w:color w:val="000000"/>
        </w:rPr>
        <w:t>,</w:t>
      </w:r>
      <w:r w:rsidR="00C65F68">
        <w:rPr>
          <w:color w:val="000000"/>
        </w:rPr>
        <w:t xml:space="preserve"> and </w:t>
      </w:r>
      <w:r w:rsidR="0033363F">
        <w:rPr>
          <w:color w:val="000000"/>
        </w:rPr>
        <w:t xml:space="preserve">FRA’s Associate Administrator for Safety </w:t>
      </w:r>
      <w:r w:rsidR="003D577F">
        <w:rPr>
          <w:color w:val="000000"/>
        </w:rPr>
        <w:t xml:space="preserve">provided it </w:t>
      </w:r>
      <w:r w:rsidR="00D71C01">
        <w:rPr>
          <w:color w:val="000000"/>
        </w:rPr>
        <w:t>to the agency’s regional safety management</w:t>
      </w:r>
      <w:r w:rsidR="00C65F68">
        <w:rPr>
          <w:color w:val="000000"/>
        </w:rPr>
        <w:t xml:space="preserve">.  Subsequently, </w:t>
      </w:r>
      <w:r w:rsidR="003D577F">
        <w:rPr>
          <w:color w:val="000000"/>
        </w:rPr>
        <w:t xml:space="preserve">FRA made </w:t>
      </w:r>
      <w:r w:rsidR="00C65F68">
        <w:rPr>
          <w:color w:val="000000"/>
        </w:rPr>
        <w:t xml:space="preserve">the interpretation part of a 1990 </w:t>
      </w:r>
      <w:r w:rsidR="00DB20B5">
        <w:rPr>
          <w:color w:val="000000"/>
        </w:rPr>
        <w:t xml:space="preserve">FRA </w:t>
      </w:r>
      <w:r w:rsidR="00C65F68">
        <w:rPr>
          <w:color w:val="000000"/>
        </w:rPr>
        <w:t>technical bulletin.</w:t>
      </w:r>
      <w:r w:rsidR="00D71C01">
        <w:rPr>
          <w:color w:val="000000"/>
        </w:rPr>
        <w:t xml:space="preserve"> </w:t>
      </w:r>
      <w:r w:rsidR="00C65F68">
        <w:rPr>
          <w:color w:val="000000"/>
        </w:rPr>
        <w:t xml:space="preserve"> For purposes of th</w:t>
      </w:r>
      <w:r w:rsidR="00DB20B5">
        <w:rPr>
          <w:color w:val="000000"/>
        </w:rPr>
        <w:t>is</w:t>
      </w:r>
      <w:r w:rsidR="00C65F68">
        <w:rPr>
          <w:color w:val="000000"/>
        </w:rPr>
        <w:t xml:space="preserve"> </w:t>
      </w:r>
      <w:r w:rsidR="00864B7D">
        <w:rPr>
          <w:color w:val="000000"/>
        </w:rPr>
        <w:t>final rule</w:t>
      </w:r>
      <w:r w:rsidR="00C65F68">
        <w:rPr>
          <w:color w:val="000000"/>
        </w:rPr>
        <w:t>, FRA reference</w:t>
      </w:r>
      <w:r>
        <w:rPr>
          <w:color w:val="000000"/>
        </w:rPr>
        <w:t>s</w:t>
      </w:r>
      <w:r w:rsidR="00C65F68">
        <w:rPr>
          <w:color w:val="000000"/>
        </w:rPr>
        <w:t xml:space="preserve"> the 1990 </w:t>
      </w:r>
      <w:r w:rsidR="00DB20B5">
        <w:rPr>
          <w:color w:val="000000"/>
        </w:rPr>
        <w:t xml:space="preserve">FRA </w:t>
      </w:r>
      <w:r w:rsidR="00C65F68">
        <w:rPr>
          <w:color w:val="000000"/>
        </w:rPr>
        <w:t>technical bulletin</w:t>
      </w:r>
      <w:r>
        <w:rPr>
          <w:color w:val="000000"/>
        </w:rPr>
        <w:t xml:space="preserve"> (</w:t>
      </w:r>
      <w:r w:rsidR="00111969">
        <w:rPr>
          <w:color w:val="000000"/>
        </w:rPr>
        <w:t>1990 Technical Bulletin</w:t>
      </w:r>
      <w:r>
        <w:rPr>
          <w:color w:val="000000"/>
        </w:rPr>
        <w:t>) and</w:t>
      </w:r>
      <w:r w:rsidR="003D577F">
        <w:rPr>
          <w:color w:val="000000"/>
        </w:rPr>
        <w:t xml:space="preserve"> </w:t>
      </w:r>
      <w:r w:rsidR="00C65F68">
        <w:rPr>
          <w:color w:val="000000"/>
        </w:rPr>
        <w:t>has included</w:t>
      </w:r>
      <w:r>
        <w:rPr>
          <w:color w:val="000000"/>
        </w:rPr>
        <w:t xml:space="preserve"> it</w:t>
      </w:r>
      <w:r w:rsidR="00C65F68">
        <w:rPr>
          <w:color w:val="000000"/>
        </w:rPr>
        <w:t xml:space="preserve"> in the public docket for this rulemaking.  </w:t>
      </w:r>
    </w:p>
    <w:p w:rsidR="001E0790" w:rsidRDefault="00C65F68" w:rsidP="0033363F">
      <w:pPr>
        <w:spacing w:line="480" w:lineRule="auto"/>
        <w:ind w:firstLine="720"/>
        <w:rPr>
          <w:color w:val="000000"/>
        </w:rPr>
      </w:pPr>
      <w:r>
        <w:rPr>
          <w:color w:val="000000"/>
        </w:rPr>
        <w:t>The</w:t>
      </w:r>
      <w:r w:rsidR="00827C93">
        <w:rPr>
          <w:color w:val="000000"/>
        </w:rPr>
        <w:t xml:space="preserve"> </w:t>
      </w:r>
      <w:r w:rsidR="00111969">
        <w:rPr>
          <w:color w:val="000000"/>
        </w:rPr>
        <w:t>1990 Technical Bulletin</w:t>
      </w:r>
      <w:r>
        <w:rPr>
          <w:color w:val="000000"/>
        </w:rPr>
        <w:t xml:space="preserve"> </w:t>
      </w:r>
      <w:r w:rsidR="00827C93">
        <w:rPr>
          <w:color w:val="000000"/>
        </w:rPr>
        <w:t>stated</w:t>
      </w:r>
      <w:r w:rsidR="0033363F">
        <w:rPr>
          <w:color w:val="000000"/>
        </w:rPr>
        <w:t xml:space="preserve"> “antiquated</w:t>
      </w:r>
      <w:r w:rsidR="00E75018">
        <w:rPr>
          <w:color w:val="000000"/>
        </w:rPr>
        <w:t xml:space="preserve"> equipment</w:t>
      </w:r>
      <w:r w:rsidR="0033363F">
        <w:rPr>
          <w:color w:val="000000"/>
        </w:rPr>
        <w:t xml:space="preserve">,” as used </w:t>
      </w:r>
      <w:r w:rsidR="00D71C01">
        <w:rPr>
          <w:color w:val="000000"/>
        </w:rPr>
        <w:t xml:space="preserve">in </w:t>
      </w:r>
      <w:r w:rsidR="0033363F">
        <w:rPr>
          <w:color w:val="000000"/>
        </w:rPr>
        <w:t>part 223</w:t>
      </w:r>
      <w:r w:rsidR="00883C5D">
        <w:rPr>
          <w:color w:val="000000"/>
        </w:rPr>
        <w:t>,</w:t>
      </w:r>
      <w:r w:rsidR="00D71C01">
        <w:rPr>
          <w:color w:val="000000"/>
        </w:rPr>
        <w:t xml:space="preserve"> mean</w:t>
      </w:r>
      <w:r w:rsidR="00A77AEC">
        <w:rPr>
          <w:color w:val="000000"/>
        </w:rPr>
        <w:t>t</w:t>
      </w:r>
      <w:r w:rsidR="00D71C01">
        <w:rPr>
          <w:color w:val="000000"/>
        </w:rPr>
        <w:t xml:space="preserve"> equipment built </w:t>
      </w:r>
      <w:r w:rsidR="00DB20B5">
        <w:rPr>
          <w:color w:val="000000"/>
        </w:rPr>
        <w:t xml:space="preserve">in </w:t>
      </w:r>
      <w:r w:rsidR="00D81092">
        <w:rPr>
          <w:color w:val="000000"/>
        </w:rPr>
        <w:t>1945</w:t>
      </w:r>
      <w:r w:rsidR="00DB20B5">
        <w:rPr>
          <w:color w:val="000000"/>
        </w:rPr>
        <w:t xml:space="preserve"> or earlier</w:t>
      </w:r>
      <w:r w:rsidR="00827C93">
        <w:rPr>
          <w:color w:val="000000"/>
        </w:rPr>
        <w:t>.</w:t>
      </w:r>
      <w:r w:rsidR="00D71C01">
        <w:rPr>
          <w:color w:val="000000"/>
        </w:rPr>
        <w:t xml:space="preserve"> </w:t>
      </w:r>
      <w:r w:rsidR="00827C93">
        <w:rPr>
          <w:color w:val="000000"/>
        </w:rPr>
        <w:t xml:space="preserve"> H</w:t>
      </w:r>
      <w:r w:rsidR="00D71C01">
        <w:rPr>
          <w:color w:val="000000"/>
        </w:rPr>
        <w:t>owever,</w:t>
      </w:r>
      <w:r w:rsidR="00111969">
        <w:rPr>
          <w:color w:val="000000"/>
        </w:rPr>
        <w:t xml:space="preserve"> </w:t>
      </w:r>
      <w:r w:rsidR="00827C93">
        <w:rPr>
          <w:color w:val="000000"/>
        </w:rPr>
        <w:t>FRA</w:t>
      </w:r>
      <w:r>
        <w:rPr>
          <w:color w:val="000000"/>
        </w:rPr>
        <w:t xml:space="preserve"> </w:t>
      </w:r>
      <w:r w:rsidR="0033363F">
        <w:rPr>
          <w:color w:val="000000"/>
        </w:rPr>
        <w:t>d</w:t>
      </w:r>
      <w:r w:rsidR="00A77AEC">
        <w:rPr>
          <w:color w:val="000000"/>
        </w:rPr>
        <w:t>id</w:t>
      </w:r>
      <w:r w:rsidR="0033363F">
        <w:rPr>
          <w:color w:val="000000"/>
        </w:rPr>
        <w:t xml:space="preserve"> not explain </w:t>
      </w:r>
      <w:r w:rsidR="00827C93">
        <w:rPr>
          <w:color w:val="000000"/>
        </w:rPr>
        <w:t>why it</w:t>
      </w:r>
      <w:r w:rsidR="0033363F">
        <w:rPr>
          <w:color w:val="000000"/>
        </w:rPr>
        <w:t xml:space="preserve"> </w:t>
      </w:r>
      <w:r w:rsidR="0033363F">
        <w:rPr>
          <w:color w:val="000000"/>
        </w:rPr>
        <w:lastRenderedPageBreak/>
        <w:t>distinguish</w:t>
      </w:r>
      <w:r w:rsidR="00827C93">
        <w:rPr>
          <w:color w:val="000000"/>
        </w:rPr>
        <w:t>ed</w:t>
      </w:r>
      <w:r w:rsidR="0033363F">
        <w:rPr>
          <w:color w:val="000000"/>
        </w:rPr>
        <w:t xml:space="preserve"> between equipment built </w:t>
      </w:r>
      <w:r w:rsidR="00800FBF">
        <w:rPr>
          <w:color w:val="000000"/>
        </w:rPr>
        <w:t xml:space="preserve">in </w:t>
      </w:r>
      <w:r w:rsidR="0033363F">
        <w:rPr>
          <w:color w:val="000000"/>
        </w:rPr>
        <w:t>194</w:t>
      </w:r>
      <w:r w:rsidR="00D81092">
        <w:rPr>
          <w:color w:val="000000"/>
        </w:rPr>
        <w:t>5</w:t>
      </w:r>
      <w:r w:rsidR="00800FBF">
        <w:rPr>
          <w:color w:val="000000"/>
        </w:rPr>
        <w:t xml:space="preserve"> or earlier from</w:t>
      </w:r>
      <w:r w:rsidR="0033363F">
        <w:rPr>
          <w:color w:val="000000"/>
        </w:rPr>
        <w:t xml:space="preserve"> equipment built after 194</w:t>
      </w:r>
      <w:r w:rsidR="00D81092">
        <w:rPr>
          <w:color w:val="000000"/>
        </w:rPr>
        <w:t>5</w:t>
      </w:r>
      <w:r w:rsidR="009A10DF">
        <w:rPr>
          <w:color w:val="000000"/>
        </w:rPr>
        <w:t>.</w:t>
      </w:r>
      <w:r w:rsidR="0033363F">
        <w:rPr>
          <w:color w:val="000000"/>
        </w:rPr>
        <w:t xml:space="preserve"> </w:t>
      </w:r>
      <w:r w:rsidR="009A10DF">
        <w:rPr>
          <w:color w:val="000000"/>
        </w:rPr>
        <w:t xml:space="preserve"> </w:t>
      </w:r>
      <w:r w:rsidR="0033363F">
        <w:rPr>
          <w:color w:val="000000"/>
        </w:rPr>
        <w:t>FRA believes</w:t>
      </w:r>
      <w:r w:rsidR="00827C93">
        <w:rPr>
          <w:color w:val="000000"/>
        </w:rPr>
        <w:t xml:space="preserve"> it chose</w:t>
      </w:r>
      <w:r w:rsidR="0033363F">
        <w:rPr>
          <w:color w:val="000000"/>
        </w:rPr>
        <w:t xml:space="preserve"> 194</w:t>
      </w:r>
      <w:r w:rsidR="00D81092">
        <w:rPr>
          <w:color w:val="000000"/>
        </w:rPr>
        <w:t>5</w:t>
      </w:r>
      <w:r w:rsidR="00EB762A">
        <w:rPr>
          <w:color w:val="000000"/>
        </w:rPr>
        <w:t xml:space="preserve"> as the </w:t>
      </w:r>
      <w:r w:rsidR="0033363F">
        <w:rPr>
          <w:color w:val="000000"/>
        </w:rPr>
        <w:t xml:space="preserve">cut-off </w:t>
      </w:r>
      <w:r w:rsidR="00BA1BF9">
        <w:rPr>
          <w:color w:val="000000"/>
        </w:rPr>
        <w:t xml:space="preserve">date </w:t>
      </w:r>
      <w:r w:rsidR="0033363F">
        <w:rPr>
          <w:color w:val="000000"/>
        </w:rPr>
        <w:t>because it was</w:t>
      </w:r>
      <w:r w:rsidR="00B173DC">
        <w:rPr>
          <w:color w:val="000000"/>
        </w:rPr>
        <w:t xml:space="preserve"> the end of World War II</w:t>
      </w:r>
      <w:r w:rsidR="00B234C9">
        <w:rPr>
          <w:color w:val="000000"/>
        </w:rPr>
        <w:t>,</w:t>
      </w:r>
      <w:r w:rsidR="00B173DC">
        <w:rPr>
          <w:color w:val="000000"/>
        </w:rPr>
        <w:t xml:space="preserve"> </w:t>
      </w:r>
      <w:r w:rsidR="00B92ABD">
        <w:rPr>
          <w:color w:val="000000"/>
        </w:rPr>
        <w:t xml:space="preserve">the date </w:t>
      </w:r>
      <w:r w:rsidR="00B173DC">
        <w:rPr>
          <w:color w:val="000000"/>
        </w:rPr>
        <w:t xml:space="preserve">was </w:t>
      </w:r>
      <w:r w:rsidR="00B92ABD">
        <w:rPr>
          <w:color w:val="000000"/>
        </w:rPr>
        <w:t xml:space="preserve">approaching </w:t>
      </w:r>
      <w:r w:rsidR="00B173DC">
        <w:rPr>
          <w:color w:val="000000"/>
        </w:rPr>
        <w:t xml:space="preserve">approximately </w:t>
      </w:r>
      <w:r w:rsidR="0033363F" w:rsidRPr="00653080">
        <w:rPr>
          <w:color w:val="000000"/>
        </w:rPr>
        <w:t xml:space="preserve">50 </w:t>
      </w:r>
      <w:r w:rsidR="0033363F" w:rsidRPr="007F1ECB">
        <w:rPr>
          <w:color w:val="000000"/>
        </w:rPr>
        <w:t xml:space="preserve">years </w:t>
      </w:r>
      <w:r w:rsidR="00827C93">
        <w:rPr>
          <w:color w:val="000000"/>
        </w:rPr>
        <w:t>before</w:t>
      </w:r>
      <w:r w:rsidR="00BA1BF9">
        <w:rPr>
          <w:color w:val="000000"/>
        </w:rPr>
        <w:t xml:space="preserve"> </w:t>
      </w:r>
      <w:r w:rsidR="0033363F" w:rsidRPr="007F1ECB">
        <w:rPr>
          <w:color w:val="000000"/>
        </w:rPr>
        <w:t xml:space="preserve">the date the </w:t>
      </w:r>
      <w:r w:rsidR="00B234C9">
        <w:rPr>
          <w:color w:val="000000"/>
        </w:rPr>
        <w:t>guidance was</w:t>
      </w:r>
      <w:r w:rsidR="003E6D71">
        <w:rPr>
          <w:color w:val="000000"/>
        </w:rPr>
        <w:t xml:space="preserve"> issued</w:t>
      </w:r>
      <w:r w:rsidR="00B234C9">
        <w:rPr>
          <w:color w:val="000000"/>
        </w:rPr>
        <w:t xml:space="preserve">, and </w:t>
      </w:r>
      <w:r w:rsidR="003C23DA">
        <w:rPr>
          <w:color w:val="000000"/>
        </w:rPr>
        <w:t xml:space="preserve">the </w:t>
      </w:r>
      <w:r w:rsidR="00800FBF">
        <w:rPr>
          <w:color w:val="000000"/>
        </w:rPr>
        <w:t xml:space="preserve">approaching 50-year </w:t>
      </w:r>
      <w:r w:rsidR="003C23DA">
        <w:rPr>
          <w:color w:val="000000"/>
        </w:rPr>
        <w:t xml:space="preserve">difference </w:t>
      </w:r>
      <w:r w:rsidR="00800FBF">
        <w:rPr>
          <w:color w:val="000000"/>
        </w:rPr>
        <w:t>in</w:t>
      </w:r>
      <w:r w:rsidR="00A440DD">
        <w:rPr>
          <w:color w:val="000000"/>
        </w:rPr>
        <w:t xml:space="preserve"> time</w:t>
      </w:r>
      <w:r w:rsidR="00800FBF">
        <w:rPr>
          <w:color w:val="000000"/>
        </w:rPr>
        <w:t xml:space="preserve"> </w:t>
      </w:r>
      <w:r w:rsidR="00B234C9">
        <w:rPr>
          <w:color w:val="000000"/>
        </w:rPr>
        <w:t xml:space="preserve">was consistent with FRA’s treatment of other </w:t>
      </w:r>
      <w:r w:rsidR="00527098">
        <w:rPr>
          <w:color w:val="000000"/>
        </w:rPr>
        <w:t xml:space="preserve">older </w:t>
      </w:r>
      <w:r w:rsidR="00B234C9">
        <w:rPr>
          <w:color w:val="000000"/>
        </w:rPr>
        <w:t>equipment</w:t>
      </w:r>
      <w:r w:rsidR="003E6D71">
        <w:rPr>
          <w:color w:val="000000"/>
        </w:rPr>
        <w:t>.</w:t>
      </w:r>
      <w:r w:rsidR="0033363F">
        <w:rPr>
          <w:color w:val="000000"/>
        </w:rPr>
        <w:t xml:space="preserve">  </w:t>
      </w:r>
      <w:r w:rsidR="007267AD">
        <w:rPr>
          <w:color w:val="000000"/>
        </w:rPr>
        <w:t>Based on FRA’s experience</w:t>
      </w:r>
      <w:r w:rsidR="0033363F">
        <w:rPr>
          <w:color w:val="000000"/>
        </w:rPr>
        <w:t>, after 50 years</w:t>
      </w:r>
      <w:r w:rsidR="00D540EC">
        <w:rPr>
          <w:color w:val="000000"/>
        </w:rPr>
        <w:t xml:space="preserve"> </w:t>
      </w:r>
      <w:r w:rsidR="007029DE">
        <w:rPr>
          <w:color w:val="000000"/>
        </w:rPr>
        <w:t>certain</w:t>
      </w:r>
      <w:r w:rsidR="00D540EC">
        <w:rPr>
          <w:color w:val="000000"/>
        </w:rPr>
        <w:t xml:space="preserve"> equipment</w:t>
      </w:r>
      <w:r w:rsidR="0033363F">
        <w:rPr>
          <w:color w:val="000000"/>
        </w:rPr>
        <w:t xml:space="preserve"> </w:t>
      </w:r>
      <w:r w:rsidR="00883C5D" w:rsidRPr="00883C5D">
        <w:rPr>
          <w:color w:val="000000"/>
        </w:rPr>
        <w:t xml:space="preserve">becomes antiquated and justifies distinct treatment </w:t>
      </w:r>
      <w:r w:rsidR="0033363F">
        <w:rPr>
          <w:color w:val="000000"/>
        </w:rPr>
        <w:t xml:space="preserve">due to significant changes in technology, including design standards and the materials used for construction.  </w:t>
      </w:r>
      <w:r w:rsidR="005506D9">
        <w:rPr>
          <w:color w:val="000000"/>
        </w:rPr>
        <w:t xml:space="preserve">For example, </w:t>
      </w:r>
      <w:r w:rsidR="00827C93">
        <w:rPr>
          <w:color w:val="000000"/>
        </w:rPr>
        <w:t xml:space="preserve">FRA uses </w:t>
      </w:r>
      <w:r w:rsidR="005506D9">
        <w:rPr>
          <w:color w:val="000000"/>
        </w:rPr>
        <w:t>t</w:t>
      </w:r>
      <w:r w:rsidR="0033363F">
        <w:rPr>
          <w:color w:val="000000"/>
        </w:rPr>
        <w:t xml:space="preserve">his distinction in the </w:t>
      </w:r>
      <w:r w:rsidR="003C23DA">
        <w:rPr>
          <w:color w:val="000000"/>
        </w:rPr>
        <w:t>F</w:t>
      </w:r>
      <w:r w:rsidR="0033363F">
        <w:rPr>
          <w:color w:val="000000"/>
        </w:rPr>
        <w:t xml:space="preserve">reight </w:t>
      </w:r>
      <w:r w:rsidR="003C23DA">
        <w:rPr>
          <w:color w:val="000000"/>
        </w:rPr>
        <w:t>C</w:t>
      </w:r>
      <w:r w:rsidR="0033363F">
        <w:rPr>
          <w:color w:val="000000"/>
        </w:rPr>
        <w:t xml:space="preserve">ar </w:t>
      </w:r>
      <w:r w:rsidR="003C23DA">
        <w:rPr>
          <w:color w:val="000000"/>
        </w:rPr>
        <w:t>S</w:t>
      </w:r>
      <w:r w:rsidR="0033363F">
        <w:rPr>
          <w:color w:val="000000"/>
        </w:rPr>
        <w:t xml:space="preserve">afety </w:t>
      </w:r>
      <w:r w:rsidR="003C23DA">
        <w:rPr>
          <w:color w:val="000000"/>
        </w:rPr>
        <w:t>S</w:t>
      </w:r>
      <w:r w:rsidR="0033363F">
        <w:rPr>
          <w:color w:val="000000"/>
        </w:rPr>
        <w:t xml:space="preserve">tandards in </w:t>
      </w:r>
      <w:r w:rsidR="00883C5D">
        <w:rPr>
          <w:color w:val="000000"/>
        </w:rPr>
        <w:t xml:space="preserve">49 CFR </w:t>
      </w:r>
      <w:r w:rsidR="0033363F">
        <w:rPr>
          <w:color w:val="000000"/>
        </w:rPr>
        <w:t>part 215</w:t>
      </w:r>
      <w:r w:rsidR="00B173DC">
        <w:rPr>
          <w:color w:val="000000"/>
        </w:rPr>
        <w:t>.</w:t>
      </w:r>
      <w:r w:rsidR="0033363F">
        <w:rPr>
          <w:color w:val="000000"/>
        </w:rPr>
        <w:t xml:space="preserve">  </w:t>
      </w:r>
      <w:r w:rsidR="00BC2500">
        <w:rPr>
          <w:color w:val="000000"/>
        </w:rPr>
        <w:t>P</w:t>
      </w:r>
      <w:r w:rsidR="0033363F">
        <w:rPr>
          <w:color w:val="000000"/>
        </w:rPr>
        <w:t>art 215</w:t>
      </w:r>
      <w:r w:rsidR="00BC2500">
        <w:rPr>
          <w:color w:val="000000"/>
        </w:rPr>
        <w:t xml:space="preserve"> restricts</w:t>
      </w:r>
      <w:r w:rsidR="0033363F">
        <w:rPr>
          <w:color w:val="000000"/>
        </w:rPr>
        <w:t xml:space="preserve"> </w:t>
      </w:r>
      <w:r w:rsidR="006846DE">
        <w:rPr>
          <w:color w:val="000000"/>
        </w:rPr>
        <w:t xml:space="preserve">the operation of </w:t>
      </w:r>
      <w:r w:rsidR="0033363F">
        <w:rPr>
          <w:color w:val="000000"/>
        </w:rPr>
        <w:t>freight cars that are more than 50 years old, measured by the date of original construction</w:t>
      </w:r>
      <w:r w:rsidR="00BF3493">
        <w:rPr>
          <w:color w:val="000000"/>
        </w:rPr>
        <w:t>,</w:t>
      </w:r>
      <w:r w:rsidR="0033363F">
        <w:rPr>
          <w:color w:val="000000"/>
        </w:rPr>
        <w:t xml:space="preserve"> unless the operating railroad successfully petitions FRA for continued use.  This requirement reflects FRA’s general </w:t>
      </w:r>
      <w:r w:rsidR="00B173DC">
        <w:rPr>
          <w:color w:val="000000"/>
        </w:rPr>
        <w:t xml:space="preserve">belief </w:t>
      </w:r>
      <w:r w:rsidR="0033363F">
        <w:rPr>
          <w:color w:val="000000"/>
        </w:rPr>
        <w:t>that after 50 years</w:t>
      </w:r>
      <w:r w:rsidR="00827C93">
        <w:rPr>
          <w:color w:val="000000"/>
        </w:rPr>
        <w:t>,</w:t>
      </w:r>
      <w:r w:rsidR="0033363F">
        <w:rPr>
          <w:color w:val="000000"/>
        </w:rPr>
        <w:t xml:space="preserve"> </w:t>
      </w:r>
      <w:r w:rsidR="00EA31A5">
        <w:rPr>
          <w:color w:val="000000"/>
        </w:rPr>
        <w:t xml:space="preserve">freight </w:t>
      </w:r>
      <w:r w:rsidR="0033363F">
        <w:rPr>
          <w:color w:val="000000"/>
        </w:rPr>
        <w:t xml:space="preserve">equipment is typically </w:t>
      </w:r>
      <w:r w:rsidR="00F10174">
        <w:rPr>
          <w:color w:val="000000"/>
        </w:rPr>
        <w:t>outdated and often not in the best condition given its years of service.  Accordingly,</w:t>
      </w:r>
      <w:r w:rsidR="0033363F">
        <w:rPr>
          <w:color w:val="000000"/>
        </w:rPr>
        <w:t xml:space="preserve"> for purposes of safety, </w:t>
      </w:r>
      <w:r w:rsidR="00F10174">
        <w:rPr>
          <w:color w:val="000000"/>
        </w:rPr>
        <w:t xml:space="preserve">FRA believes that after 50 years of age, </w:t>
      </w:r>
      <w:r w:rsidR="00111969">
        <w:rPr>
          <w:color w:val="000000"/>
        </w:rPr>
        <w:t xml:space="preserve">it </w:t>
      </w:r>
      <w:r w:rsidR="0033363F">
        <w:rPr>
          <w:color w:val="000000"/>
        </w:rPr>
        <w:t>should not treat</w:t>
      </w:r>
      <w:r w:rsidR="00111969">
        <w:rPr>
          <w:color w:val="000000"/>
        </w:rPr>
        <w:t xml:space="preserve"> freight equipment </w:t>
      </w:r>
      <w:r w:rsidR="0033363F">
        <w:rPr>
          <w:color w:val="000000"/>
        </w:rPr>
        <w:t>the same as newer equipment</w:t>
      </w:r>
      <w:r w:rsidR="001E0790">
        <w:rPr>
          <w:color w:val="000000"/>
        </w:rPr>
        <w:t xml:space="preserve"> when used in certain types of service</w:t>
      </w:r>
      <w:r w:rsidR="0033363F">
        <w:rPr>
          <w:color w:val="000000"/>
        </w:rPr>
        <w:t xml:space="preserve">.  </w:t>
      </w:r>
      <w:r w:rsidR="00F87343">
        <w:rPr>
          <w:color w:val="000000"/>
        </w:rPr>
        <w:t>As an industry practice, c</w:t>
      </w:r>
      <w:r w:rsidR="001E0790">
        <w:rPr>
          <w:color w:val="000000"/>
        </w:rPr>
        <w:t xml:space="preserve">ars more than 50 years old are generally used only in limited freight service.  However, </w:t>
      </w:r>
      <w:r w:rsidR="00F87343">
        <w:rPr>
          <w:color w:val="000000"/>
        </w:rPr>
        <w:t xml:space="preserve">passenger </w:t>
      </w:r>
      <w:r w:rsidR="001E0790">
        <w:rPr>
          <w:color w:val="000000"/>
        </w:rPr>
        <w:t>cars more than 50 years old have been successfully used for commuter service, which</w:t>
      </w:r>
      <w:r w:rsidR="00111969">
        <w:rPr>
          <w:color w:val="000000"/>
        </w:rPr>
        <w:t>,</w:t>
      </w:r>
      <w:r w:rsidR="001E0790">
        <w:rPr>
          <w:color w:val="000000"/>
        </w:rPr>
        <w:t xml:space="preserve"> to be clear</w:t>
      </w:r>
      <w:r w:rsidR="00111969">
        <w:rPr>
          <w:color w:val="000000"/>
        </w:rPr>
        <w:t>,</w:t>
      </w:r>
      <w:r w:rsidR="001E0790">
        <w:rPr>
          <w:color w:val="000000"/>
        </w:rPr>
        <w:t xml:space="preserve"> is not the type of service identified in part 223 as </w:t>
      </w:r>
      <w:r w:rsidR="003D577F">
        <w:rPr>
          <w:color w:val="000000"/>
        </w:rPr>
        <w:t xml:space="preserve">service </w:t>
      </w:r>
      <w:r w:rsidR="001E0790">
        <w:rPr>
          <w:color w:val="000000"/>
        </w:rPr>
        <w:t xml:space="preserve">for an educational, excursion, </w:t>
      </w:r>
      <w:r w:rsidR="00117BCE">
        <w:rPr>
          <w:color w:val="000000"/>
        </w:rPr>
        <w:t xml:space="preserve">recreational, </w:t>
      </w:r>
      <w:r w:rsidR="001E0790">
        <w:rPr>
          <w:color w:val="000000"/>
        </w:rPr>
        <w:t xml:space="preserve">or private transportation purpose.  </w:t>
      </w:r>
    </w:p>
    <w:p w:rsidR="007F5CE0" w:rsidRDefault="003D577F" w:rsidP="0033363F">
      <w:pPr>
        <w:spacing w:line="480" w:lineRule="auto"/>
        <w:ind w:firstLine="720"/>
        <w:rPr>
          <w:color w:val="000000"/>
        </w:rPr>
      </w:pPr>
      <w:r>
        <w:rPr>
          <w:color w:val="000000"/>
        </w:rPr>
        <w:t>FRA has applied t</w:t>
      </w:r>
      <w:r w:rsidR="0033363F">
        <w:rPr>
          <w:color w:val="000000"/>
        </w:rPr>
        <w:t>he term “antiquated</w:t>
      </w:r>
      <w:r w:rsidR="00E75018">
        <w:rPr>
          <w:color w:val="000000"/>
        </w:rPr>
        <w:t xml:space="preserve"> equipment</w:t>
      </w:r>
      <w:r w:rsidR="0033363F">
        <w:rPr>
          <w:color w:val="000000"/>
        </w:rPr>
        <w:t xml:space="preserve">” in the enforcement of part 223 </w:t>
      </w:r>
      <w:r w:rsidR="005506D9">
        <w:rPr>
          <w:color w:val="000000"/>
        </w:rPr>
        <w:t>consistent with FRA’s 19</w:t>
      </w:r>
      <w:r w:rsidR="00C65F68">
        <w:rPr>
          <w:color w:val="000000"/>
        </w:rPr>
        <w:t>90</w:t>
      </w:r>
      <w:r w:rsidR="005506D9">
        <w:rPr>
          <w:color w:val="000000"/>
        </w:rPr>
        <w:t xml:space="preserve"> </w:t>
      </w:r>
      <w:r w:rsidR="00111969">
        <w:rPr>
          <w:color w:val="000000"/>
        </w:rPr>
        <w:t>T</w:t>
      </w:r>
      <w:r w:rsidR="004E5345">
        <w:rPr>
          <w:color w:val="000000"/>
        </w:rPr>
        <w:t xml:space="preserve">echnical </w:t>
      </w:r>
      <w:r w:rsidR="00111969">
        <w:rPr>
          <w:color w:val="000000"/>
        </w:rPr>
        <w:t>B</w:t>
      </w:r>
      <w:r w:rsidR="004E5345">
        <w:rPr>
          <w:color w:val="000000"/>
        </w:rPr>
        <w:t>ulletin</w:t>
      </w:r>
      <w:r w:rsidR="005506D9">
        <w:rPr>
          <w:color w:val="000000"/>
        </w:rPr>
        <w:t xml:space="preserve"> </w:t>
      </w:r>
      <w:r w:rsidR="0033363F">
        <w:rPr>
          <w:color w:val="000000"/>
        </w:rPr>
        <w:t xml:space="preserve">without </w:t>
      </w:r>
      <w:r w:rsidR="00B173DC">
        <w:rPr>
          <w:color w:val="000000"/>
        </w:rPr>
        <w:t>significant opposition</w:t>
      </w:r>
      <w:r w:rsidR="0033363F">
        <w:rPr>
          <w:color w:val="000000"/>
        </w:rPr>
        <w:t xml:space="preserve"> until </w:t>
      </w:r>
      <w:r w:rsidR="00BE5A87">
        <w:rPr>
          <w:color w:val="000000"/>
        </w:rPr>
        <w:t>industry</w:t>
      </w:r>
      <w:r w:rsidR="00111969">
        <w:rPr>
          <w:color w:val="000000"/>
        </w:rPr>
        <w:t>’s</w:t>
      </w:r>
      <w:r w:rsidR="00BE5A87">
        <w:rPr>
          <w:color w:val="000000"/>
        </w:rPr>
        <w:t xml:space="preserve"> </w:t>
      </w:r>
      <w:r w:rsidR="0033363F">
        <w:rPr>
          <w:color w:val="000000"/>
        </w:rPr>
        <w:t>response to FRA’s implement</w:t>
      </w:r>
      <w:r w:rsidR="00111969">
        <w:rPr>
          <w:color w:val="000000"/>
        </w:rPr>
        <w:t>ation of</w:t>
      </w:r>
      <w:r w:rsidR="0033363F">
        <w:rPr>
          <w:color w:val="000000"/>
        </w:rPr>
        <w:t xml:space="preserve"> section 415 of the Rail Safety </w:t>
      </w:r>
      <w:r w:rsidR="0033363F">
        <w:rPr>
          <w:color w:val="000000"/>
        </w:rPr>
        <w:lastRenderedPageBreak/>
        <w:t>Improvement Act of 2008</w:t>
      </w:r>
      <w:r w:rsidR="00ED6242">
        <w:rPr>
          <w:color w:val="000000"/>
        </w:rPr>
        <w:t xml:space="preserve"> (</w:t>
      </w:r>
      <w:r w:rsidR="006846DE">
        <w:rPr>
          <w:color w:val="000000"/>
        </w:rPr>
        <w:t>s</w:t>
      </w:r>
      <w:r w:rsidR="00ED6242">
        <w:rPr>
          <w:color w:val="000000"/>
        </w:rPr>
        <w:t>ection 415)</w:t>
      </w:r>
      <w:r w:rsidR="008742E7">
        <w:rPr>
          <w:color w:val="000000"/>
        </w:rPr>
        <w:t>, Pub</w:t>
      </w:r>
      <w:r w:rsidR="006E3C0B">
        <w:rPr>
          <w:color w:val="000000"/>
        </w:rPr>
        <w:t>lic</w:t>
      </w:r>
      <w:r w:rsidR="008742E7">
        <w:rPr>
          <w:color w:val="000000"/>
        </w:rPr>
        <w:t xml:space="preserve"> L</w:t>
      </w:r>
      <w:r w:rsidR="006E3C0B">
        <w:rPr>
          <w:color w:val="000000"/>
        </w:rPr>
        <w:t>aw</w:t>
      </w:r>
      <w:r w:rsidR="008742E7">
        <w:rPr>
          <w:color w:val="000000"/>
        </w:rPr>
        <w:t xml:space="preserve"> 110-432, Division A</w:t>
      </w:r>
      <w:r w:rsidR="0033363F">
        <w:rPr>
          <w:color w:val="000000"/>
        </w:rPr>
        <w:t xml:space="preserve">.  </w:t>
      </w:r>
      <w:r w:rsidR="003376FC">
        <w:rPr>
          <w:color w:val="000000"/>
        </w:rPr>
        <w:t xml:space="preserve">Section 415 required </w:t>
      </w:r>
      <w:r w:rsidR="00816DED">
        <w:rPr>
          <w:color w:val="000000"/>
        </w:rPr>
        <w:t>the Secretary of Transportation</w:t>
      </w:r>
      <w:r w:rsidR="00ED6242" w:rsidRPr="006C18CD">
        <w:rPr>
          <w:rStyle w:val="FootnoteReference"/>
          <w:color w:val="000000"/>
          <w:vertAlign w:val="superscript"/>
        </w:rPr>
        <w:footnoteReference w:id="6"/>
      </w:r>
      <w:r w:rsidR="00816DED" w:rsidRPr="006C18CD">
        <w:rPr>
          <w:color w:val="000000"/>
          <w:vertAlign w:val="superscript"/>
        </w:rPr>
        <w:t xml:space="preserve"> </w:t>
      </w:r>
      <w:r w:rsidR="00816DED">
        <w:rPr>
          <w:color w:val="000000"/>
        </w:rPr>
        <w:t xml:space="preserve">to conduct a study </w:t>
      </w:r>
      <w:r w:rsidR="00111969">
        <w:rPr>
          <w:color w:val="000000"/>
        </w:rPr>
        <w:t>of</w:t>
      </w:r>
      <w:r w:rsidR="00ED6242">
        <w:rPr>
          <w:color w:val="000000"/>
        </w:rPr>
        <w:t xml:space="preserve"> </w:t>
      </w:r>
      <w:r w:rsidR="003376FC">
        <w:rPr>
          <w:color w:val="000000"/>
        </w:rPr>
        <w:t xml:space="preserve">tourist and historical railroads for compliance with Federal rail safety laws.  </w:t>
      </w:r>
      <w:r w:rsidR="0033363F">
        <w:rPr>
          <w:color w:val="000000"/>
        </w:rPr>
        <w:t xml:space="preserve">While conducting the </w:t>
      </w:r>
      <w:r w:rsidR="006846DE">
        <w:rPr>
          <w:color w:val="000000"/>
        </w:rPr>
        <w:t>s</w:t>
      </w:r>
      <w:r w:rsidR="00ED6242">
        <w:rPr>
          <w:color w:val="000000"/>
        </w:rPr>
        <w:t xml:space="preserve">ection 415 </w:t>
      </w:r>
      <w:r w:rsidR="0033363F">
        <w:rPr>
          <w:color w:val="000000"/>
        </w:rPr>
        <w:t>s</w:t>
      </w:r>
      <w:r w:rsidR="00816DED">
        <w:rPr>
          <w:color w:val="000000"/>
        </w:rPr>
        <w:t>tudy</w:t>
      </w:r>
      <w:r w:rsidR="0033363F">
        <w:rPr>
          <w:color w:val="000000"/>
        </w:rPr>
        <w:t xml:space="preserve">, FRA </w:t>
      </w:r>
      <w:r w:rsidR="00CA41C4">
        <w:rPr>
          <w:color w:val="000000"/>
        </w:rPr>
        <w:t xml:space="preserve">utilized </w:t>
      </w:r>
      <w:r w:rsidR="005506D9">
        <w:rPr>
          <w:color w:val="000000"/>
        </w:rPr>
        <w:t xml:space="preserve">the year 1945 as </w:t>
      </w:r>
      <w:r w:rsidR="00723E77">
        <w:rPr>
          <w:color w:val="000000"/>
        </w:rPr>
        <w:t xml:space="preserve">a reference point </w:t>
      </w:r>
      <w:r w:rsidR="005506D9">
        <w:rPr>
          <w:color w:val="000000"/>
        </w:rPr>
        <w:t xml:space="preserve">in applying </w:t>
      </w:r>
      <w:r w:rsidR="0033363F">
        <w:rPr>
          <w:color w:val="000000"/>
        </w:rPr>
        <w:t>the glazing requirements.  Because the 19</w:t>
      </w:r>
      <w:r w:rsidR="00C65F68">
        <w:rPr>
          <w:color w:val="000000"/>
        </w:rPr>
        <w:t>90</w:t>
      </w:r>
      <w:r w:rsidR="0033363F">
        <w:rPr>
          <w:color w:val="000000"/>
        </w:rPr>
        <w:t xml:space="preserve"> </w:t>
      </w:r>
      <w:r w:rsidR="00111969">
        <w:rPr>
          <w:color w:val="000000"/>
        </w:rPr>
        <w:t>T</w:t>
      </w:r>
      <w:r w:rsidR="004E5345">
        <w:rPr>
          <w:color w:val="000000"/>
        </w:rPr>
        <w:t xml:space="preserve">echnical </w:t>
      </w:r>
      <w:r w:rsidR="00111969">
        <w:rPr>
          <w:color w:val="000000"/>
        </w:rPr>
        <w:t>B</w:t>
      </w:r>
      <w:r w:rsidR="004E5345">
        <w:rPr>
          <w:color w:val="000000"/>
        </w:rPr>
        <w:t>ulletin</w:t>
      </w:r>
      <w:r w:rsidR="0033363F">
        <w:rPr>
          <w:color w:val="000000"/>
        </w:rPr>
        <w:t xml:space="preserve"> did not clearly specify that the term “antiquated</w:t>
      </w:r>
      <w:r w:rsidR="00E75018">
        <w:rPr>
          <w:color w:val="000000"/>
        </w:rPr>
        <w:t xml:space="preserve"> equipment</w:t>
      </w:r>
      <w:r w:rsidR="0033363F">
        <w:rPr>
          <w:color w:val="000000"/>
        </w:rPr>
        <w:t xml:space="preserve">” </w:t>
      </w:r>
      <w:r w:rsidR="00CA41C4">
        <w:rPr>
          <w:color w:val="000000"/>
        </w:rPr>
        <w:t xml:space="preserve">could be </w:t>
      </w:r>
      <w:r w:rsidR="0033363F">
        <w:rPr>
          <w:color w:val="000000"/>
        </w:rPr>
        <w:t>subject to a rolling 50-year calculation, an equitable reading of th</w:t>
      </w:r>
      <w:r w:rsidR="00111969">
        <w:rPr>
          <w:color w:val="000000"/>
        </w:rPr>
        <w:t>at</w:t>
      </w:r>
      <w:r w:rsidR="0033363F">
        <w:rPr>
          <w:color w:val="000000"/>
        </w:rPr>
        <w:t xml:space="preserve"> </w:t>
      </w:r>
      <w:r w:rsidR="004E5345">
        <w:rPr>
          <w:color w:val="000000"/>
        </w:rPr>
        <w:t>technical bulletin</w:t>
      </w:r>
      <w:r w:rsidR="0033363F">
        <w:rPr>
          <w:color w:val="000000"/>
        </w:rPr>
        <w:t xml:space="preserve"> </w:t>
      </w:r>
      <w:r w:rsidR="00D20F1E">
        <w:rPr>
          <w:color w:val="000000"/>
        </w:rPr>
        <w:t xml:space="preserve">could </w:t>
      </w:r>
      <w:r w:rsidR="0033363F">
        <w:rPr>
          <w:color w:val="000000"/>
        </w:rPr>
        <w:t>conclude</w:t>
      </w:r>
      <w:r w:rsidR="00111969">
        <w:rPr>
          <w:color w:val="000000"/>
        </w:rPr>
        <w:t xml:space="preserve"> FRA intended for</w:t>
      </w:r>
      <w:r w:rsidR="0033363F">
        <w:rPr>
          <w:color w:val="000000"/>
        </w:rPr>
        <w:t xml:space="preserve"> the year 1945 to be a fixed date for determining whether equipment is antiquated.  In other words, </w:t>
      </w:r>
      <w:r w:rsidR="00CA41C4">
        <w:rPr>
          <w:color w:val="000000"/>
        </w:rPr>
        <w:t xml:space="preserve">a person </w:t>
      </w:r>
      <w:r w:rsidR="00EC6925">
        <w:rPr>
          <w:color w:val="000000"/>
        </w:rPr>
        <w:t xml:space="preserve">could reasonably </w:t>
      </w:r>
      <w:r w:rsidR="00CA41C4">
        <w:rPr>
          <w:color w:val="000000"/>
        </w:rPr>
        <w:t>understand</w:t>
      </w:r>
      <w:r w:rsidR="0033363F">
        <w:rPr>
          <w:color w:val="000000"/>
        </w:rPr>
        <w:t xml:space="preserve"> that all</w:t>
      </w:r>
      <w:r w:rsidR="007F5CE0">
        <w:rPr>
          <w:color w:val="000000"/>
        </w:rPr>
        <w:t xml:space="preserve"> equipment</w:t>
      </w:r>
      <w:r w:rsidR="0033363F">
        <w:rPr>
          <w:color w:val="000000"/>
        </w:rPr>
        <w:t xml:space="preserve"> built </w:t>
      </w:r>
      <w:r w:rsidR="007F5CE0">
        <w:rPr>
          <w:color w:val="000000"/>
        </w:rPr>
        <w:t xml:space="preserve">in </w:t>
      </w:r>
      <w:r w:rsidR="0033363F">
        <w:rPr>
          <w:color w:val="000000"/>
        </w:rPr>
        <w:t>194</w:t>
      </w:r>
      <w:r w:rsidR="00D81092">
        <w:rPr>
          <w:color w:val="000000"/>
        </w:rPr>
        <w:t>5</w:t>
      </w:r>
      <w:r w:rsidR="007F5CE0">
        <w:rPr>
          <w:color w:val="000000"/>
        </w:rPr>
        <w:t xml:space="preserve"> or earlier</w:t>
      </w:r>
      <w:r w:rsidR="0033363F">
        <w:rPr>
          <w:color w:val="000000"/>
        </w:rPr>
        <w:t xml:space="preserve"> </w:t>
      </w:r>
      <w:r w:rsidR="007F5CE0">
        <w:rPr>
          <w:color w:val="000000"/>
        </w:rPr>
        <w:t xml:space="preserve">is </w:t>
      </w:r>
      <w:r w:rsidR="0033363F">
        <w:rPr>
          <w:color w:val="000000"/>
        </w:rPr>
        <w:t xml:space="preserve">antiquated, </w:t>
      </w:r>
      <w:r w:rsidR="007F5CE0">
        <w:rPr>
          <w:color w:val="000000"/>
        </w:rPr>
        <w:t xml:space="preserve">while </w:t>
      </w:r>
      <w:r w:rsidR="0033363F">
        <w:rPr>
          <w:color w:val="000000"/>
        </w:rPr>
        <w:t xml:space="preserve">all built after 1945 is not.  </w:t>
      </w:r>
    </w:p>
    <w:p w:rsidR="0033363F" w:rsidRDefault="007F5CE0" w:rsidP="0033363F">
      <w:pPr>
        <w:spacing w:line="480" w:lineRule="auto"/>
        <w:ind w:firstLine="720"/>
      </w:pPr>
      <w:r>
        <w:rPr>
          <w:color w:val="000000"/>
        </w:rPr>
        <w:t xml:space="preserve">Following </w:t>
      </w:r>
      <w:r w:rsidR="00ED6242">
        <w:rPr>
          <w:color w:val="000000"/>
        </w:rPr>
        <w:t xml:space="preserve">the </w:t>
      </w:r>
      <w:r w:rsidR="00402708">
        <w:rPr>
          <w:color w:val="000000"/>
        </w:rPr>
        <w:t>s</w:t>
      </w:r>
      <w:r w:rsidR="00ED6242">
        <w:rPr>
          <w:color w:val="000000"/>
        </w:rPr>
        <w:t>ection 415 study</w:t>
      </w:r>
      <w:r w:rsidR="0033363F">
        <w:rPr>
          <w:color w:val="000000"/>
        </w:rPr>
        <w:t xml:space="preserve">, FRA </w:t>
      </w:r>
      <w:r w:rsidR="00ED6242">
        <w:rPr>
          <w:color w:val="000000"/>
        </w:rPr>
        <w:t xml:space="preserve">initiated several </w:t>
      </w:r>
      <w:r w:rsidR="0033363F">
        <w:rPr>
          <w:color w:val="000000"/>
        </w:rPr>
        <w:t>enforcement action</w:t>
      </w:r>
      <w:r w:rsidR="00ED6242">
        <w:rPr>
          <w:color w:val="000000"/>
        </w:rPr>
        <w:t>s</w:t>
      </w:r>
      <w:r w:rsidR="0033363F">
        <w:rPr>
          <w:color w:val="000000"/>
        </w:rPr>
        <w:t xml:space="preserve"> against owners of equipment </w:t>
      </w:r>
      <w:r w:rsidR="00723E77">
        <w:rPr>
          <w:color w:val="000000"/>
        </w:rPr>
        <w:t xml:space="preserve">in service that was </w:t>
      </w:r>
      <w:r w:rsidR="00925467">
        <w:rPr>
          <w:color w:val="000000"/>
        </w:rPr>
        <w:t xml:space="preserve">more </w:t>
      </w:r>
      <w:r w:rsidR="0033363F">
        <w:rPr>
          <w:color w:val="000000"/>
        </w:rPr>
        <w:t>than 50 years</w:t>
      </w:r>
      <w:r w:rsidR="00925467">
        <w:rPr>
          <w:color w:val="000000"/>
        </w:rPr>
        <w:t xml:space="preserve"> old</w:t>
      </w:r>
      <w:r w:rsidR="0033363F">
        <w:rPr>
          <w:color w:val="000000"/>
        </w:rPr>
        <w:t xml:space="preserve">, but built after 1945.  </w:t>
      </w:r>
      <w:r w:rsidR="00ED6242">
        <w:rPr>
          <w:color w:val="000000"/>
        </w:rPr>
        <w:t xml:space="preserve">Many in the rail industry expressed </w:t>
      </w:r>
      <w:r w:rsidR="0033363F">
        <w:rPr>
          <w:color w:val="000000"/>
        </w:rPr>
        <w:t>surprise</w:t>
      </w:r>
      <w:r w:rsidR="00ED6242">
        <w:rPr>
          <w:color w:val="000000"/>
        </w:rPr>
        <w:t xml:space="preserve"> at these enforcement actions</w:t>
      </w:r>
      <w:r w:rsidR="002B7207">
        <w:rPr>
          <w:color w:val="000000"/>
        </w:rPr>
        <w:t xml:space="preserve"> and</w:t>
      </w:r>
      <w:r w:rsidR="00496AA8">
        <w:rPr>
          <w:color w:val="000000"/>
        </w:rPr>
        <w:t>,</w:t>
      </w:r>
      <w:r w:rsidR="002B7207">
        <w:rPr>
          <w:color w:val="000000"/>
        </w:rPr>
        <w:t xml:space="preserve"> </w:t>
      </w:r>
      <w:r w:rsidR="00A52CE2">
        <w:rPr>
          <w:color w:val="000000"/>
        </w:rPr>
        <w:t>as a result,</w:t>
      </w:r>
      <w:r w:rsidR="002B7207">
        <w:rPr>
          <w:color w:val="000000"/>
        </w:rPr>
        <w:t xml:space="preserve"> </w:t>
      </w:r>
      <w:r w:rsidR="00111969">
        <w:rPr>
          <w:color w:val="000000"/>
        </w:rPr>
        <w:t xml:space="preserve">filed </w:t>
      </w:r>
      <w:r w:rsidR="0033363F">
        <w:rPr>
          <w:color w:val="000000"/>
        </w:rPr>
        <w:t>approximately 175 petitions for waiver from the relevant requirements contained in part 223</w:t>
      </w:r>
      <w:r w:rsidR="002B7207">
        <w:rPr>
          <w:color w:val="000000"/>
        </w:rPr>
        <w:t xml:space="preserve"> with FRA </w:t>
      </w:r>
      <w:r w:rsidR="00111969">
        <w:rPr>
          <w:color w:val="000000"/>
        </w:rPr>
        <w:t>for</w:t>
      </w:r>
      <w:r w:rsidR="002B7207">
        <w:rPr>
          <w:color w:val="000000"/>
        </w:rPr>
        <w:t xml:space="preserve"> equipment built after 1945</w:t>
      </w:r>
      <w:r w:rsidR="0033363F">
        <w:rPr>
          <w:color w:val="000000"/>
        </w:rPr>
        <w:t>.  In addition to requesting relief</w:t>
      </w:r>
      <w:r w:rsidR="002B7207">
        <w:rPr>
          <w:color w:val="000000"/>
        </w:rPr>
        <w:t xml:space="preserve"> from part 223</w:t>
      </w:r>
      <w:r w:rsidR="0033363F">
        <w:rPr>
          <w:color w:val="000000"/>
        </w:rPr>
        <w:t>, many petitioners argued that based on their understanding of the term “antiquated</w:t>
      </w:r>
      <w:r w:rsidR="00E75018">
        <w:rPr>
          <w:color w:val="000000"/>
        </w:rPr>
        <w:t xml:space="preserve"> equipment</w:t>
      </w:r>
      <w:r w:rsidR="0033363F">
        <w:rPr>
          <w:color w:val="000000"/>
        </w:rPr>
        <w:t>” as used in part 223 and FRA’s enforcement history (i.e.</w:t>
      </w:r>
      <w:r w:rsidR="002B7207">
        <w:rPr>
          <w:color w:val="000000"/>
        </w:rPr>
        <w:t>,</w:t>
      </w:r>
      <w:r w:rsidR="0033363F">
        <w:rPr>
          <w:color w:val="000000"/>
        </w:rPr>
        <w:t xml:space="preserve"> they </w:t>
      </w:r>
      <w:r w:rsidR="000266A3">
        <w:rPr>
          <w:color w:val="000000"/>
        </w:rPr>
        <w:t xml:space="preserve">had </w:t>
      </w:r>
      <w:r w:rsidR="003D577F">
        <w:rPr>
          <w:color w:val="000000"/>
        </w:rPr>
        <w:t xml:space="preserve">not previously </w:t>
      </w:r>
      <w:r w:rsidR="0033363F">
        <w:rPr>
          <w:color w:val="000000"/>
        </w:rPr>
        <w:t xml:space="preserve">received notice of non-compliance from FRA), they believed their equipment </w:t>
      </w:r>
      <w:r w:rsidR="006B189F">
        <w:rPr>
          <w:color w:val="000000"/>
        </w:rPr>
        <w:t>was</w:t>
      </w:r>
      <w:r w:rsidR="0033363F">
        <w:rPr>
          <w:color w:val="000000"/>
        </w:rPr>
        <w:t xml:space="preserve"> antiquated</w:t>
      </w:r>
      <w:r w:rsidR="00816DED">
        <w:rPr>
          <w:color w:val="000000"/>
        </w:rPr>
        <w:t xml:space="preserve"> and therefore not subject to part 223</w:t>
      </w:r>
      <w:r w:rsidR="0033363F">
        <w:rPr>
          <w:color w:val="000000"/>
        </w:rPr>
        <w:t xml:space="preserve">.  Many of the petitioners </w:t>
      </w:r>
      <w:r w:rsidR="00816DED">
        <w:rPr>
          <w:color w:val="000000"/>
        </w:rPr>
        <w:t>we</w:t>
      </w:r>
      <w:r w:rsidR="0033363F">
        <w:rPr>
          <w:color w:val="000000"/>
        </w:rPr>
        <w:t xml:space="preserve">re represented by </w:t>
      </w:r>
      <w:proofErr w:type="spellStart"/>
      <w:r w:rsidR="0033363F">
        <w:rPr>
          <w:color w:val="000000"/>
        </w:rPr>
        <w:t>AAPRCO</w:t>
      </w:r>
      <w:proofErr w:type="spellEnd"/>
      <w:r w:rsidR="000266A3">
        <w:rPr>
          <w:color w:val="000000"/>
        </w:rPr>
        <w:t>, which</w:t>
      </w:r>
      <w:r w:rsidR="00111969">
        <w:rPr>
          <w:color w:val="000000"/>
        </w:rPr>
        <w:t xml:space="preserve"> submitted a letter to FRA</w:t>
      </w:r>
      <w:r w:rsidR="000266A3">
        <w:rPr>
          <w:color w:val="000000"/>
        </w:rPr>
        <w:t xml:space="preserve"> i</w:t>
      </w:r>
      <w:r w:rsidR="0033363F">
        <w:rPr>
          <w:color w:val="000000"/>
        </w:rPr>
        <w:t>n 2009</w:t>
      </w:r>
      <w:r w:rsidR="00111969">
        <w:rPr>
          <w:color w:val="000000"/>
        </w:rPr>
        <w:t>,</w:t>
      </w:r>
      <w:r w:rsidR="00BE564B">
        <w:rPr>
          <w:color w:val="000000"/>
        </w:rPr>
        <w:t xml:space="preserve"> </w:t>
      </w:r>
      <w:r w:rsidR="0033363F">
        <w:rPr>
          <w:color w:val="000000"/>
        </w:rPr>
        <w:t>on behalf of its member</w:t>
      </w:r>
      <w:r w:rsidR="00496AA8">
        <w:rPr>
          <w:color w:val="000000"/>
        </w:rPr>
        <w:t>s</w:t>
      </w:r>
      <w:r w:rsidR="0033363F">
        <w:rPr>
          <w:color w:val="000000"/>
        </w:rPr>
        <w:t xml:space="preserve"> expressing concern over FRA’s </w:t>
      </w:r>
      <w:r w:rsidR="00111969">
        <w:rPr>
          <w:color w:val="000000"/>
        </w:rPr>
        <w:t>interpretation</w:t>
      </w:r>
      <w:r w:rsidR="0033363F">
        <w:rPr>
          <w:color w:val="000000"/>
        </w:rPr>
        <w:t xml:space="preserve"> of the term </w:t>
      </w:r>
      <w:r w:rsidR="0033363F">
        <w:rPr>
          <w:color w:val="000000"/>
        </w:rPr>
        <w:lastRenderedPageBreak/>
        <w:t>“antiquated</w:t>
      </w:r>
      <w:r w:rsidR="00E75018">
        <w:rPr>
          <w:color w:val="000000"/>
        </w:rPr>
        <w:t xml:space="preserve"> equipment</w:t>
      </w:r>
      <w:r w:rsidR="0033363F">
        <w:rPr>
          <w:color w:val="000000"/>
        </w:rPr>
        <w:t xml:space="preserve">.” </w:t>
      </w:r>
      <w:r w:rsidR="00197270">
        <w:rPr>
          <w:color w:val="000000"/>
        </w:rPr>
        <w:t xml:space="preserve"> </w:t>
      </w:r>
      <w:r w:rsidR="0033363F">
        <w:rPr>
          <w:color w:val="000000"/>
        </w:rPr>
        <w:t xml:space="preserve">FRA responded to </w:t>
      </w:r>
      <w:proofErr w:type="spellStart"/>
      <w:r w:rsidR="0033363F">
        <w:rPr>
          <w:color w:val="000000"/>
        </w:rPr>
        <w:t>AAPRCO</w:t>
      </w:r>
      <w:proofErr w:type="spellEnd"/>
      <w:r w:rsidR="0033363F">
        <w:rPr>
          <w:color w:val="000000"/>
        </w:rPr>
        <w:t xml:space="preserve">, </w:t>
      </w:r>
      <w:r w:rsidR="002438F2">
        <w:rPr>
          <w:color w:val="000000"/>
        </w:rPr>
        <w:t xml:space="preserve">explaining that </w:t>
      </w:r>
      <w:r w:rsidR="0033363F">
        <w:rPr>
          <w:color w:val="000000"/>
        </w:rPr>
        <w:t xml:space="preserve">use of </w:t>
      </w:r>
      <w:r w:rsidR="00131E9F">
        <w:rPr>
          <w:color w:val="000000"/>
        </w:rPr>
        <w:t>the</w:t>
      </w:r>
      <w:r w:rsidR="0033363F">
        <w:rPr>
          <w:color w:val="000000"/>
        </w:rPr>
        <w:t xml:space="preserve"> fixed date of 1945 to determine whether equipment </w:t>
      </w:r>
      <w:r w:rsidR="00811FB7">
        <w:rPr>
          <w:color w:val="000000"/>
        </w:rPr>
        <w:t>wa</w:t>
      </w:r>
      <w:r w:rsidR="0033363F">
        <w:rPr>
          <w:color w:val="000000"/>
        </w:rPr>
        <w:t>s antiquated</w:t>
      </w:r>
      <w:r w:rsidR="002438F2">
        <w:rPr>
          <w:color w:val="000000"/>
        </w:rPr>
        <w:t xml:space="preserve"> was</w:t>
      </w:r>
      <w:r w:rsidR="00197270">
        <w:rPr>
          <w:color w:val="000000"/>
        </w:rPr>
        <w:t xml:space="preserve"> consistent with</w:t>
      </w:r>
      <w:r w:rsidR="00111969">
        <w:rPr>
          <w:color w:val="000000"/>
        </w:rPr>
        <w:t xml:space="preserve"> the guidance in</w:t>
      </w:r>
      <w:r w:rsidR="00197270">
        <w:rPr>
          <w:color w:val="000000"/>
        </w:rPr>
        <w:t xml:space="preserve"> FRA’s </w:t>
      </w:r>
      <w:r w:rsidR="00111969">
        <w:rPr>
          <w:color w:val="000000"/>
        </w:rPr>
        <w:t>1990 Technical Bulletin</w:t>
      </w:r>
      <w:r w:rsidR="0033363F" w:rsidRPr="00181BB4">
        <w:t xml:space="preserve">.  </w:t>
      </w:r>
    </w:p>
    <w:p w:rsidR="009858A9" w:rsidRDefault="00131E9F" w:rsidP="0033363F">
      <w:pPr>
        <w:spacing w:line="480" w:lineRule="auto"/>
        <w:ind w:firstLine="720"/>
      </w:pPr>
      <w:r>
        <w:t xml:space="preserve">Subsequently, </w:t>
      </w:r>
      <w:r w:rsidR="003B2D19">
        <w:t>Executive Order</w:t>
      </w:r>
      <w:r w:rsidR="0033363F">
        <w:t xml:space="preserve"> 13563 was issued requiring agencies to conduct</w:t>
      </w:r>
      <w:r w:rsidR="00795BD6">
        <w:t xml:space="preserve"> a </w:t>
      </w:r>
      <w:r w:rsidR="0033363F">
        <w:t xml:space="preserve">retrospective analysis of their existing rules.  </w:t>
      </w:r>
      <w:r w:rsidR="002B7207">
        <w:t>As noted above, t</w:t>
      </w:r>
      <w:r w:rsidR="0033363F">
        <w:t>h</w:t>
      </w:r>
      <w:r w:rsidR="00111969">
        <w:t>at</w:t>
      </w:r>
      <w:r w:rsidR="0033363F">
        <w:t xml:space="preserve"> analysis </w:t>
      </w:r>
      <w:r w:rsidR="009858A9">
        <w:t>wa</w:t>
      </w:r>
      <w:r w:rsidR="0033363F">
        <w:t xml:space="preserve">s intended to identify requirements that may be outmoded, </w:t>
      </w:r>
      <w:r w:rsidR="0033363F" w:rsidRPr="00353CF2">
        <w:t>ineffective, insufficient, or excessively burdensome</w:t>
      </w:r>
      <w:r w:rsidR="0033363F">
        <w:t xml:space="preserve">, and </w:t>
      </w:r>
      <w:r w:rsidR="00816DED">
        <w:t xml:space="preserve">lead agencies to </w:t>
      </w:r>
      <w:r w:rsidR="0033363F" w:rsidRPr="00353CF2">
        <w:t>modif</w:t>
      </w:r>
      <w:r w:rsidR="0033363F">
        <w:t>y</w:t>
      </w:r>
      <w:r w:rsidR="0033363F" w:rsidRPr="00353CF2">
        <w:t>, streamline, expand, or repeal</w:t>
      </w:r>
      <w:r w:rsidR="0033363F">
        <w:t xml:space="preserve"> </w:t>
      </w:r>
      <w:r w:rsidR="00816DED">
        <w:t xml:space="preserve">such rules </w:t>
      </w:r>
      <w:r w:rsidR="00111969">
        <w:t>based on that analysis</w:t>
      </w:r>
      <w:r w:rsidR="0033363F" w:rsidRPr="00353CF2">
        <w:t xml:space="preserve">. </w:t>
      </w:r>
      <w:r w:rsidR="0033363F">
        <w:t xml:space="preserve"> During FRA’s retrospective analysis of the </w:t>
      </w:r>
      <w:r>
        <w:t>S</w:t>
      </w:r>
      <w:r w:rsidR="0033363F">
        <w:t xml:space="preserve">afety </w:t>
      </w:r>
      <w:r>
        <w:t>G</w:t>
      </w:r>
      <w:r w:rsidR="0033363F">
        <w:t xml:space="preserve">lazing </w:t>
      </w:r>
      <w:r>
        <w:t>S</w:t>
      </w:r>
      <w:r w:rsidR="0033363F">
        <w:t>tandards, FRA identified the application of</w:t>
      </w:r>
      <w:r w:rsidR="006B189F">
        <w:t xml:space="preserve"> it</w:t>
      </w:r>
      <w:r w:rsidR="00DB2E48">
        <w:t>s</w:t>
      </w:r>
      <w:r w:rsidR="006B189F">
        <w:t xml:space="preserve"> existing interpretation of</w:t>
      </w:r>
      <w:r w:rsidR="00107365">
        <w:t xml:space="preserve"> </w:t>
      </w:r>
      <w:r w:rsidR="00661961">
        <w:t>“</w:t>
      </w:r>
      <w:r w:rsidR="0033363F">
        <w:t>antiquated equipment</w:t>
      </w:r>
      <w:r w:rsidR="00661961">
        <w:t>”</w:t>
      </w:r>
      <w:r w:rsidR="0033363F">
        <w:t xml:space="preserve"> as </w:t>
      </w:r>
      <w:r w:rsidR="006B189F">
        <w:t xml:space="preserve">potentially creating </w:t>
      </w:r>
      <w:r w:rsidR="008742E7">
        <w:t>a</w:t>
      </w:r>
      <w:r w:rsidR="006B189F">
        <w:t>n un</w:t>
      </w:r>
      <w:r>
        <w:t>necessary</w:t>
      </w:r>
      <w:r w:rsidR="006B189F">
        <w:t xml:space="preserve"> </w:t>
      </w:r>
      <w:r w:rsidR="0033363F">
        <w:t>burden</w:t>
      </w:r>
      <w:r w:rsidR="006B189F">
        <w:t xml:space="preserve"> on the industry</w:t>
      </w:r>
      <w:r w:rsidR="0033363F">
        <w:t xml:space="preserve">.  The cost of retrofitting all non-compliant equipment built </w:t>
      </w:r>
      <w:r w:rsidR="00411B1A">
        <w:t xml:space="preserve">more than </w:t>
      </w:r>
      <w:r w:rsidR="00ED58E4">
        <w:t>50 years</w:t>
      </w:r>
      <w:r w:rsidR="00661961">
        <w:t xml:space="preserve"> before</w:t>
      </w:r>
      <w:r w:rsidR="00ED58E4">
        <w:t xml:space="preserve"> the current date</w:t>
      </w:r>
      <w:r w:rsidR="00411B1A">
        <w:t xml:space="preserve"> but after 1945</w:t>
      </w:r>
      <w:r w:rsidR="0033363F">
        <w:t xml:space="preserve"> with compliant glazing would result in a considerable expense to the rail industry</w:t>
      </w:r>
      <w:r>
        <w:t>,</w:t>
      </w:r>
      <w:r w:rsidR="0033363F">
        <w:t xml:space="preserve"> would likely be too costly for some small businesses to continue operating</w:t>
      </w:r>
      <w:r>
        <w:t>,</w:t>
      </w:r>
      <w:r w:rsidR="006B189F">
        <w:t xml:space="preserve"> and would provide a nominal safety benefit</w:t>
      </w:r>
      <w:r w:rsidR="0033363F">
        <w:t xml:space="preserve">.  Based on </w:t>
      </w:r>
      <w:r w:rsidR="006B189F">
        <w:t>this information</w:t>
      </w:r>
      <w:r w:rsidR="0033363F">
        <w:t xml:space="preserve">, FRA </w:t>
      </w:r>
      <w:r w:rsidR="002B7207">
        <w:t xml:space="preserve">is </w:t>
      </w:r>
      <w:r w:rsidR="0033363F">
        <w:t>modify</w:t>
      </w:r>
      <w:r w:rsidR="00864B7D">
        <w:t>ing</w:t>
      </w:r>
      <w:r w:rsidR="0033363F">
        <w:t xml:space="preserve"> the term “antiquated</w:t>
      </w:r>
      <w:r w:rsidR="00E75018">
        <w:t xml:space="preserve"> equipment</w:t>
      </w:r>
      <w:r w:rsidR="0033363F">
        <w:t xml:space="preserve">” to reduce the burden on the rail industry.  </w:t>
      </w:r>
      <w:r w:rsidR="0033363F" w:rsidRPr="00181BB4">
        <w:t xml:space="preserve">FRA believes the use of a rolling 50-year </w:t>
      </w:r>
      <w:r w:rsidR="000832F9">
        <w:t>period</w:t>
      </w:r>
      <w:r w:rsidR="0033363F" w:rsidRPr="00181BB4">
        <w:t xml:space="preserve"> to determine </w:t>
      </w:r>
      <w:r w:rsidR="00864B7D">
        <w:t>whether equipment is antiquated</w:t>
      </w:r>
      <w:r w:rsidR="0033363F">
        <w:t xml:space="preserve"> significantly reduce</w:t>
      </w:r>
      <w:r w:rsidR="00864B7D">
        <w:t>s</w:t>
      </w:r>
      <w:r w:rsidR="0033363F">
        <w:t xml:space="preserve"> the burden on the rail industry by eliminating the cost of </w:t>
      </w:r>
      <w:r>
        <w:t>fitting</w:t>
      </w:r>
      <w:r w:rsidR="0033363F">
        <w:t xml:space="preserve"> equipment </w:t>
      </w:r>
      <w:r w:rsidR="00811FB7">
        <w:t xml:space="preserve">that is more than 50 years old and used only for certain purposes </w:t>
      </w:r>
      <w:r w:rsidR="006B189F">
        <w:t>with compliant glazing</w:t>
      </w:r>
      <w:r w:rsidR="0033363F">
        <w:t xml:space="preserve">.  </w:t>
      </w:r>
      <w:r w:rsidR="00816DED">
        <w:t xml:space="preserve">In other words, FRA believes that the term </w:t>
      </w:r>
      <w:r w:rsidR="00661961">
        <w:t>“</w:t>
      </w:r>
      <w:r w:rsidR="00816DED">
        <w:t>antiquated</w:t>
      </w:r>
      <w:r w:rsidR="00E75018">
        <w:t xml:space="preserve"> equipment</w:t>
      </w:r>
      <w:r w:rsidR="00816DED">
        <w:t>,</w:t>
      </w:r>
      <w:r w:rsidR="00661961">
        <w:t>”</w:t>
      </w:r>
      <w:r w:rsidR="00816DED">
        <w:t xml:space="preserve"> for purposes of part 223, should mean equipment that is </w:t>
      </w:r>
      <w:r w:rsidR="00363015">
        <w:t xml:space="preserve">more than </w:t>
      </w:r>
      <w:r w:rsidR="00816DED">
        <w:t>50 years old</w:t>
      </w:r>
      <w:r w:rsidR="002B7207">
        <w:t xml:space="preserve">, not equipment that </w:t>
      </w:r>
      <w:r w:rsidR="00B57F3C">
        <w:t>wa</w:t>
      </w:r>
      <w:r w:rsidR="002B7207">
        <w:t xml:space="preserve">s </w:t>
      </w:r>
      <w:r w:rsidR="00363015">
        <w:t xml:space="preserve">more than </w:t>
      </w:r>
      <w:r w:rsidR="002B7207">
        <w:t>50 years old as of a certain</w:t>
      </w:r>
      <w:r w:rsidR="009858A9">
        <w:t>, fixed</w:t>
      </w:r>
      <w:r w:rsidR="002B7207">
        <w:t xml:space="preserve"> date</w:t>
      </w:r>
      <w:r w:rsidR="00816DED">
        <w:t xml:space="preserve">.  </w:t>
      </w:r>
    </w:p>
    <w:p w:rsidR="0033363F" w:rsidRDefault="0033363F" w:rsidP="0033363F">
      <w:pPr>
        <w:spacing w:line="480" w:lineRule="auto"/>
        <w:ind w:firstLine="720"/>
        <w:rPr>
          <w:color w:val="000000"/>
        </w:rPr>
      </w:pPr>
      <w:r>
        <w:t>Th</w:t>
      </w:r>
      <w:r w:rsidR="00864B7D">
        <w:t>is clarification</w:t>
      </w:r>
      <w:r>
        <w:t xml:space="preserve"> also better align</w:t>
      </w:r>
      <w:r w:rsidR="00864B7D">
        <w:t>s</w:t>
      </w:r>
      <w:r>
        <w:t xml:space="preserve"> </w:t>
      </w:r>
      <w:r w:rsidR="00B71053">
        <w:t>FRA’s</w:t>
      </w:r>
      <w:r>
        <w:t xml:space="preserve"> </w:t>
      </w:r>
      <w:r w:rsidR="00131E9F">
        <w:t>S</w:t>
      </w:r>
      <w:r>
        <w:t xml:space="preserve">afety </w:t>
      </w:r>
      <w:r w:rsidR="00131E9F">
        <w:t>G</w:t>
      </w:r>
      <w:r>
        <w:t xml:space="preserve">lazing </w:t>
      </w:r>
      <w:r w:rsidR="00131E9F">
        <w:t>S</w:t>
      </w:r>
      <w:r>
        <w:t xml:space="preserve">tandards with other </w:t>
      </w:r>
      <w:r>
        <w:lastRenderedPageBreak/>
        <w:t xml:space="preserve">Federal </w:t>
      </w:r>
      <w:r w:rsidR="009858A9">
        <w:t xml:space="preserve">rail </w:t>
      </w:r>
      <w:r>
        <w:t xml:space="preserve">safety </w:t>
      </w:r>
      <w:r w:rsidR="00804DD6">
        <w:t>requirements</w:t>
      </w:r>
      <w:r>
        <w:t xml:space="preserve"> that address older equipment. </w:t>
      </w:r>
      <w:r w:rsidR="001326EB">
        <w:t xml:space="preserve"> </w:t>
      </w:r>
      <w:r>
        <w:rPr>
          <w:color w:val="000000"/>
        </w:rPr>
        <w:t xml:space="preserve">For example, because of its age and technology, a caboose built </w:t>
      </w:r>
      <w:r w:rsidR="001326EB">
        <w:rPr>
          <w:color w:val="000000"/>
        </w:rPr>
        <w:t>more than 50 years ago</w:t>
      </w:r>
      <w:r>
        <w:rPr>
          <w:color w:val="000000"/>
        </w:rPr>
        <w:t xml:space="preserve"> receives </w:t>
      </w:r>
      <w:r w:rsidR="00661961">
        <w:rPr>
          <w:color w:val="000000"/>
        </w:rPr>
        <w:t>special</w:t>
      </w:r>
      <w:r>
        <w:rPr>
          <w:color w:val="000000"/>
        </w:rPr>
        <w:t xml:space="preserve"> treatment </w:t>
      </w:r>
      <w:r w:rsidR="00BE5A87">
        <w:rPr>
          <w:color w:val="000000"/>
        </w:rPr>
        <w:t xml:space="preserve">as older equipment </w:t>
      </w:r>
      <w:r>
        <w:rPr>
          <w:color w:val="000000"/>
        </w:rPr>
        <w:t xml:space="preserve">under § 215.203 </w:t>
      </w:r>
      <w:r w:rsidR="000832F9">
        <w:rPr>
          <w:color w:val="000000"/>
        </w:rPr>
        <w:t>of the Freight Car Safety Standards</w:t>
      </w:r>
      <w:r>
        <w:rPr>
          <w:color w:val="000000"/>
        </w:rPr>
        <w:t xml:space="preserve">, but that same caboose </w:t>
      </w:r>
      <w:r w:rsidR="00661961">
        <w:rPr>
          <w:color w:val="000000"/>
        </w:rPr>
        <w:t>was</w:t>
      </w:r>
      <w:r w:rsidR="008742E7">
        <w:rPr>
          <w:color w:val="000000"/>
        </w:rPr>
        <w:t xml:space="preserve"> essentially</w:t>
      </w:r>
      <w:r>
        <w:rPr>
          <w:color w:val="000000"/>
        </w:rPr>
        <w:t xml:space="preserve"> treated </w:t>
      </w:r>
      <w:r w:rsidR="008E1A62" w:rsidRPr="008E1A62">
        <w:rPr>
          <w:color w:val="000000"/>
        </w:rPr>
        <w:t xml:space="preserve">by the </w:t>
      </w:r>
      <w:r w:rsidR="00804DD6">
        <w:rPr>
          <w:color w:val="000000"/>
        </w:rPr>
        <w:t>S</w:t>
      </w:r>
      <w:r w:rsidR="008E1A62" w:rsidRPr="008E1A62">
        <w:rPr>
          <w:color w:val="000000"/>
        </w:rPr>
        <w:t xml:space="preserve">afety </w:t>
      </w:r>
      <w:r w:rsidR="00804DD6">
        <w:rPr>
          <w:color w:val="000000"/>
        </w:rPr>
        <w:t>G</w:t>
      </w:r>
      <w:r w:rsidR="008E1A62" w:rsidRPr="008E1A62">
        <w:rPr>
          <w:color w:val="000000"/>
        </w:rPr>
        <w:t xml:space="preserve">lazing </w:t>
      </w:r>
      <w:r w:rsidR="00804DD6">
        <w:rPr>
          <w:color w:val="000000"/>
        </w:rPr>
        <w:t>S</w:t>
      </w:r>
      <w:r w:rsidR="008E1A62" w:rsidRPr="008E1A62">
        <w:rPr>
          <w:color w:val="000000"/>
        </w:rPr>
        <w:t>tandards</w:t>
      </w:r>
      <w:r w:rsidR="00661961">
        <w:rPr>
          <w:color w:val="000000"/>
        </w:rPr>
        <w:t xml:space="preserve"> the same</w:t>
      </w:r>
      <w:r w:rsidR="008E1A62" w:rsidRPr="008E1A62">
        <w:rPr>
          <w:color w:val="000000"/>
        </w:rPr>
        <w:t xml:space="preserve"> </w:t>
      </w:r>
      <w:r w:rsidR="008742E7">
        <w:rPr>
          <w:color w:val="000000"/>
        </w:rPr>
        <w:t>as</w:t>
      </w:r>
      <w:r>
        <w:rPr>
          <w:color w:val="000000"/>
        </w:rPr>
        <w:t xml:space="preserve"> </w:t>
      </w:r>
      <w:r w:rsidR="00BE5A87">
        <w:rPr>
          <w:color w:val="000000"/>
        </w:rPr>
        <w:t xml:space="preserve">newer </w:t>
      </w:r>
      <w:r>
        <w:rPr>
          <w:color w:val="000000"/>
        </w:rPr>
        <w:t>equipment.</w:t>
      </w:r>
      <w:r w:rsidR="00A71DF2">
        <w:rPr>
          <w:color w:val="000000"/>
        </w:rPr>
        <w:t xml:space="preserve">  This </w:t>
      </w:r>
      <w:r w:rsidR="00864B7D">
        <w:rPr>
          <w:color w:val="000000"/>
        </w:rPr>
        <w:t>rule</w:t>
      </w:r>
      <w:r w:rsidR="00A71DF2">
        <w:rPr>
          <w:color w:val="000000"/>
        </w:rPr>
        <w:t xml:space="preserve"> </w:t>
      </w:r>
      <w:r w:rsidR="00DD6B83">
        <w:rPr>
          <w:color w:val="000000"/>
        </w:rPr>
        <w:t>help</w:t>
      </w:r>
      <w:r w:rsidR="00864B7D">
        <w:rPr>
          <w:color w:val="000000"/>
        </w:rPr>
        <w:t>s</w:t>
      </w:r>
      <w:r w:rsidR="00DD6B83">
        <w:rPr>
          <w:color w:val="000000"/>
        </w:rPr>
        <w:t xml:space="preserve"> classify </w:t>
      </w:r>
      <w:r w:rsidR="00A71DF2">
        <w:rPr>
          <w:color w:val="000000"/>
        </w:rPr>
        <w:t xml:space="preserve">equipment </w:t>
      </w:r>
      <w:r w:rsidR="00C04545">
        <w:rPr>
          <w:color w:val="000000"/>
        </w:rPr>
        <w:t xml:space="preserve">more consistently </w:t>
      </w:r>
      <w:r w:rsidR="00A71DF2">
        <w:rPr>
          <w:color w:val="000000"/>
        </w:rPr>
        <w:t>because of its age</w:t>
      </w:r>
      <w:r w:rsidR="00661961">
        <w:rPr>
          <w:color w:val="000000"/>
        </w:rPr>
        <w:t xml:space="preserve"> and </w:t>
      </w:r>
      <w:proofErr w:type="spellStart"/>
      <w:r w:rsidR="00661961">
        <w:t>ATRRM</w:t>
      </w:r>
      <w:proofErr w:type="spellEnd"/>
      <w:r w:rsidR="00661961">
        <w:t xml:space="preserve"> believes this will eliminate the need for most waivers of the glazing requirements, and waiver renewals, and remove a substantial burden on the industry.</w:t>
      </w:r>
      <w:r>
        <w:rPr>
          <w:color w:val="000000"/>
        </w:rPr>
        <w:t xml:space="preserve">  </w:t>
      </w:r>
    </w:p>
    <w:p w:rsidR="00C94C1F" w:rsidRDefault="002C7917" w:rsidP="0010736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bCs/>
          <w:color w:val="000000"/>
        </w:rPr>
      </w:pPr>
      <w:r w:rsidRPr="007247B7">
        <w:rPr>
          <w:bCs/>
          <w:color w:val="000000"/>
        </w:rPr>
        <w:t>C.</w:t>
      </w:r>
      <w:r w:rsidRPr="001D3640">
        <w:rPr>
          <w:bCs/>
          <w:color w:val="000000"/>
        </w:rPr>
        <w:t xml:space="preserve"> </w:t>
      </w:r>
      <w:r w:rsidR="009361A3" w:rsidRPr="001D3640">
        <w:rPr>
          <w:bCs/>
          <w:color w:val="000000"/>
        </w:rPr>
        <w:t xml:space="preserve"> </w:t>
      </w:r>
      <w:r w:rsidR="00720EDC">
        <w:rPr>
          <w:bCs/>
          <w:color w:val="000000"/>
        </w:rPr>
        <w:tab/>
      </w:r>
      <w:r w:rsidR="005F6FED">
        <w:rPr>
          <w:bCs/>
          <w:color w:val="000000"/>
          <w:u w:val="single"/>
        </w:rPr>
        <w:t xml:space="preserve">Exclusion of </w:t>
      </w:r>
      <w:r w:rsidR="003E1296">
        <w:rPr>
          <w:bCs/>
          <w:color w:val="000000"/>
          <w:u w:val="single"/>
        </w:rPr>
        <w:t xml:space="preserve">Older </w:t>
      </w:r>
      <w:r w:rsidR="001326EB">
        <w:rPr>
          <w:bCs/>
          <w:color w:val="000000"/>
          <w:u w:val="single"/>
        </w:rPr>
        <w:t>L</w:t>
      </w:r>
      <w:r w:rsidR="005F6FED">
        <w:rPr>
          <w:bCs/>
          <w:color w:val="000000"/>
          <w:u w:val="single"/>
        </w:rPr>
        <w:t>ocomotives</w:t>
      </w:r>
      <w:r w:rsidR="00C94C1F" w:rsidRPr="00C94C1F">
        <w:rPr>
          <w:bCs/>
          <w:color w:val="000000"/>
          <w:u w:val="single"/>
        </w:rPr>
        <w:t xml:space="preserve"> </w:t>
      </w:r>
      <w:r w:rsidR="001326EB">
        <w:rPr>
          <w:bCs/>
          <w:color w:val="000000"/>
          <w:u w:val="single"/>
        </w:rPr>
        <w:t>U</w:t>
      </w:r>
      <w:r w:rsidR="00C94C1F" w:rsidRPr="00C94C1F">
        <w:rPr>
          <w:bCs/>
          <w:color w:val="000000"/>
          <w:u w:val="single"/>
        </w:rPr>
        <w:t>sed</w:t>
      </w:r>
      <w:r w:rsidR="001326EB">
        <w:rPr>
          <w:bCs/>
          <w:color w:val="000000"/>
          <w:u w:val="single"/>
        </w:rPr>
        <w:t xml:space="preserve"> in</w:t>
      </w:r>
      <w:r w:rsidR="00C94C1F" w:rsidRPr="00C94C1F">
        <w:rPr>
          <w:bCs/>
          <w:color w:val="000000"/>
          <w:u w:val="single"/>
        </w:rPr>
        <w:t xml:space="preserve"> </w:t>
      </w:r>
      <w:r w:rsidR="001326EB">
        <w:rPr>
          <w:bCs/>
          <w:color w:val="000000"/>
          <w:u w:val="single"/>
        </w:rPr>
        <w:t>I</w:t>
      </w:r>
      <w:r w:rsidR="008B7473">
        <w:rPr>
          <w:bCs/>
          <w:color w:val="000000"/>
          <w:u w:val="single"/>
        </w:rPr>
        <w:t>ncidental</w:t>
      </w:r>
      <w:r w:rsidR="00C94C1F" w:rsidRPr="00C94C1F">
        <w:rPr>
          <w:bCs/>
          <w:color w:val="000000"/>
          <w:u w:val="single"/>
        </w:rPr>
        <w:t xml:space="preserve"> </w:t>
      </w:r>
      <w:r w:rsidR="003E1296">
        <w:rPr>
          <w:bCs/>
          <w:color w:val="000000"/>
          <w:u w:val="single"/>
        </w:rPr>
        <w:t xml:space="preserve">Freight </w:t>
      </w:r>
      <w:r w:rsidR="001326EB">
        <w:rPr>
          <w:bCs/>
          <w:color w:val="000000"/>
          <w:u w:val="single"/>
        </w:rPr>
        <w:t>S</w:t>
      </w:r>
      <w:r w:rsidR="00C94C1F" w:rsidRPr="00C94C1F">
        <w:rPr>
          <w:bCs/>
          <w:color w:val="000000"/>
          <w:u w:val="single"/>
        </w:rPr>
        <w:t>ervice</w:t>
      </w:r>
    </w:p>
    <w:p w:rsidR="00DD6924" w:rsidRDefault="004125F5" w:rsidP="0010736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pPr>
      <w:r>
        <w:tab/>
      </w:r>
      <w:r w:rsidR="00661961">
        <w:t xml:space="preserve">In addition to </w:t>
      </w:r>
      <w:r w:rsidR="001312A2">
        <w:t>clarify</w:t>
      </w:r>
      <w:r w:rsidR="00661961">
        <w:t>ing</w:t>
      </w:r>
      <w:r w:rsidR="001312A2">
        <w:t xml:space="preserve"> t</w:t>
      </w:r>
      <w:r w:rsidR="001312A2">
        <w:rPr>
          <w:color w:val="000000"/>
        </w:rPr>
        <w:t>he term “antiquated equipment</w:t>
      </w:r>
      <w:r w:rsidR="00661961">
        <w:rPr>
          <w:color w:val="000000"/>
        </w:rPr>
        <w:t>,</w:t>
      </w:r>
      <w:r w:rsidR="001312A2">
        <w:rPr>
          <w:color w:val="000000"/>
        </w:rPr>
        <w:t>”</w:t>
      </w:r>
      <w:r w:rsidR="00C767C2">
        <w:t xml:space="preserve"> </w:t>
      </w:r>
      <w:r w:rsidR="00661961">
        <w:t xml:space="preserve">in its comments, </w:t>
      </w:r>
      <w:proofErr w:type="spellStart"/>
      <w:r w:rsidR="0018325C">
        <w:t>ATTRM</w:t>
      </w:r>
      <w:proofErr w:type="spellEnd"/>
      <w:r w:rsidR="0018325C">
        <w:t xml:space="preserve"> also </w:t>
      </w:r>
      <w:r w:rsidR="00661961">
        <w:t>states</w:t>
      </w:r>
      <w:r w:rsidR="0018325C">
        <w:t xml:space="preserve"> FRA should clarify </w:t>
      </w:r>
      <w:r w:rsidR="00661961">
        <w:t xml:space="preserve">that </w:t>
      </w:r>
      <w:r w:rsidR="0018325C">
        <w:t>the service historic or antiquated equipment operate</w:t>
      </w:r>
      <w:r w:rsidR="00661961">
        <w:t xml:space="preserve">s in may </w:t>
      </w:r>
      <w:r w:rsidR="0018325C">
        <w:t>exclude</w:t>
      </w:r>
      <w:r w:rsidR="00661961">
        <w:t xml:space="preserve"> that equipment</w:t>
      </w:r>
      <w:r w:rsidR="0018325C">
        <w:t xml:space="preserve"> from the g</w:t>
      </w:r>
      <w:r w:rsidR="000F229C">
        <w:t>l</w:t>
      </w:r>
      <w:r w:rsidR="0018325C">
        <w:t xml:space="preserve">azing requirements.  Specifically, </w:t>
      </w:r>
      <w:r w:rsidR="000F229C">
        <w:t xml:space="preserve">rather than exclude historic or antiquated locomotives used only </w:t>
      </w:r>
      <w:r w:rsidR="00D93BE9">
        <w:t>for</w:t>
      </w:r>
      <w:r w:rsidR="000F229C">
        <w:t xml:space="preserve"> </w:t>
      </w:r>
      <w:r w:rsidR="001312A2">
        <w:rPr>
          <w:color w:val="000000"/>
        </w:rPr>
        <w:t>excursion, educational, recreational</w:t>
      </w:r>
      <w:r w:rsidR="000F229C">
        <w:rPr>
          <w:color w:val="000000"/>
        </w:rPr>
        <w:t xml:space="preserve">, </w:t>
      </w:r>
      <w:r w:rsidR="001312A2">
        <w:rPr>
          <w:color w:val="000000"/>
        </w:rPr>
        <w:t>or private transportation</w:t>
      </w:r>
      <w:r w:rsidR="000F229C">
        <w:rPr>
          <w:color w:val="000000"/>
        </w:rPr>
        <w:t xml:space="preserve"> purposes, </w:t>
      </w:r>
      <w:proofErr w:type="spellStart"/>
      <w:r w:rsidR="000F229C">
        <w:rPr>
          <w:color w:val="000000"/>
        </w:rPr>
        <w:t>ATTRM</w:t>
      </w:r>
      <w:proofErr w:type="spellEnd"/>
      <w:r w:rsidR="004B5BD0">
        <w:t xml:space="preserve"> </w:t>
      </w:r>
      <w:r w:rsidR="00CB0310">
        <w:t>request</w:t>
      </w:r>
      <w:r w:rsidR="00E322B0">
        <w:t>ed</w:t>
      </w:r>
      <w:r w:rsidR="00CB0310">
        <w:t xml:space="preserve"> that FRA </w:t>
      </w:r>
      <w:r w:rsidR="00395B02">
        <w:t xml:space="preserve">exclude </w:t>
      </w:r>
      <w:r w:rsidR="000F229C">
        <w:t xml:space="preserve">historic or antiquated </w:t>
      </w:r>
      <w:r w:rsidR="00395B02">
        <w:t>locomotives</w:t>
      </w:r>
      <w:r>
        <w:t xml:space="preserve"> that </w:t>
      </w:r>
      <w:r w:rsidR="00661961">
        <w:t>are</w:t>
      </w:r>
      <w:r>
        <w:t xml:space="preserve"> used primarily </w:t>
      </w:r>
      <w:r w:rsidR="00611191">
        <w:t>in</w:t>
      </w:r>
      <w:r>
        <w:t xml:space="preserve"> excursion</w:t>
      </w:r>
      <w:r w:rsidR="004B65F1">
        <w:t>, educational, recreational, or private passenger</w:t>
      </w:r>
      <w:r>
        <w:t xml:space="preserve"> service</w:t>
      </w:r>
      <w:r w:rsidR="004B65F1">
        <w:t xml:space="preserve"> </w:t>
      </w:r>
      <w:r w:rsidR="00661961">
        <w:t>and</w:t>
      </w:r>
      <w:r w:rsidR="00395B02">
        <w:t xml:space="preserve"> also </w:t>
      </w:r>
      <w:r w:rsidR="00611191">
        <w:t>in</w:t>
      </w:r>
      <w:r w:rsidR="00395B02">
        <w:t xml:space="preserve"> other limited </w:t>
      </w:r>
      <w:r w:rsidR="00E5572B">
        <w:t xml:space="preserve">types of </w:t>
      </w:r>
      <w:r w:rsidR="00395B02">
        <w:t xml:space="preserve">service. </w:t>
      </w:r>
      <w:r w:rsidR="00800EFC">
        <w:t xml:space="preserve"> For example, </w:t>
      </w:r>
      <w:proofErr w:type="spellStart"/>
      <w:r w:rsidR="00800EFC">
        <w:t>ATTRM</w:t>
      </w:r>
      <w:proofErr w:type="spellEnd"/>
      <w:r w:rsidR="00800EFC">
        <w:t xml:space="preserve"> </w:t>
      </w:r>
      <w:r w:rsidR="00B75215">
        <w:t>state</w:t>
      </w:r>
      <w:r w:rsidR="00E322B0">
        <w:t>d</w:t>
      </w:r>
      <w:r w:rsidR="00B75215">
        <w:t xml:space="preserve"> that </w:t>
      </w:r>
      <w:r w:rsidR="00800EFC">
        <w:t>a steam locomotive normally used exclusively in mainline excursion service will someti</w:t>
      </w:r>
      <w:r w:rsidR="00B75215">
        <w:t>mes be “</w:t>
      </w:r>
      <w:r w:rsidR="00800EFC">
        <w:t>broken in</w:t>
      </w:r>
      <w:r w:rsidR="00B75215">
        <w:t>”</w:t>
      </w:r>
      <w:r w:rsidR="00800EFC">
        <w:t xml:space="preserve"> in f</w:t>
      </w:r>
      <w:r w:rsidR="00B75215">
        <w:t>r</w:t>
      </w:r>
      <w:r w:rsidR="00800EFC">
        <w:t>eight service after ma</w:t>
      </w:r>
      <w:r w:rsidR="00B75215">
        <w:t>j</w:t>
      </w:r>
      <w:r w:rsidR="00800EFC">
        <w:t>or mechanical work</w:t>
      </w:r>
      <w:r w:rsidR="00E322B0">
        <w:t xml:space="preserve">, to </w:t>
      </w:r>
      <w:r w:rsidR="00800EFC">
        <w:t>allo</w:t>
      </w:r>
      <w:r w:rsidR="00EE5869">
        <w:t>w</w:t>
      </w:r>
      <w:r w:rsidR="00800EFC">
        <w:t xml:space="preserve"> problems to be identified and corrected before the locomotive is used </w:t>
      </w:r>
      <w:r w:rsidR="00661961">
        <w:t>for</w:t>
      </w:r>
      <w:r w:rsidR="00800EFC">
        <w:t xml:space="preserve"> a passenger train. </w:t>
      </w:r>
      <w:r w:rsidR="0060361B">
        <w:t xml:space="preserve"> According to </w:t>
      </w:r>
      <w:proofErr w:type="spellStart"/>
      <w:r w:rsidR="0060361B">
        <w:t>ATTRM</w:t>
      </w:r>
      <w:proofErr w:type="spellEnd"/>
      <w:r w:rsidR="0060361B">
        <w:t>, a</w:t>
      </w:r>
      <w:r w:rsidR="00800EFC">
        <w:t xml:space="preserve"> general system tourist </w:t>
      </w:r>
      <w:r w:rsidR="001326EB">
        <w:t>rail</w:t>
      </w:r>
      <w:r w:rsidR="00800EFC">
        <w:t xml:space="preserve">road might also occasionally use a passenger locomotive on a non-excursion freight train if the </w:t>
      </w:r>
      <w:r w:rsidR="0060361B">
        <w:t>rail</w:t>
      </w:r>
      <w:r w:rsidR="00800EFC">
        <w:t>road</w:t>
      </w:r>
      <w:r w:rsidR="0060361B">
        <w:t>’s</w:t>
      </w:r>
      <w:r w:rsidR="00800EFC">
        <w:t xml:space="preserve"> normal freight power is temporarily o</w:t>
      </w:r>
      <w:r w:rsidR="0060361B">
        <w:t>ut</w:t>
      </w:r>
      <w:r w:rsidR="00800EFC">
        <w:t xml:space="preserve"> of servi</w:t>
      </w:r>
      <w:r w:rsidR="0060361B">
        <w:t>c</w:t>
      </w:r>
      <w:r w:rsidR="00800EFC">
        <w:t xml:space="preserve">e or unavailable. </w:t>
      </w:r>
      <w:r w:rsidR="0060361B">
        <w:t xml:space="preserve"> </w:t>
      </w:r>
      <w:proofErr w:type="spellStart"/>
      <w:r w:rsidR="0060361B">
        <w:t>ATTRM</w:t>
      </w:r>
      <w:proofErr w:type="spellEnd"/>
      <w:r w:rsidR="0060361B">
        <w:t xml:space="preserve"> </w:t>
      </w:r>
      <w:r w:rsidR="00800EFC">
        <w:lastRenderedPageBreak/>
        <w:t>ma</w:t>
      </w:r>
      <w:r w:rsidR="00E322B0">
        <w:t>de</w:t>
      </w:r>
      <w:r w:rsidR="00800EFC">
        <w:t xml:space="preserve"> </w:t>
      </w:r>
      <w:r w:rsidR="0060361B">
        <w:t>cl</w:t>
      </w:r>
      <w:r w:rsidR="00800EFC">
        <w:t xml:space="preserve">ear </w:t>
      </w:r>
      <w:r w:rsidR="0060361B">
        <w:t xml:space="preserve">it is </w:t>
      </w:r>
      <w:r w:rsidR="00800EFC">
        <w:t xml:space="preserve">not seeking </w:t>
      </w:r>
      <w:r w:rsidR="00661961">
        <w:t>e</w:t>
      </w:r>
      <w:r w:rsidR="00800EFC">
        <w:t xml:space="preserve">xclusion for locomotives </w:t>
      </w:r>
      <w:r w:rsidR="0060361B">
        <w:t>use</w:t>
      </w:r>
      <w:r w:rsidR="00DD3B26">
        <w:t>d</w:t>
      </w:r>
      <w:r w:rsidR="0060361B">
        <w:t xml:space="preserve"> </w:t>
      </w:r>
      <w:r w:rsidR="00800EFC">
        <w:t>regularly in f</w:t>
      </w:r>
      <w:r w:rsidR="0060361B">
        <w:t>r</w:t>
      </w:r>
      <w:r w:rsidR="00800EFC">
        <w:t xml:space="preserve">eight service </w:t>
      </w:r>
      <w:r w:rsidR="0060361B">
        <w:t>but rather for “o</w:t>
      </w:r>
      <w:r w:rsidR="00800EFC">
        <w:t>ccasional and irregula</w:t>
      </w:r>
      <w:r w:rsidR="0060361B">
        <w:t>r”</w:t>
      </w:r>
      <w:r w:rsidR="00800EFC">
        <w:t xml:space="preserve"> use.</w:t>
      </w:r>
      <w:r w:rsidR="00DD6924" w:rsidRPr="00DD6924">
        <w:rPr>
          <w:lang w:eastAsia="ar-SA"/>
        </w:rPr>
        <w:t xml:space="preserve"> </w:t>
      </w:r>
      <w:r w:rsidR="00DD6924">
        <w:rPr>
          <w:lang w:eastAsia="ar-SA"/>
        </w:rPr>
        <w:t xml:space="preserve"> </w:t>
      </w:r>
    </w:p>
    <w:p w:rsidR="00E322B0" w:rsidRDefault="00800EFC" w:rsidP="0010736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pPr>
      <w:r>
        <w:tab/>
      </w:r>
      <w:r w:rsidR="00E5572B">
        <w:t>FRA understands that all locomotives</w:t>
      </w:r>
      <w:r w:rsidR="0085132B">
        <w:t xml:space="preserve"> (except for a handful of newly built steam locomotives, less than ten total)</w:t>
      </w:r>
      <w:r w:rsidR="00E5572B">
        <w:t xml:space="preserve"> currently u</w:t>
      </w:r>
      <w:r w:rsidR="00B86848">
        <w:t>sed in</w:t>
      </w:r>
      <w:r w:rsidR="00E5572B">
        <w:t xml:space="preserve"> excursion service would be considered antiquated based</w:t>
      </w:r>
      <w:r w:rsidR="00732CD9">
        <w:t xml:space="preserve"> on the </w:t>
      </w:r>
      <w:r w:rsidR="003D1E95">
        <w:t>revised d</w:t>
      </w:r>
      <w:r w:rsidR="00732CD9">
        <w:t>efinition</w:t>
      </w:r>
      <w:r w:rsidR="00E5572B">
        <w:t xml:space="preserve"> </w:t>
      </w:r>
      <w:r w:rsidR="003D1E95">
        <w:t>because they are</w:t>
      </w:r>
      <w:r w:rsidR="00732CD9">
        <w:t xml:space="preserve"> </w:t>
      </w:r>
      <w:r w:rsidR="00E5572B">
        <w:t xml:space="preserve">more than 50 years old.  </w:t>
      </w:r>
      <w:r w:rsidR="007277E7">
        <w:t xml:space="preserve"> </w:t>
      </w:r>
      <w:r w:rsidR="00BF13D3">
        <w:t>However,</w:t>
      </w:r>
      <w:r w:rsidR="007277E7">
        <w:t xml:space="preserve"> </w:t>
      </w:r>
      <w:r w:rsidR="00EB26C6">
        <w:t xml:space="preserve">many </w:t>
      </w:r>
      <w:r w:rsidR="007277E7">
        <w:t>l</w:t>
      </w:r>
      <w:r w:rsidR="00E5572B">
        <w:t xml:space="preserve">ocomotives </w:t>
      </w:r>
      <w:r w:rsidR="00DD6924">
        <w:t xml:space="preserve">more than 50 years old </w:t>
      </w:r>
      <w:r w:rsidR="00E5572B">
        <w:t xml:space="preserve">used </w:t>
      </w:r>
      <w:r w:rsidR="00EB26C6">
        <w:t>in</w:t>
      </w:r>
      <w:r w:rsidR="00E5572B">
        <w:t xml:space="preserve"> excursion service</w:t>
      </w:r>
      <w:r w:rsidR="00EB26C6">
        <w:t xml:space="preserve"> are </w:t>
      </w:r>
      <w:r w:rsidR="00E5572B">
        <w:t xml:space="preserve">also </w:t>
      </w:r>
      <w:r w:rsidR="00EB26C6">
        <w:t>used in</w:t>
      </w:r>
      <w:r w:rsidR="005829EF">
        <w:t xml:space="preserve"> other limited types of service</w:t>
      </w:r>
      <w:r w:rsidR="00C00172">
        <w:t xml:space="preserve"> </w:t>
      </w:r>
      <w:r w:rsidR="0006044E">
        <w:t>but</w:t>
      </w:r>
      <w:r w:rsidR="00B71053">
        <w:t xml:space="preserve"> </w:t>
      </w:r>
      <w:r w:rsidR="00370FB9">
        <w:t>w</w:t>
      </w:r>
      <w:r w:rsidR="00C00172">
        <w:t>ould</w:t>
      </w:r>
      <w:r w:rsidR="00EB26C6">
        <w:t xml:space="preserve"> not </w:t>
      </w:r>
      <w:r w:rsidR="00C00172">
        <w:t xml:space="preserve">be </w:t>
      </w:r>
      <w:r w:rsidR="00EB26C6">
        <w:t>excluded</w:t>
      </w:r>
      <w:r w:rsidR="00FA50C9">
        <w:t xml:space="preserve"> under the proposed rule</w:t>
      </w:r>
      <w:r w:rsidR="005829EF">
        <w:t>.</w:t>
      </w:r>
      <w:r w:rsidR="00A32201">
        <w:t xml:space="preserve">  </w:t>
      </w:r>
      <w:r w:rsidR="0006044E">
        <w:t>As a result</w:t>
      </w:r>
      <w:r w:rsidR="00FA50C9">
        <w:t>,</w:t>
      </w:r>
      <w:r w:rsidR="007E2F88">
        <w:t xml:space="preserve"> t</w:t>
      </w:r>
      <w:r w:rsidR="00370FB9">
        <w:t xml:space="preserve">o comply with the proposed rule, </w:t>
      </w:r>
      <w:r w:rsidR="00FA50C9">
        <w:t xml:space="preserve">affected </w:t>
      </w:r>
      <w:r w:rsidR="00914E42">
        <w:t>railroad</w:t>
      </w:r>
      <w:r w:rsidR="00FA50C9">
        <w:t>s</w:t>
      </w:r>
      <w:r w:rsidR="00914E42">
        <w:t xml:space="preserve"> </w:t>
      </w:r>
      <w:r w:rsidR="007E2F88">
        <w:t>would need to</w:t>
      </w:r>
      <w:r w:rsidR="003128D1">
        <w:t xml:space="preserve"> </w:t>
      </w:r>
      <w:r w:rsidR="00914E42">
        <w:t>either</w:t>
      </w:r>
      <w:r w:rsidR="00370FB9">
        <w:t xml:space="preserve"> equi</w:t>
      </w:r>
      <w:r w:rsidR="00914E42">
        <w:t>p the</w:t>
      </w:r>
      <w:r w:rsidR="00412F33">
        <w:t>se</w:t>
      </w:r>
      <w:r w:rsidR="00914E42">
        <w:t xml:space="preserve"> locomotive</w:t>
      </w:r>
      <w:r w:rsidR="003128D1">
        <w:t>s</w:t>
      </w:r>
      <w:r w:rsidR="00370FB9">
        <w:t xml:space="preserve"> with </w:t>
      </w:r>
      <w:r w:rsidR="00FA50C9">
        <w:t xml:space="preserve">compliant </w:t>
      </w:r>
      <w:r w:rsidR="00370FB9">
        <w:t xml:space="preserve">certified glazing at a significant cost, </w:t>
      </w:r>
      <w:r w:rsidR="00914E42">
        <w:t xml:space="preserve">or forgo </w:t>
      </w:r>
      <w:r w:rsidR="0066593C">
        <w:t xml:space="preserve">using </w:t>
      </w:r>
      <w:r w:rsidR="00FA50C9">
        <w:t>the locomotives</w:t>
      </w:r>
      <w:r w:rsidR="0066593C">
        <w:t xml:space="preserve"> for </w:t>
      </w:r>
      <w:r w:rsidR="00B71053">
        <w:t xml:space="preserve">certain types of </w:t>
      </w:r>
      <w:r w:rsidR="00914E42">
        <w:t xml:space="preserve">service and risk losing revenue. </w:t>
      </w:r>
    </w:p>
    <w:p w:rsidR="00D56E54" w:rsidRDefault="00E322B0" w:rsidP="0010736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pPr>
      <w:r>
        <w:tab/>
      </w:r>
      <w:r w:rsidR="00C33952">
        <w:t xml:space="preserve">FRA believes </w:t>
      </w:r>
      <w:r w:rsidR="001326EB">
        <w:t>the</w:t>
      </w:r>
      <w:r w:rsidR="00A42653">
        <w:t xml:space="preserve"> Safety Glazing Standards should not apply to </w:t>
      </w:r>
      <w:r w:rsidR="00C005CE">
        <w:t>the</w:t>
      </w:r>
      <w:r>
        <w:t>se</w:t>
      </w:r>
      <w:r w:rsidR="00C005CE">
        <w:t xml:space="preserve"> small number of </w:t>
      </w:r>
      <w:r w:rsidR="00760A53">
        <w:t xml:space="preserve">excursion </w:t>
      </w:r>
      <w:r w:rsidR="00C33952">
        <w:t>locomotive</w:t>
      </w:r>
      <w:r w:rsidR="00A42653">
        <w:t>s</w:t>
      </w:r>
      <w:r w:rsidR="00C33952">
        <w:t xml:space="preserve"> </w:t>
      </w:r>
      <w:r w:rsidR="00A42653">
        <w:t>that are used for limited</w:t>
      </w:r>
      <w:r w:rsidR="00C33952">
        <w:t xml:space="preserve"> non-excursion service</w:t>
      </w:r>
      <w:r w:rsidR="00682573">
        <w:t xml:space="preserve"> when</w:t>
      </w:r>
      <w:r w:rsidR="00760A53">
        <w:t xml:space="preserve"> n</w:t>
      </w:r>
      <w:r w:rsidR="00C33952">
        <w:t>o other power is available</w:t>
      </w:r>
      <w:r w:rsidR="00760A53">
        <w:t xml:space="preserve">.  </w:t>
      </w:r>
      <w:r w:rsidR="00C005CE">
        <w:t xml:space="preserve">This is a current industry practice for approximately 120 locomotives.  </w:t>
      </w:r>
      <w:r>
        <w:t xml:space="preserve">FRA’s </w:t>
      </w:r>
      <w:r w:rsidR="00D56E54">
        <w:t xml:space="preserve">review of </w:t>
      </w:r>
      <w:r>
        <w:t xml:space="preserve">its </w:t>
      </w:r>
      <w:r w:rsidR="00D56E54">
        <w:t xml:space="preserve">enforcement data confirms that FRA has used its enforcement discretion consistently to permit limited use of </w:t>
      </w:r>
      <w:r>
        <w:t xml:space="preserve">such </w:t>
      </w:r>
      <w:r w:rsidR="00D56E54">
        <w:t xml:space="preserve">excursion locomotives in non-excursion service without compliant certified glazing.  It also reveals that no accidents or incidents have been reported to FRA </w:t>
      </w:r>
      <w:r w:rsidR="0006044E">
        <w:t>for</w:t>
      </w:r>
      <w:r w:rsidR="00D56E54">
        <w:t xml:space="preserve"> the lack of compliant certified glazing materials in these locomotives.  Based on a thorough review of this issue, </w:t>
      </w:r>
      <w:r w:rsidR="003F43D6">
        <w:t xml:space="preserve">FRA </w:t>
      </w:r>
      <w:r w:rsidR="00D56E54">
        <w:rPr>
          <w:lang w:eastAsia="ar-SA"/>
        </w:rPr>
        <w:t xml:space="preserve">believes </w:t>
      </w:r>
      <w:r w:rsidR="00C64020">
        <w:rPr>
          <w:lang w:eastAsia="ar-SA"/>
        </w:rPr>
        <w:t>the rule</w:t>
      </w:r>
      <w:r w:rsidR="00D56E54">
        <w:rPr>
          <w:lang w:eastAsia="ar-SA"/>
        </w:rPr>
        <w:t xml:space="preserve"> can allow this current industry practice without having an adverse impact on rail safety.  </w:t>
      </w:r>
      <w:r w:rsidR="0006044E">
        <w:rPr>
          <w:lang w:eastAsia="ar-SA"/>
        </w:rPr>
        <w:t>T</w:t>
      </w:r>
      <w:r w:rsidR="0006044E">
        <w:t xml:space="preserve">herefore, this final rule provides the </w:t>
      </w:r>
      <w:r w:rsidR="00D578CC">
        <w:t xml:space="preserve">relief </w:t>
      </w:r>
      <w:r w:rsidR="0006044E">
        <w:t xml:space="preserve">needed to permit </w:t>
      </w:r>
      <w:r w:rsidR="00C64020">
        <w:t xml:space="preserve">these </w:t>
      </w:r>
      <w:r w:rsidR="00D467DA">
        <w:t xml:space="preserve">excursion locomotives to operate in incidental freight service, which includes </w:t>
      </w:r>
      <w:r w:rsidR="0006044E">
        <w:t xml:space="preserve">the two specific scenarios </w:t>
      </w:r>
      <w:proofErr w:type="spellStart"/>
      <w:r w:rsidR="0006044E">
        <w:t>ATRRM’s</w:t>
      </w:r>
      <w:proofErr w:type="spellEnd"/>
      <w:r w:rsidR="0006044E">
        <w:t xml:space="preserve"> comments identified for “antiquated” locomotives </w:t>
      </w:r>
      <w:r w:rsidR="0006044E">
        <w:lastRenderedPageBreak/>
        <w:t>otherwise used only for excursion, educational, recreational, or private transportation purposes.</w:t>
      </w:r>
      <w:r w:rsidR="00CC2301">
        <w:t xml:space="preserve">  </w:t>
      </w:r>
    </w:p>
    <w:p w:rsidR="00C33952" w:rsidRDefault="00D56E54" w:rsidP="0010736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pPr>
      <w:r>
        <w:tab/>
      </w:r>
      <w:r w:rsidR="00F7298E">
        <w:t xml:space="preserve">In this final rule, </w:t>
      </w:r>
      <w:r w:rsidR="00400849">
        <w:t xml:space="preserve">FRA makes clear that </w:t>
      </w:r>
      <w:r w:rsidR="00FE0660">
        <w:t xml:space="preserve">incidental </w:t>
      </w:r>
      <w:r w:rsidR="00400849">
        <w:t xml:space="preserve">freight </w:t>
      </w:r>
      <w:r w:rsidR="00FE0660">
        <w:t>service</w:t>
      </w:r>
      <w:r w:rsidR="006125BD">
        <w:t xml:space="preserve"> would </w:t>
      </w:r>
      <w:r w:rsidR="00400849">
        <w:t xml:space="preserve">include </w:t>
      </w:r>
      <w:r w:rsidR="00F7298E">
        <w:t>when</w:t>
      </w:r>
      <w:r>
        <w:t xml:space="preserve"> an excursion locomotive </w:t>
      </w:r>
      <w:r w:rsidR="00400849">
        <w:t xml:space="preserve">that is more than 50 years old </w:t>
      </w:r>
      <w:r>
        <w:t xml:space="preserve">has finished </w:t>
      </w:r>
      <w:r w:rsidR="006125BD">
        <w:t xml:space="preserve">hauling an excursion train </w:t>
      </w:r>
      <w:r>
        <w:t xml:space="preserve">for the day, a couple of freight cars need to be switched on the railroad’s property, and no other locomotive is ready to switch the cars.  </w:t>
      </w:r>
      <w:r w:rsidR="00990B4D">
        <w:t>C</w:t>
      </w:r>
      <w:r>
        <w:t xml:space="preserve">urrent industry practice is for the excursion locomotive to switch the freight cars.  </w:t>
      </w:r>
      <w:r w:rsidR="006125BD">
        <w:t xml:space="preserve">The alternative would be to </w:t>
      </w:r>
      <w:r>
        <w:t>start</w:t>
      </w:r>
      <w:r w:rsidR="006125BD">
        <w:t xml:space="preserve"> a freight locomotive not in use</w:t>
      </w:r>
      <w:r w:rsidR="00990B4D">
        <w:t>,</w:t>
      </w:r>
      <w:r w:rsidR="006125BD">
        <w:t xml:space="preserve"> conduct the required safety inspection to run it in service, and then use it to switch the freight cars.  FRA believes th</w:t>
      </w:r>
      <w:r>
        <w:t>is</w:t>
      </w:r>
      <w:r w:rsidR="006125BD">
        <w:t xml:space="preserve"> alternative is too burdensome </w:t>
      </w:r>
      <w:r w:rsidR="009A4F31">
        <w:t>f</w:t>
      </w:r>
      <w:r w:rsidR="006125BD">
        <w:t>o</w:t>
      </w:r>
      <w:r w:rsidR="009A4F31">
        <w:t>r</w:t>
      </w:r>
      <w:r w:rsidR="006125BD">
        <w:t xml:space="preserve"> industry compared to the low safety risk incurred by using </w:t>
      </w:r>
      <w:r w:rsidR="00400849">
        <w:t xml:space="preserve">such an </w:t>
      </w:r>
      <w:r w:rsidR="006125BD">
        <w:t>excursion locomotive to switch the freight cars</w:t>
      </w:r>
      <w:r w:rsidR="00400849">
        <w:t xml:space="preserve">—typically </w:t>
      </w:r>
      <w:r w:rsidR="000C589B">
        <w:t xml:space="preserve">short moves conducted at fairly low speeds. </w:t>
      </w:r>
      <w:r w:rsidR="00CE60B0">
        <w:t xml:space="preserve"> </w:t>
      </w:r>
      <w:r w:rsidR="006125BD">
        <w:t>This final rule allow</w:t>
      </w:r>
      <w:r w:rsidR="00400849">
        <w:t>s the</w:t>
      </w:r>
      <w:r w:rsidR="006125BD">
        <w:t xml:space="preserve"> flexibility </w:t>
      </w:r>
      <w:r w:rsidR="00400849">
        <w:t xml:space="preserve">to use </w:t>
      </w:r>
      <w:r w:rsidR="006125BD">
        <w:t>the</w:t>
      </w:r>
      <w:r w:rsidR="00400849">
        <w:t>se small number of</w:t>
      </w:r>
      <w:r w:rsidR="006125BD">
        <w:t xml:space="preserve"> excursion locomotives as additional power in freight service under </w:t>
      </w:r>
      <w:r>
        <w:t>such</w:t>
      </w:r>
      <w:r w:rsidR="006125BD">
        <w:t xml:space="preserve"> limited circumstances.  </w:t>
      </w:r>
      <w:r w:rsidR="00400849">
        <w:t xml:space="preserve">However, </w:t>
      </w:r>
      <w:r w:rsidR="006125BD">
        <w:t xml:space="preserve">FRA </w:t>
      </w:r>
      <w:r w:rsidR="00400849">
        <w:t xml:space="preserve">emphasizes </w:t>
      </w:r>
      <w:r w:rsidR="006125BD">
        <w:t>that th</w:t>
      </w:r>
      <w:r w:rsidR="00400849">
        <w:t>ese circumstances are limited.</w:t>
      </w:r>
      <w:r w:rsidR="006125BD">
        <w:t xml:space="preserve"> </w:t>
      </w:r>
      <w:r w:rsidR="00107365">
        <w:t xml:space="preserve"> </w:t>
      </w:r>
      <w:r w:rsidR="00400849" w:rsidRPr="00400849">
        <w:t xml:space="preserve">If a freight locomotive is in use </w:t>
      </w:r>
      <w:r w:rsidR="00400849">
        <w:t xml:space="preserve">and available for service </w:t>
      </w:r>
      <w:r w:rsidR="00400849" w:rsidRPr="00400849">
        <w:t xml:space="preserve">on </w:t>
      </w:r>
      <w:r w:rsidR="00400849">
        <w:t>the property, the exception would not apply</w:t>
      </w:r>
      <w:r w:rsidR="00400849" w:rsidRPr="00400849">
        <w:t>.</w:t>
      </w:r>
      <w:r w:rsidR="006125BD">
        <w:t xml:space="preserve"> </w:t>
      </w:r>
      <w:r w:rsidR="003F43D6">
        <w:t xml:space="preserve">  </w:t>
      </w:r>
      <w:r w:rsidR="00400849">
        <w:t xml:space="preserve">Moreover, </w:t>
      </w:r>
      <w:r w:rsidR="00760A53">
        <w:t xml:space="preserve">FRA expects railroads to have a sufficient number of locomotives </w:t>
      </w:r>
      <w:r w:rsidR="006125BD">
        <w:t xml:space="preserve">available </w:t>
      </w:r>
      <w:r w:rsidR="00760A53">
        <w:t>to satisfy their operational needs under ordinary circumstances.</w:t>
      </w:r>
      <w:r w:rsidR="00A50F5E">
        <w:t xml:space="preserve">  </w:t>
      </w:r>
    </w:p>
    <w:p w:rsidR="00DD6924" w:rsidRDefault="00DD6924" w:rsidP="0010736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lang w:eastAsia="ar-SA"/>
        </w:rPr>
      </w:pPr>
      <w:r>
        <w:tab/>
      </w:r>
      <w:r w:rsidR="00EF1AC0">
        <w:t>FRA also makes clear that a</w:t>
      </w:r>
      <w:r w:rsidR="00855F5A">
        <w:t xml:space="preserve">nother example of incidental </w:t>
      </w:r>
      <w:r w:rsidR="00EF1AC0">
        <w:t xml:space="preserve">freight </w:t>
      </w:r>
      <w:r w:rsidR="00855F5A">
        <w:t>service would be</w:t>
      </w:r>
      <w:r>
        <w:t xml:space="preserve"> breaking-in a steam locomotive </w:t>
      </w:r>
      <w:r w:rsidR="001E6481">
        <w:t xml:space="preserve">more than 50 years old </w:t>
      </w:r>
      <w:r>
        <w:t>in freight service after major repairs are completed</w:t>
      </w:r>
      <w:r w:rsidR="00FE0660">
        <w:t xml:space="preserve"> as described by </w:t>
      </w:r>
      <w:proofErr w:type="spellStart"/>
      <w:r w:rsidR="00FE0660">
        <w:t>ATRRM</w:t>
      </w:r>
      <w:proofErr w:type="spellEnd"/>
      <w:r>
        <w:t>.  Th</w:t>
      </w:r>
      <w:r w:rsidR="00FE0660">
        <w:t>is</w:t>
      </w:r>
      <w:r>
        <w:t xml:space="preserve"> </w:t>
      </w:r>
      <w:r w:rsidR="00D60069">
        <w:t>conditioning</w:t>
      </w:r>
      <w:r>
        <w:t xml:space="preserve"> service is an opportunity to </w:t>
      </w:r>
      <w:r w:rsidR="007E7153">
        <w:t>stress</w:t>
      </w:r>
      <w:r>
        <w:t xml:space="preserve"> the steam locomotive to ensure the repairs are effective.  Excursion operations provide few opportunities for </w:t>
      </w:r>
      <w:r w:rsidR="007E7153">
        <w:t xml:space="preserve">conditioning such locomotives in higher tonnage </w:t>
      </w:r>
      <w:r w:rsidR="007E7153">
        <w:lastRenderedPageBreak/>
        <w:t>trains</w:t>
      </w:r>
      <w:r>
        <w:t xml:space="preserve">.  </w:t>
      </w:r>
      <w:r w:rsidR="00EF1AC0">
        <w:t>Moreover, t</w:t>
      </w:r>
      <w:r>
        <w:t xml:space="preserve">hese operations typically have fairly regimented schedules due to seasonal considerations and customer demands.  Using </w:t>
      </w:r>
      <w:r w:rsidR="001E6481">
        <w:t xml:space="preserve">these </w:t>
      </w:r>
      <w:r>
        <w:t xml:space="preserve">excursion locomotives in freight service for </w:t>
      </w:r>
      <w:r w:rsidR="00D60069">
        <w:t xml:space="preserve">conditioning </w:t>
      </w:r>
      <w:r>
        <w:t xml:space="preserve">in this limited manner </w:t>
      </w:r>
      <w:r w:rsidR="00855F5A">
        <w:t>is also advantageous</w:t>
      </w:r>
      <w:r>
        <w:t xml:space="preserve"> because freight service is more frequently available.  </w:t>
      </w:r>
      <w:r w:rsidR="00855F5A">
        <w:t xml:space="preserve">Consequently, </w:t>
      </w:r>
      <w:r>
        <w:t xml:space="preserve">FRA is excluding this </w:t>
      </w:r>
      <w:r w:rsidR="00D60069">
        <w:t>conditioning</w:t>
      </w:r>
      <w:r>
        <w:t xml:space="preserve"> s</w:t>
      </w:r>
      <w:r w:rsidR="00855F5A">
        <w:t>ervice</w:t>
      </w:r>
      <w:r>
        <w:t xml:space="preserve"> </w:t>
      </w:r>
      <w:r w:rsidR="001E6481">
        <w:t xml:space="preserve">for these older locomotives </w:t>
      </w:r>
      <w:r>
        <w:t>from the glazing requirements in this final rule.  However, FRA intends</w:t>
      </w:r>
      <w:r w:rsidR="00990B4D">
        <w:t xml:space="preserve"> for</w:t>
      </w:r>
      <w:r>
        <w:t xml:space="preserve"> the period to be limited to </w:t>
      </w:r>
      <w:r w:rsidR="00990B4D">
        <w:t xml:space="preserve">only </w:t>
      </w:r>
      <w:r>
        <w:t xml:space="preserve">the time necessary to </w:t>
      </w:r>
      <w:r w:rsidR="00855F5A">
        <w:t>condition the locomotive for excursion service</w:t>
      </w:r>
      <w:r>
        <w:t xml:space="preserve">.  </w:t>
      </w:r>
    </w:p>
    <w:p w:rsidR="002C7917" w:rsidRPr="001D3640" w:rsidRDefault="00C94C1F" w:rsidP="0010736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bCs/>
          <w:color w:val="000000"/>
        </w:rPr>
      </w:pPr>
      <w:r w:rsidRPr="007247B7">
        <w:rPr>
          <w:bCs/>
          <w:color w:val="000000"/>
        </w:rPr>
        <w:t>D.</w:t>
      </w:r>
      <w:r>
        <w:rPr>
          <w:bCs/>
          <w:color w:val="000000"/>
        </w:rPr>
        <w:t xml:space="preserve">  </w:t>
      </w:r>
      <w:r w:rsidR="001E6481">
        <w:rPr>
          <w:bCs/>
          <w:color w:val="000000"/>
        </w:rPr>
        <w:t xml:space="preserve">  </w:t>
      </w:r>
      <w:r w:rsidR="002C7917" w:rsidRPr="001D3640">
        <w:rPr>
          <w:bCs/>
          <w:color w:val="000000"/>
          <w:u w:val="single"/>
        </w:rPr>
        <w:t xml:space="preserve">Clarification of the </w:t>
      </w:r>
      <w:r w:rsidR="00855F5A">
        <w:rPr>
          <w:bCs/>
          <w:color w:val="000000"/>
          <w:u w:val="single"/>
        </w:rPr>
        <w:t>T</w:t>
      </w:r>
      <w:r w:rsidR="002C7917" w:rsidRPr="001D3640">
        <w:rPr>
          <w:bCs/>
          <w:color w:val="000000"/>
          <w:u w:val="single"/>
        </w:rPr>
        <w:t>erms “</w:t>
      </w:r>
      <w:r w:rsidR="00855F5A">
        <w:rPr>
          <w:bCs/>
          <w:color w:val="000000"/>
          <w:u w:val="single"/>
        </w:rPr>
        <w:t>P</w:t>
      </w:r>
      <w:r w:rsidR="002C7917" w:rsidRPr="001D3640">
        <w:rPr>
          <w:bCs/>
          <w:color w:val="000000"/>
          <w:u w:val="single"/>
        </w:rPr>
        <w:t xml:space="preserve">rivate </w:t>
      </w:r>
      <w:r w:rsidR="00855F5A">
        <w:rPr>
          <w:bCs/>
          <w:color w:val="000000"/>
          <w:u w:val="single"/>
        </w:rPr>
        <w:t>C</w:t>
      </w:r>
      <w:r w:rsidR="002C7917" w:rsidRPr="001D3640">
        <w:rPr>
          <w:bCs/>
          <w:color w:val="000000"/>
          <w:u w:val="single"/>
        </w:rPr>
        <w:t>ar” and “</w:t>
      </w:r>
      <w:r w:rsidR="00855F5A">
        <w:rPr>
          <w:bCs/>
          <w:color w:val="000000"/>
          <w:u w:val="single"/>
        </w:rPr>
        <w:t>P</w:t>
      </w:r>
      <w:r w:rsidR="002C7917" w:rsidRPr="001D3640">
        <w:rPr>
          <w:bCs/>
          <w:color w:val="000000"/>
          <w:u w:val="single"/>
        </w:rPr>
        <w:t xml:space="preserve">assenger </w:t>
      </w:r>
      <w:r w:rsidR="00855F5A">
        <w:rPr>
          <w:bCs/>
          <w:color w:val="000000"/>
          <w:u w:val="single"/>
        </w:rPr>
        <w:t>C</w:t>
      </w:r>
      <w:r w:rsidR="002C7917" w:rsidRPr="001D3640">
        <w:rPr>
          <w:bCs/>
          <w:color w:val="000000"/>
          <w:u w:val="single"/>
        </w:rPr>
        <w:t>ar</w:t>
      </w:r>
      <w:r w:rsidR="002C7917" w:rsidRPr="001D3640">
        <w:rPr>
          <w:bCs/>
          <w:color w:val="000000"/>
        </w:rPr>
        <w:t>”</w:t>
      </w:r>
    </w:p>
    <w:p w:rsidR="002C7917" w:rsidRDefault="002C7917" w:rsidP="002C7917">
      <w:pPr>
        <w:pStyle w:val="NormalWeb"/>
        <w:spacing w:before="0" w:beforeAutospacing="0" w:after="0" w:afterAutospacing="0" w:line="480" w:lineRule="auto"/>
        <w:ind w:firstLine="475"/>
      </w:pPr>
      <w:r>
        <w:t xml:space="preserve">Previous amendments to part 223, which revised the definition of “passenger car” </w:t>
      </w:r>
      <w:r w:rsidR="00990B4D">
        <w:t>to</w:t>
      </w:r>
      <w:r>
        <w:t xml:space="preserve"> clarify contemporaneous revisions to the regulation, may have caused some unintentional confusion regarding application of the glazing requirements to “private cars.”  In 1998 and 1999, </w:t>
      </w:r>
      <w:r w:rsidR="009361A3">
        <w:t xml:space="preserve">FRA issued comprehensive regulations for intercity passenger and commuter train safety, amending </w:t>
      </w:r>
      <w:r>
        <w:t xml:space="preserve">part 223 among other things to add requirements </w:t>
      </w:r>
      <w:r w:rsidR="00990B4D">
        <w:t>for</w:t>
      </w:r>
      <w:r>
        <w:t xml:space="preserve"> emergency windows in intercity </w:t>
      </w:r>
      <w:r w:rsidR="00447089">
        <w:t xml:space="preserve">passenger </w:t>
      </w:r>
      <w:r>
        <w:t xml:space="preserve">and commuter trains, which part 223 has long required for passenger cars with certified glazing to facilitate occupant egress.  </w:t>
      </w:r>
      <w:r w:rsidRPr="006C54B3">
        <w:rPr>
          <w:u w:val="single"/>
        </w:rPr>
        <w:t>See</w:t>
      </w:r>
      <w:r>
        <w:t xml:space="preserve"> 63 FR 24630 (May 4, 1998</w:t>
      </w:r>
      <w:r w:rsidR="00E852CC">
        <w:t>,</w:t>
      </w:r>
      <w:r>
        <w:t xml:space="preserve"> final rule on Passenger Train Emergency Preparedness) and 64 FR 25540 (May 12, 1999</w:t>
      </w:r>
      <w:r w:rsidR="00E852CC">
        <w:t>,</w:t>
      </w:r>
      <w:r>
        <w:t xml:space="preserve"> final rule on Passenger Equipment Safety Standards), as amended at </w:t>
      </w:r>
      <w:r w:rsidRPr="008A02D8">
        <w:t>73 FR 6370</w:t>
      </w:r>
      <w:r>
        <w:t xml:space="preserve"> (February 1, 2008</w:t>
      </w:r>
      <w:r w:rsidR="00E852CC">
        <w:t>,</w:t>
      </w:r>
      <w:r>
        <w:t xml:space="preserve"> final rule on Passenger Train Emergency Systems)</w:t>
      </w:r>
      <w:r w:rsidRPr="008A02D8">
        <w:t>.</w:t>
      </w:r>
      <w:r>
        <w:t xml:space="preserve">  The amendments </w:t>
      </w:r>
      <w:r w:rsidR="00447089">
        <w:t xml:space="preserve">to part 223 </w:t>
      </w:r>
      <w:r>
        <w:t xml:space="preserve">included revising the definition of the term “passenger car” by specifically excluding from the definition a “private car.”  63 FR 24675.  </w:t>
      </w:r>
      <w:r w:rsidR="00990B4D">
        <w:t>FRA intended for t</w:t>
      </w:r>
      <w:r>
        <w:t xml:space="preserve">his revision of the term “passenger car” to clarify that requirements being established for passenger cars in intercity </w:t>
      </w:r>
      <w:r w:rsidR="00447089">
        <w:t xml:space="preserve">passenger </w:t>
      </w:r>
      <w:r>
        <w:t xml:space="preserve">and commuter train service only, such as new </w:t>
      </w:r>
      <w:r>
        <w:lastRenderedPageBreak/>
        <w:t xml:space="preserve">requirements in former § 223.9(d) for marking emergency windows, did not apply to private cars.  </w:t>
      </w:r>
      <w:r w:rsidRPr="0096434E">
        <w:rPr>
          <w:u w:val="single"/>
        </w:rPr>
        <w:t>See</w:t>
      </w:r>
      <w:r>
        <w:t xml:space="preserve"> 63 FR 24675.  </w:t>
      </w:r>
      <w:r w:rsidRPr="005E60F0">
        <w:t>It was not intended to change the existing application of the rest of part 223 to private cars.</w:t>
      </w:r>
      <w:r>
        <w:t xml:space="preserve">  Yet, the substantive requirements contained in §§ 223.9 and 223.15 specify they apply to “passenger cars,” which by a literal reading of the definition of “passenger car” in § 223.5 would </w:t>
      </w:r>
      <w:r w:rsidR="00855F5A">
        <w:t xml:space="preserve">have </w:t>
      </w:r>
      <w:r>
        <w:t>seemingly exclude</w:t>
      </w:r>
      <w:r w:rsidR="00855F5A">
        <w:t>d</w:t>
      </w:r>
      <w:r>
        <w:t xml:space="preserve"> private cars.  </w:t>
      </w:r>
    </w:p>
    <w:p w:rsidR="002C7917" w:rsidRDefault="002C7917" w:rsidP="002C7917">
      <w:pPr>
        <w:pStyle w:val="NormalWeb"/>
        <w:spacing w:before="0" w:beforeAutospacing="0" w:after="0" w:afterAutospacing="0" w:line="480" w:lineRule="auto"/>
        <w:ind w:firstLine="475"/>
      </w:pPr>
      <w:r>
        <w:t xml:space="preserve">However, as evidenced by the “Application” section of part 223 (particularly § 223.3(b)(3)), FRA’s intent was to continue to apply the glazing requirements of part 223 to private cars as previously specified, as no general exclusion was suggested or made. </w:t>
      </w:r>
      <w:r w:rsidR="00991EFA" w:rsidRPr="0096434E">
        <w:rPr>
          <w:u w:val="single"/>
        </w:rPr>
        <w:t>See</w:t>
      </w:r>
      <w:r w:rsidR="00991EFA">
        <w:t xml:space="preserve"> 63 FR 24675</w:t>
      </w:r>
      <w:r>
        <w:t xml:space="preserve">.  FRA believes that the rail industry has the same understanding.  </w:t>
      </w:r>
      <w:r w:rsidRPr="00DE4BBB">
        <w:t>The application of the glazing requirements to private cars</w:t>
      </w:r>
      <w:r>
        <w:t xml:space="preserve"> is clear</w:t>
      </w:r>
      <w:r w:rsidRPr="00DE4BBB">
        <w:t xml:space="preserve">, as provided in § 223.3.  </w:t>
      </w:r>
      <w:r>
        <w:t>Section 223.3</w:t>
      </w:r>
      <w:r w:rsidRPr="00DE4BBB">
        <w:t>(a) states that the requirements in part 223 apply to any railroad rolling equipment</w:t>
      </w:r>
      <w:r w:rsidR="00423362">
        <w:t xml:space="preserve"> </w:t>
      </w:r>
      <w:r w:rsidRPr="00DE4BBB">
        <w:t xml:space="preserve">operated on standard gauge track that is a part of the general railroad system of transportation.  </w:t>
      </w:r>
      <w:r>
        <w:t>Section 223.3</w:t>
      </w:r>
      <w:r w:rsidRPr="00DE4BBB">
        <w:t>(b) exclude</w:t>
      </w:r>
      <w:r w:rsidR="00423362">
        <w:t>s</w:t>
      </w:r>
      <w:r w:rsidRPr="00DE4BBB">
        <w:t xml:space="preserve"> </w:t>
      </w:r>
      <w:r>
        <w:t>equipment used</w:t>
      </w:r>
      <w:r w:rsidRPr="00DE4BBB">
        <w:t xml:space="preserve"> </w:t>
      </w:r>
      <w:r>
        <w:t xml:space="preserve">for </w:t>
      </w:r>
      <w:r w:rsidRPr="00DE4BBB">
        <w:t>private transportation purposes</w:t>
      </w:r>
      <w:r>
        <w:t>, but only if it is historical or antiquated</w:t>
      </w:r>
      <w:r w:rsidRPr="00DE4BBB">
        <w:t xml:space="preserve">.  </w:t>
      </w:r>
      <w:r>
        <w:t>Nonetheless, to alleviate an</w:t>
      </w:r>
      <w:r w:rsidR="00341908">
        <w:t>y confusion, FRA is</w:t>
      </w:r>
      <w:r>
        <w:t xml:space="preserve"> amend</w:t>
      </w:r>
      <w:r w:rsidR="00341908">
        <w:t>ing</w:t>
      </w:r>
      <w:r>
        <w:t xml:space="preserve"> the definition of “passenger car,” in § 223.5 by removing the last sentence of the existing definition that indicates “[t]his term does not include a private car.”  </w:t>
      </w:r>
    </w:p>
    <w:p w:rsidR="009D4697" w:rsidRDefault="00C94C1F" w:rsidP="00EB4AF4">
      <w:pPr>
        <w:widowControl/>
        <w:pBdr>
          <w:top w:val="single" w:sz="6" w:space="0" w:color="FFFFFF"/>
          <w:left w:val="single" w:sz="6" w:space="1"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ind w:left="475" w:hanging="475"/>
        <w:rPr>
          <w:bCs/>
          <w:color w:val="000000"/>
        </w:rPr>
      </w:pPr>
      <w:r w:rsidRPr="007247B7">
        <w:rPr>
          <w:bCs/>
          <w:color w:val="000000"/>
        </w:rPr>
        <w:t>E</w:t>
      </w:r>
      <w:r w:rsidR="002C024D" w:rsidRPr="00720EDC">
        <w:rPr>
          <w:bCs/>
          <w:color w:val="000000"/>
        </w:rPr>
        <w:t>.</w:t>
      </w:r>
      <w:r w:rsidRPr="00720EDC">
        <w:rPr>
          <w:bCs/>
          <w:color w:val="000000"/>
        </w:rPr>
        <w:t xml:space="preserve">  </w:t>
      </w:r>
      <w:r w:rsidR="00720EDC" w:rsidRPr="00720EDC">
        <w:rPr>
          <w:bCs/>
          <w:color w:val="000000"/>
        </w:rPr>
        <w:tab/>
      </w:r>
      <w:r w:rsidR="00BB02F2">
        <w:rPr>
          <w:bCs/>
          <w:color w:val="000000"/>
          <w:u w:val="single"/>
        </w:rPr>
        <w:t>M</w:t>
      </w:r>
      <w:r w:rsidR="00881585">
        <w:rPr>
          <w:bCs/>
          <w:color w:val="000000"/>
          <w:u w:val="single"/>
        </w:rPr>
        <w:t xml:space="preserve">odification </w:t>
      </w:r>
      <w:r w:rsidRPr="00C94C1F">
        <w:rPr>
          <w:bCs/>
          <w:color w:val="000000"/>
          <w:u w:val="single"/>
        </w:rPr>
        <w:t xml:space="preserve">of the </w:t>
      </w:r>
      <w:r w:rsidR="00855F5A">
        <w:rPr>
          <w:bCs/>
          <w:color w:val="000000"/>
          <w:u w:val="single"/>
        </w:rPr>
        <w:t>A</w:t>
      </w:r>
      <w:r w:rsidRPr="00C94C1F">
        <w:rPr>
          <w:bCs/>
          <w:color w:val="000000"/>
          <w:u w:val="single"/>
        </w:rPr>
        <w:t xml:space="preserve">pplication of the </w:t>
      </w:r>
      <w:r w:rsidR="00855F5A">
        <w:rPr>
          <w:bCs/>
          <w:color w:val="000000"/>
          <w:u w:val="single"/>
        </w:rPr>
        <w:t>S</w:t>
      </w:r>
      <w:r w:rsidR="00881585">
        <w:rPr>
          <w:bCs/>
          <w:color w:val="000000"/>
          <w:u w:val="single"/>
        </w:rPr>
        <w:t xml:space="preserve">afety </w:t>
      </w:r>
      <w:r w:rsidR="00855F5A">
        <w:rPr>
          <w:bCs/>
          <w:color w:val="000000"/>
          <w:u w:val="single"/>
        </w:rPr>
        <w:t>G</w:t>
      </w:r>
      <w:r w:rsidRPr="00C94C1F">
        <w:rPr>
          <w:bCs/>
          <w:color w:val="000000"/>
          <w:u w:val="single"/>
        </w:rPr>
        <w:t xml:space="preserve">lazing </w:t>
      </w:r>
      <w:r w:rsidR="00855F5A">
        <w:rPr>
          <w:bCs/>
          <w:color w:val="000000"/>
          <w:u w:val="single"/>
        </w:rPr>
        <w:t>S</w:t>
      </w:r>
      <w:r w:rsidRPr="00C94C1F">
        <w:rPr>
          <w:bCs/>
          <w:color w:val="000000"/>
          <w:u w:val="single"/>
        </w:rPr>
        <w:t>tandards to</w:t>
      </w:r>
      <w:r w:rsidR="00855F5A">
        <w:rPr>
          <w:bCs/>
          <w:color w:val="000000"/>
          <w:u w:val="single"/>
        </w:rPr>
        <w:t xml:space="preserve"> Passenger Cars and Cabooses in a Railroad’s Fleet That Are Used Only for Private Transportation Purposes</w:t>
      </w:r>
      <w:r w:rsidR="002C024D" w:rsidRPr="001D3640">
        <w:rPr>
          <w:bCs/>
          <w:color w:val="000000"/>
        </w:rPr>
        <w:t xml:space="preserve"> </w:t>
      </w:r>
    </w:p>
    <w:p w:rsidR="004003E0" w:rsidRDefault="009D4697" w:rsidP="006D1720">
      <w:pPr>
        <w:widowControl/>
        <w:pBdr>
          <w:top w:val="single" w:sz="6" w:space="0" w:color="FFFFFF"/>
          <w:left w:val="single" w:sz="6" w:space="1"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pPr>
      <w:r>
        <w:rPr>
          <w:bCs/>
          <w:color w:val="000000"/>
        </w:rPr>
        <w:tab/>
      </w:r>
      <w:r w:rsidR="001E6481">
        <w:rPr>
          <w:bCs/>
          <w:color w:val="000000"/>
        </w:rPr>
        <w:t xml:space="preserve">As discussed above, </w:t>
      </w:r>
      <w:proofErr w:type="spellStart"/>
      <w:r>
        <w:rPr>
          <w:bCs/>
          <w:color w:val="000000"/>
        </w:rPr>
        <w:t>A</w:t>
      </w:r>
      <w:r w:rsidR="00C4537F">
        <w:rPr>
          <w:bCs/>
          <w:color w:val="000000"/>
        </w:rPr>
        <w:t>A</w:t>
      </w:r>
      <w:r w:rsidR="006D1720">
        <w:rPr>
          <w:bCs/>
          <w:color w:val="000000"/>
        </w:rPr>
        <w:t>R</w:t>
      </w:r>
      <w:r w:rsidR="00D218B9">
        <w:rPr>
          <w:bCs/>
          <w:color w:val="000000"/>
        </w:rPr>
        <w:t>’s</w:t>
      </w:r>
      <w:proofErr w:type="spellEnd"/>
      <w:r w:rsidR="00D218B9">
        <w:rPr>
          <w:bCs/>
          <w:color w:val="000000"/>
        </w:rPr>
        <w:t xml:space="preserve"> comments</w:t>
      </w:r>
      <w:r w:rsidR="006D1720">
        <w:rPr>
          <w:bCs/>
          <w:color w:val="000000"/>
        </w:rPr>
        <w:t xml:space="preserve"> </w:t>
      </w:r>
      <w:r w:rsidR="00D218B9">
        <w:rPr>
          <w:bCs/>
          <w:color w:val="000000"/>
        </w:rPr>
        <w:t xml:space="preserve">request FRA </w:t>
      </w:r>
      <w:r w:rsidR="00423362">
        <w:rPr>
          <w:bCs/>
          <w:color w:val="000000"/>
        </w:rPr>
        <w:t xml:space="preserve">to </w:t>
      </w:r>
      <w:r w:rsidR="006B3C6B">
        <w:rPr>
          <w:bCs/>
          <w:color w:val="000000"/>
        </w:rPr>
        <w:t xml:space="preserve">confirm </w:t>
      </w:r>
      <w:r w:rsidR="00D218B9">
        <w:rPr>
          <w:bCs/>
          <w:color w:val="000000"/>
        </w:rPr>
        <w:t xml:space="preserve">the glazing requirements </w:t>
      </w:r>
      <w:r w:rsidR="00881585">
        <w:rPr>
          <w:bCs/>
          <w:color w:val="000000"/>
        </w:rPr>
        <w:t xml:space="preserve">in part 223 </w:t>
      </w:r>
      <w:r w:rsidR="006B3C6B">
        <w:rPr>
          <w:bCs/>
          <w:color w:val="000000"/>
        </w:rPr>
        <w:t xml:space="preserve">do not </w:t>
      </w:r>
      <w:r w:rsidR="00D218B9">
        <w:rPr>
          <w:bCs/>
          <w:color w:val="000000"/>
        </w:rPr>
        <w:t xml:space="preserve">apply to </w:t>
      </w:r>
      <w:r w:rsidR="00143256">
        <w:rPr>
          <w:bCs/>
          <w:color w:val="000000"/>
        </w:rPr>
        <w:t xml:space="preserve">railroad </w:t>
      </w:r>
      <w:r w:rsidR="00442347">
        <w:rPr>
          <w:bCs/>
          <w:color w:val="000000"/>
        </w:rPr>
        <w:t xml:space="preserve">private </w:t>
      </w:r>
      <w:r w:rsidR="00D218B9">
        <w:rPr>
          <w:bCs/>
          <w:color w:val="000000"/>
        </w:rPr>
        <w:t xml:space="preserve">business cars.  </w:t>
      </w:r>
      <w:r w:rsidR="00143256">
        <w:rPr>
          <w:bCs/>
          <w:color w:val="000000"/>
        </w:rPr>
        <w:t xml:space="preserve">Part 223 has not </w:t>
      </w:r>
      <w:r w:rsidR="00143256">
        <w:rPr>
          <w:bCs/>
          <w:color w:val="000000"/>
        </w:rPr>
        <w:lastRenderedPageBreak/>
        <w:t xml:space="preserve">specifically </w:t>
      </w:r>
      <w:r w:rsidR="007E5670">
        <w:rPr>
          <w:bCs/>
          <w:color w:val="000000"/>
        </w:rPr>
        <w:t xml:space="preserve">used </w:t>
      </w:r>
      <w:r w:rsidR="00143256">
        <w:rPr>
          <w:bCs/>
          <w:color w:val="000000"/>
        </w:rPr>
        <w:t>the term “railroad private business cars</w:t>
      </w:r>
      <w:r w:rsidR="007E5670">
        <w:rPr>
          <w:bCs/>
          <w:color w:val="000000"/>
        </w:rPr>
        <w:t>,</w:t>
      </w:r>
      <w:r w:rsidR="00143256">
        <w:rPr>
          <w:bCs/>
          <w:color w:val="000000"/>
        </w:rPr>
        <w:t>”</w:t>
      </w:r>
      <w:r w:rsidR="007E5670">
        <w:rPr>
          <w:bCs/>
          <w:color w:val="000000"/>
        </w:rPr>
        <w:t xml:space="preserve"> and </w:t>
      </w:r>
      <w:proofErr w:type="spellStart"/>
      <w:r w:rsidR="007E5670">
        <w:rPr>
          <w:bCs/>
          <w:color w:val="000000"/>
        </w:rPr>
        <w:t>AAR</w:t>
      </w:r>
      <w:r w:rsidR="007A56F8">
        <w:rPr>
          <w:bCs/>
          <w:color w:val="000000"/>
        </w:rPr>
        <w:t>’s</w:t>
      </w:r>
      <w:proofErr w:type="spellEnd"/>
      <w:r w:rsidR="007A56F8">
        <w:rPr>
          <w:bCs/>
          <w:color w:val="000000"/>
        </w:rPr>
        <w:t xml:space="preserve"> comment</w:t>
      </w:r>
      <w:r w:rsidR="007E5670">
        <w:rPr>
          <w:bCs/>
          <w:color w:val="000000"/>
        </w:rPr>
        <w:t xml:space="preserve"> d</w:t>
      </w:r>
      <w:r w:rsidR="007A56F8">
        <w:rPr>
          <w:bCs/>
          <w:color w:val="000000"/>
        </w:rPr>
        <w:t>oes</w:t>
      </w:r>
      <w:r w:rsidR="007E5670">
        <w:rPr>
          <w:bCs/>
          <w:color w:val="000000"/>
        </w:rPr>
        <w:t xml:space="preserve"> not provide a definition</w:t>
      </w:r>
      <w:r w:rsidR="008101FA">
        <w:rPr>
          <w:bCs/>
          <w:color w:val="000000"/>
        </w:rPr>
        <w:t xml:space="preserve"> for the term</w:t>
      </w:r>
      <w:r w:rsidR="007A56F8">
        <w:rPr>
          <w:bCs/>
          <w:color w:val="000000"/>
        </w:rPr>
        <w:t>.</w:t>
      </w:r>
      <w:r w:rsidR="007E5670">
        <w:rPr>
          <w:bCs/>
          <w:color w:val="000000"/>
        </w:rPr>
        <w:t xml:space="preserve">  Based on </w:t>
      </w:r>
      <w:r w:rsidR="007A56F8">
        <w:rPr>
          <w:bCs/>
          <w:color w:val="000000"/>
        </w:rPr>
        <w:t xml:space="preserve">FRA’s </w:t>
      </w:r>
      <w:r w:rsidR="007E5670">
        <w:rPr>
          <w:bCs/>
          <w:color w:val="000000"/>
        </w:rPr>
        <w:t xml:space="preserve">experience and discussions </w:t>
      </w:r>
      <w:r w:rsidR="007A56F8">
        <w:rPr>
          <w:bCs/>
          <w:color w:val="000000"/>
        </w:rPr>
        <w:t xml:space="preserve">with AAR </w:t>
      </w:r>
      <w:r w:rsidR="007E5670">
        <w:rPr>
          <w:bCs/>
          <w:color w:val="000000"/>
        </w:rPr>
        <w:t xml:space="preserve">during the </w:t>
      </w:r>
      <w:r w:rsidR="008A4C6F">
        <w:rPr>
          <w:bCs/>
          <w:color w:val="000000"/>
        </w:rPr>
        <w:t>W</w:t>
      </w:r>
      <w:r w:rsidR="008101FA">
        <w:rPr>
          <w:bCs/>
          <w:color w:val="000000"/>
        </w:rPr>
        <w:t xml:space="preserve">orking </w:t>
      </w:r>
      <w:r w:rsidR="008A4C6F">
        <w:rPr>
          <w:bCs/>
          <w:color w:val="000000"/>
        </w:rPr>
        <w:t>G</w:t>
      </w:r>
      <w:r w:rsidR="008101FA">
        <w:rPr>
          <w:bCs/>
          <w:color w:val="000000"/>
        </w:rPr>
        <w:t>roup</w:t>
      </w:r>
      <w:r w:rsidR="007E5670">
        <w:rPr>
          <w:bCs/>
          <w:color w:val="000000"/>
        </w:rPr>
        <w:t xml:space="preserve"> meeting</w:t>
      </w:r>
      <w:r w:rsidR="008101FA">
        <w:rPr>
          <w:bCs/>
          <w:color w:val="000000"/>
        </w:rPr>
        <w:t xml:space="preserve"> on December </w:t>
      </w:r>
      <w:r w:rsidR="008A4C6F">
        <w:rPr>
          <w:bCs/>
          <w:color w:val="000000"/>
        </w:rPr>
        <w:t>3, 2014</w:t>
      </w:r>
      <w:r w:rsidR="007E5670">
        <w:rPr>
          <w:bCs/>
          <w:color w:val="000000"/>
        </w:rPr>
        <w:t xml:space="preserve">, FRA understands that a </w:t>
      </w:r>
      <w:r w:rsidR="00143256">
        <w:rPr>
          <w:bCs/>
          <w:color w:val="000000"/>
        </w:rPr>
        <w:t xml:space="preserve">railroad </w:t>
      </w:r>
      <w:r w:rsidR="00442347">
        <w:rPr>
          <w:bCs/>
          <w:color w:val="000000"/>
        </w:rPr>
        <w:t xml:space="preserve">private </w:t>
      </w:r>
      <w:r w:rsidR="007E5670">
        <w:rPr>
          <w:bCs/>
          <w:color w:val="000000"/>
        </w:rPr>
        <w:t xml:space="preserve">business car is a </w:t>
      </w:r>
      <w:r w:rsidR="00423362">
        <w:rPr>
          <w:bCs/>
          <w:color w:val="000000"/>
        </w:rPr>
        <w:t xml:space="preserve">specially modified </w:t>
      </w:r>
      <w:r w:rsidR="007E5670">
        <w:rPr>
          <w:bCs/>
          <w:color w:val="000000"/>
        </w:rPr>
        <w:t xml:space="preserve">passenger car or caboose a </w:t>
      </w:r>
      <w:r w:rsidR="00E852CC">
        <w:rPr>
          <w:bCs/>
          <w:color w:val="000000"/>
        </w:rPr>
        <w:t>railroad</w:t>
      </w:r>
      <w:r w:rsidR="00F50272">
        <w:rPr>
          <w:bCs/>
          <w:color w:val="000000"/>
        </w:rPr>
        <w:t xml:space="preserve"> </w:t>
      </w:r>
      <w:r w:rsidR="00423362">
        <w:rPr>
          <w:bCs/>
          <w:color w:val="000000"/>
        </w:rPr>
        <w:t>uses to</w:t>
      </w:r>
      <w:r w:rsidR="00E852CC">
        <w:rPr>
          <w:bCs/>
          <w:color w:val="000000"/>
        </w:rPr>
        <w:t xml:space="preserve"> conduct </w:t>
      </w:r>
      <w:r w:rsidR="007E5670">
        <w:rPr>
          <w:bCs/>
          <w:color w:val="000000"/>
        </w:rPr>
        <w:t xml:space="preserve">business </w:t>
      </w:r>
      <w:r w:rsidR="00855F5A">
        <w:rPr>
          <w:bCs/>
          <w:color w:val="000000"/>
        </w:rPr>
        <w:t xml:space="preserve">and </w:t>
      </w:r>
      <w:r w:rsidR="007E5670">
        <w:rPr>
          <w:bCs/>
          <w:color w:val="000000"/>
        </w:rPr>
        <w:t xml:space="preserve">entertain colleagues and guests during transport. </w:t>
      </w:r>
      <w:r w:rsidR="000A7215">
        <w:rPr>
          <w:bCs/>
          <w:color w:val="000000"/>
        </w:rPr>
        <w:t xml:space="preserve"> Further, FRA understands </w:t>
      </w:r>
      <w:r w:rsidR="000A7215">
        <w:t xml:space="preserve">all but a small handful of railroad private business cars are more than 50 years old.  Therefore, based on their age and use, almost all these cars will be excluded from the glazing requirements because of this final rule’s clarification of </w:t>
      </w:r>
      <w:r w:rsidR="000C352D">
        <w:t xml:space="preserve">the term </w:t>
      </w:r>
      <w:r w:rsidR="000A7215">
        <w:t xml:space="preserve">“antiquated equipment” discussed in section </w:t>
      </w:r>
      <w:proofErr w:type="spellStart"/>
      <w:r w:rsidR="000A7215">
        <w:t>I</w:t>
      </w:r>
      <w:r w:rsidR="001E6481">
        <w:t>V</w:t>
      </w:r>
      <w:r w:rsidR="000A7215">
        <w:t>.B</w:t>
      </w:r>
      <w:proofErr w:type="spellEnd"/>
      <w:r w:rsidR="001E6481">
        <w:t>, above</w:t>
      </w:r>
      <w:r w:rsidR="000A7215">
        <w:t xml:space="preserve">.  </w:t>
      </w:r>
      <w:r w:rsidR="000C352D">
        <w:t xml:space="preserve">Nonetheless, </w:t>
      </w:r>
      <w:r w:rsidR="00074EEA">
        <w:t xml:space="preserve">FRA understands </w:t>
      </w:r>
      <w:proofErr w:type="spellStart"/>
      <w:r w:rsidR="00074EEA">
        <w:t>AAR</w:t>
      </w:r>
      <w:r w:rsidR="000C352D">
        <w:t>’</w:t>
      </w:r>
      <w:r w:rsidR="00074EEA">
        <w:t>s</w:t>
      </w:r>
      <w:proofErr w:type="spellEnd"/>
      <w:r w:rsidR="00074EEA">
        <w:t xml:space="preserve"> comment to also request that the remaining small handful of cars be excluded from the glazing requirements.  </w:t>
      </w:r>
    </w:p>
    <w:p w:rsidR="00716B6E" w:rsidRDefault="00716B6E" w:rsidP="00716B6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pPr>
      <w:r>
        <w:tab/>
        <w:t xml:space="preserve">FRA agrees that the remaining </w:t>
      </w:r>
      <w:r w:rsidR="000C352D">
        <w:t xml:space="preserve">railroad private </w:t>
      </w:r>
      <w:r>
        <w:t xml:space="preserve">business cars should be excluded from the glazing requirements due to the limited </w:t>
      </w:r>
      <w:r w:rsidR="00423362">
        <w:t xml:space="preserve">safety </w:t>
      </w:r>
      <w:r>
        <w:t xml:space="preserve">risk.  Only a small number of invited guests </w:t>
      </w:r>
      <w:r w:rsidR="00F50272">
        <w:t xml:space="preserve">and employees </w:t>
      </w:r>
      <w:r>
        <w:t xml:space="preserve">ride </w:t>
      </w:r>
      <w:r w:rsidR="00AD4042">
        <w:t xml:space="preserve">these </w:t>
      </w:r>
      <w:r>
        <w:t xml:space="preserve">cars and FRA has no record of any accidents or incidents (including injuries) </w:t>
      </w:r>
      <w:r w:rsidR="00423362">
        <w:t>due</w:t>
      </w:r>
      <w:r w:rsidR="00AD4042">
        <w:t xml:space="preserve"> to the lack of certified glazing materials in these cars</w:t>
      </w:r>
      <w:r>
        <w:t xml:space="preserve">.  FRA has exercised its discretion to allow </w:t>
      </w:r>
      <w:r w:rsidR="00AD4042">
        <w:t xml:space="preserve">railroad private </w:t>
      </w:r>
      <w:r>
        <w:t xml:space="preserve">business cars that are not antiquated to operate without certified glazing.  </w:t>
      </w:r>
      <w:r w:rsidR="00423362">
        <w:t>Its</w:t>
      </w:r>
      <w:r>
        <w:t xml:space="preserve"> use of discretion has not had an adverse impact on safety.    </w:t>
      </w:r>
    </w:p>
    <w:p w:rsidR="00307E97" w:rsidRDefault="00716B6E" w:rsidP="007247B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pPr>
      <w:r>
        <w:tab/>
        <w:t xml:space="preserve">Based on a thorough review of this issue, FRA agrees with </w:t>
      </w:r>
      <w:proofErr w:type="spellStart"/>
      <w:r>
        <w:t>AAR’s</w:t>
      </w:r>
      <w:proofErr w:type="spellEnd"/>
      <w:r>
        <w:t xml:space="preserve"> comment and in this final rule is excluding from the glazing requirements the remaining small handful of </w:t>
      </w:r>
      <w:r w:rsidR="00AD4042">
        <w:t xml:space="preserve">private </w:t>
      </w:r>
      <w:r>
        <w:t xml:space="preserve">business cars </w:t>
      </w:r>
      <w:r w:rsidR="00B64F5D">
        <w:t xml:space="preserve">currently </w:t>
      </w:r>
      <w:r w:rsidR="00AD4042">
        <w:t xml:space="preserve">held by railroads </w:t>
      </w:r>
      <w:r>
        <w:t xml:space="preserve">that are not equipped with certified glazing.  </w:t>
      </w:r>
      <w:r w:rsidR="0080586E">
        <w:t xml:space="preserve">However, </w:t>
      </w:r>
      <w:r w:rsidR="004B72C3">
        <w:t xml:space="preserve">railroad </w:t>
      </w:r>
      <w:r w:rsidR="00AD4042">
        <w:t xml:space="preserve">private </w:t>
      </w:r>
      <w:r w:rsidR="0080586E">
        <w:t>b</w:t>
      </w:r>
      <w:r>
        <w:t xml:space="preserve">usiness cars that are currently equipped with </w:t>
      </w:r>
      <w:r>
        <w:lastRenderedPageBreak/>
        <w:t xml:space="preserve">certified glazing </w:t>
      </w:r>
      <w:r w:rsidR="00423362">
        <w:t>are</w:t>
      </w:r>
      <w:r>
        <w:t xml:space="preserve"> required to continue to be equipped with certified glazing</w:t>
      </w:r>
      <w:r w:rsidR="0080586E">
        <w:t xml:space="preserve"> to maintain the current level of safety</w:t>
      </w:r>
      <w:r>
        <w:t xml:space="preserve">.  </w:t>
      </w:r>
      <w:r w:rsidR="00C220C5">
        <w:t xml:space="preserve">In addition, </w:t>
      </w:r>
      <w:r w:rsidR="00AD1129">
        <w:t xml:space="preserve">all new </w:t>
      </w:r>
      <w:r w:rsidR="00B64F5D">
        <w:t xml:space="preserve">railroad </w:t>
      </w:r>
      <w:r w:rsidR="00AD1129">
        <w:t xml:space="preserve">private </w:t>
      </w:r>
      <w:r w:rsidR="00C220C5">
        <w:t>b</w:t>
      </w:r>
      <w:r>
        <w:t xml:space="preserve">usiness cars must be equipped with certified glazing.  </w:t>
      </w:r>
      <w:r w:rsidR="00AB3AE0">
        <w:t>Furthermore, if a railroad</w:t>
      </w:r>
      <w:r w:rsidR="00C95DE4">
        <w:t>’s</w:t>
      </w:r>
      <w:r w:rsidR="00AB3AE0">
        <w:t xml:space="preserve"> private car is used in public service, the exclusion </w:t>
      </w:r>
      <w:r w:rsidR="00423362">
        <w:t>does</w:t>
      </w:r>
      <w:r w:rsidR="00AB3AE0">
        <w:t xml:space="preserve"> not appl</w:t>
      </w:r>
      <w:r w:rsidR="00423362">
        <w:t>y</w:t>
      </w:r>
      <w:r w:rsidR="00AB3AE0">
        <w:t xml:space="preserve"> and the car must be equipped with certified glazing.  </w:t>
      </w:r>
      <w:r w:rsidR="00C220C5">
        <w:t xml:space="preserve">FRA continues to believe the cost of equipping a new car with certified glazing is worth the safety benefit, including new </w:t>
      </w:r>
      <w:r w:rsidR="00B64F5D">
        <w:t xml:space="preserve">railroad private </w:t>
      </w:r>
      <w:r w:rsidR="00C220C5">
        <w:t xml:space="preserve">business cars. </w:t>
      </w:r>
      <w:r w:rsidR="00B64F5D">
        <w:t xml:space="preserve"> </w:t>
      </w:r>
    </w:p>
    <w:p w:rsidR="002C024D" w:rsidRPr="001D3640" w:rsidRDefault="00C94C1F" w:rsidP="007247B7">
      <w:pPr>
        <w:widowControl/>
        <w:pBdr>
          <w:top w:val="single" w:sz="6" w:space="0" w:color="FFFFFF"/>
          <w:left w:val="single" w:sz="6" w:space="1"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ind w:left="720" w:hanging="720"/>
        <w:rPr>
          <w:bCs/>
          <w:color w:val="000000"/>
        </w:rPr>
      </w:pPr>
      <w:r w:rsidRPr="007247B7">
        <w:rPr>
          <w:bCs/>
          <w:color w:val="000000"/>
        </w:rPr>
        <w:t xml:space="preserve">F.  </w:t>
      </w:r>
      <w:r w:rsidR="00720EDC" w:rsidRPr="00720EDC">
        <w:rPr>
          <w:bCs/>
          <w:color w:val="000000"/>
        </w:rPr>
        <w:tab/>
      </w:r>
      <w:r w:rsidR="002C024D" w:rsidRPr="001D3640">
        <w:rPr>
          <w:bCs/>
          <w:color w:val="000000"/>
          <w:u w:val="single"/>
        </w:rPr>
        <w:t xml:space="preserve">Emergency </w:t>
      </w:r>
      <w:r w:rsidR="004F52F3">
        <w:rPr>
          <w:bCs/>
          <w:color w:val="000000"/>
          <w:u w:val="single"/>
        </w:rPr>
        <w:t>W</w:t>
      </w:r>
      <w:r w:rsidR="002C024D" w:rsidRPr="001D3640">
        <w:rPr>
          <w:bCs/>
          <w:color w:val="000000"/>
          <w:u w:val="single"/>
        </w:rPr>
        <w:t xml:space="preserve">indows for </w:t>
      </w:r>
      <w:r w:rsidR="004F52F3">
        <w:rPr>
          <w:bCs/>
          <w:color w:val="000000"/>
          <w:u w:val="single"/>
        </w:rPr>
        <w:t>O</w:t>
      </w:r>
      <w:r w:rsidR="002C024D" w:rsidRPr="001D3640">
        <w:rPr>
          <w:bCs/>
          <w:color w:val="000000"/>
          <w:u w:val="single"/>
        </w:rPr>
        <w:t xml:space="preserve">ccupied </w:t>
      </w:r>
      <w:r w:rsidR="004F52F3">
        <w:rPr>
          <w:bCs/>
          <w:color w:val="000000"/>
          <w:u w:val="single"/>
        </w:rPr>
        <w:t>P</w:t>
      </w:r>
      <w:r w:rsidR="002C024D" w:rsidRPr="001D3640">
        <w:rPr>
          <w:bCs/>
          <w:color w:val="000000"/>
          <w:u w:val="single"/>
        </w:rPr>
        <w:t xml:space="preserve">assenger </w:t>
      </w:r>
      <w:r w:rsidR="004F52F3">
        <w:rPr>
          <w:bCs/>
          <w:color w:val="000000"/>
          <w:u w:val="single"/>
        </w:rPr>
        <w:t>C</w:t>
      </w:r>
      <w:r w:rsidR="002C024D" w:rsidRPr="001D3640">
        <w:rPr>
          <w:bCs/>
          <w:color w:val="000000"/>
          <w:u w:val="single"/>
        </w:rPr>
        <w:t xml:space="preserve">ars </w:t>
      </w:r>
      <w:r w:rsidR="004F52F3">
        <w:rPr>
          <w:bCs/>
          <w:color w:val="000000"/>
          <w:u w:val="single"/>
        </w:rPr>
        <w:t>T</w:t>
      </w:r>
      <w:r w:rsidR="002C024D" w:rsidRPr="001D3640">
        <w:rPr>
          <w:bCs/>
          <w:color w:val="000000"/>
          <w:u w:val="single"/>
        </w:rPr>
        <w:t xml:space="preserve">hat </w:t>
      </w:r>
      <w:r w:rsidR="004F52F3">
        <w:rPr>
          <w:bCs/>
          <w:color w:val="000000"/>
          <w:u w:val="single"/>
        </w:rPr>
        <w:t>A</w:t>
      </w:r>
      <w:r w:rsidR="002C024D" w:rsidRPr="001D3640">
        <w:rPr>
          <w:bCs/>
          <w:color w:val="000000"/>
          <w:u w:val="single"/>
        </w:rPr>
        <w:t xml:space="preserve">re </w:t>
      </w:r>
      <w:r w:rsidR="004F52F3">
        <w:rPr>
          <w:bCs/>
          <w:color w:val="000000"/>
          <w:u w:val="single"/>
        </w:rPr>
        <w:t>M</w:t>
      </w:r>
      <w:r w:rsidR="00363015">
        <w:rPr>
          <w:bCs/>
          <w:color w:val="000000"/>
          <w:u w:val="single"/>
        </w:rPr>
        <w:t xml:space="preserve">ore </w:t>
      </w:r>
      <w:r w:rsidR="004F52F3">
        <w:rPr>
          <w:bCs/>
          <w:color w:val="000000"/>
          <w:u w:val="single"/>
        </w:rPr>
        <w:t>T</w:t>
      </w:r>
      <w:r w:rsidR="00363015">
        <w:rPr>
          <w:bCs/>
          <w:color w:val="000000"/>
          <w:u w:val="single"/>
        </w:rPr>
        <w:t xml:space="preserve">han </w:t>
      </w:r>
      <w:r w:rsidR="002C024D" w:rsidRPr="001D3640">
        <w:rPr>
          <w:bCs/>
          <w:color w:val="000000"/>
          <w:u w:val="single"/>
        </w:rPr>
        <w:t xml:space="preserve">50 </w:t>
      </w:r>
      <w:r w:rsidR="004F52F3">
        <w:rPr>
          <w:bCs/>
          <w:color w:val="000000"/>
          <w:u w:val="single"/>
        </w:rPr>
        <w:t>Y</w:t>
      </w:r>
      <w:r w:rsidR="002C024D" w:rsidRPr="001D3640">
        <w:rPr>
          <w:bCs/>
          <w:color w:val="000000"/>
          <w:u w:val="single"/>
        </w:rPr>
        <w:t xml:space="preserve">ears </w:t>
      </w:r>
      <w:r w:rsidR="004F52F3">
        <w:rPr>
          <w:bCs/>
          <w:color w:val="000000"/>
          <w:u w:val="single"/>
        </w:rPr>
        <w:t>O</w:t>
      </w:r>
      <w:r w:rsidR="002C024D" w:rsidRPr="001D3640">
        <w:rPr>
          <w:bCs/>
          <w:color w:val="000000"/>
          <w:u w:val="single"/>
        </w:rPr>
        <w:t xml:space="preserve">ld but </w:t>
      </w:r>
      <w:r w:rsidR="004F52F3">
        <w:rPr>
          <w:bCs/>
          <w:color w:val="000000"/>
          <w:u w:val="single"/>
        </w:rPr>
        <w:t>B</w:t>
      </w:r>
      <w:r w:rsidR="002C024D" w:rsidRPr="001D3640">
        <w:rPr>
          <w:bCs/>
          <w:color w:val="000000"/>
          <w:u w:val="single"/>
        </w:rPr>
        <w:t xml:space="preserve">uilt </w:t>
      </w:r>
      <w:r w:rsidR="004F52F3">
        <w:rPr>
          <w:bCs/>
          <w:color w:val="000000"/>
          <w:u w:val="single"/>
        </w:rPr>
        <w:t>A</w:t>
      </w:r>
      <w:r w:rsidR="002C024D" w:rsidRPr="001D3640">
        <w:rPr>
          <w:bCs/>
          <w:color w:val="000000"/>
          <w:u w:val="single"/>
        </w:rPr>
        <w:t xml:space="preserve">fter 1945 and </w:t>
      </w:r>
      <w:r w:rsidR="004F52F3">
        <w:rPr>
          <w:bCs/>
          <w:color w:val="000000"/>
          <w:u w:val="single"/>
        </w:rPr>
        <w:t>O</w:t>
      </w:r>
      <w:r w:rsidR="002C024D" w:rsidRPr="001D3640">
        <w:rPr>
          <w:bCs/>
          <w:color w:val="000000"/>
          <w:u w:val="single"/>
        </w:rPr>
        <w:t xml:space="preserve">perated in </w:t>
      </w:r>
      <w:r w:rsidR="002C7917" w:rsidRPr="001D3640">
        <w:rPr>
          <w:bCs/>
          <w:color w:val="000000"/>
          <w:u w:val="single"/>
        </w:rPr>
        <w:t xml:space="preserve">an </w:t>
      </w:r>
      <w:r w:rsidR="004F52F3">
        <w:rPr>
          <w:bCs/>
          <w:color w:val="000000"/>
          <w:u w:val="single"/>
        </w:rPr>
        <w:t>I</w:t>
      </w:r>
      <w:r w:rsidR="002C7917" w:rsidRPr="001D3640">
        <w:rPr>
          <w:bCs/>
          <w:color w:val="000000"/>
          <w:u w:val="single"/>
        </w:rPr>
        <w:t xml:space="preserve">ntercity </w:t>
      </w:r>
      <w:r w:rsidR="004F52F3">
        <w:rPr>
          <w:bCs/>
          <w:color w:val="000000"/>
          <w:u w:val="single"/>
        </w:rPr>
        <w:t>P</w:t>
      </w:r>
      <w:r w:rsidR="002C7917" w:rsidRPr="001D3640">
        <w:rPr>
          <w:bCs/>
          <w:color w:val="000000"/>
          <w:u w:val="single"/>
        </w:rPr>
        <w:t xml:space="preserve">assenger or </w:t>
      </w:r>
      <w:r w:rsidR="004F52F3">
        <w:rPr>
          <w:bCs/>
          <w:color w:val="000000"/>
          <w:u w:val="single"/>
        </w:rPr>
        <w:t>C</w:t>
      </w:r>
      <w:r w:rsidR="002C7917" w:rsidRPr="001D3640">
        <w:rPr>
          <w:bCs/>
          <w:color w:val="000000"/>
          <w:u w:val="single"/>
        </w:rPr>
        <w:t xml:space="preserve">ommuter </w:t>
      </w:r>
      <w:r w:rsidR="004F52F3">
        <w:rPr>
          <w:bCs/>
          <w:color w:val="000000"/>
          <w:u w:val="single"/>
        </w:rPr>
        <w:t>T</w:t>
      </w:r>
      <w:r w:rsidR="002C024D" w:rsidRPr="001D3640">
        <w:rPr>
          <w:bCs/>
          <w:color w:val="000000"/>
          <w:u w:val="single"/>
        </w:rPr>
        <w:t>rain</w:t>
      </w:r>
    </w:p>
    <w:p w:rsidR="002C024D" w:rsidRDefault="00341908" w:rsidP="002C024D">
      <w:pPr>
        <w:spacing w:line="480" w:lineRule="auto"/>
        <w:ind w:firstLine="720"/>
      </w:pPr>
      <w:r>
        <w:t>This rule clarifies</w:t>
      </w:r>
      <w:r w:rsidR="002C024D">
        <w:t xml:space="preserve"> application of the emergency window requirements in part 223 to passenger cars </w:t>
      </w:r>
      <w:r w:rsidR="00363015">
        <w:t xml:space="preserve">more than </w:t>
      </w:r>
      <w:r w:rsidR="002C024D">
        <w:t>50 years old</w:t>
      </w:r>
      <w:r w:rsidR="00423362">
        <w:t>,</w:t>
      </w:r>
      <w:r w:rsidR="002C024D">
        <w:t xml:space="preserve"> </w:t>
      </w:r>
      <w:r w:rsidR="002C7917">
        <w:t>but built after 1945</w:t>
      </w:r>
      <w:r w:rsidR="00423362">
        <w:t>,</w:t>
      </w:r>
      <w:r w:rsidR="002C7917">
        <w:t xml:space="preserve"> </w:t>
      </w:r>
      <w:r w:rsidR="002C024D">
        <w:t xml:space="preserve">by incorporating provisions in waivers FRA’s Railroad Safety Board </w:t>
      </w:r>
      <w:r w:rsidR="00423362">
        <w:t xml:space="preserve">grated </w:t>
      </w:r>
      <w:r w:rsidR="002C024D">
        <w:t>(</w:t>
      </w:r>
      <w:r w:rsidR="002C024D">
        <w:rPr>
          <w:u w:val="single"/>
        </w:rPr>
        <w:t>s</w:t>
      </w:r>
      <w:r w:rsidR="002C024D" w:rsidRPr="00EE1953">
        <w:rPr>
          <w:u w:val="single"/>
        </w:rPr>
        <w:t>ee</w:t>
      </w:r>
      <w:r w:rsidR="002C024D">
        <w:rPr>
          <w:u w:val="single"/>
        </w:rPr>
        <w:t>,</w:t>
      </w:r>
      <w:r w:rsidR="002C024D" w:rsidRPr="00824FCE">
        <w:rPr>
          <w:u w:val="single"/>
        </w:rPr>
        <w:t xml:space="preserve"> e.g.</w:t>
      </w:r>
      <w:r w:rsidR="002C024D">
        <w:t xml:space="preserve">, FRA-2010-0080), without changing the existing regulatory framework for the emergency window requirements.  Both parts 223 and 238 of this chapter contain requirements </w:t>
      </w:r>
      <w:r w:rsidR="00423362">
        <w:t>for</w:t>
      </w:r>
      <w:r w:rsidR="002C024D">
        <w:t xml:space="preserve"> emergency windows that apply to various types of passenger vehicles (</w:t>
      </w:r>
      <w:r w:rsidR="002C024D" w:rsidRPr="0096434E">
        <w:rPr>
          <w:u w:val="single"/>
        </w:rPr>
        <w:t>see</w:t>
      </w:r>
      <w:r w:rsidR="002C024D" w:rsidRPr="00824FCE">
        <w:rPr>
          <w:u w:val="single"/>
        </w:rPr>
        <w:t>, e.g.</w:t>
      </w:r>
      <w:r w:rsidR="002C024D">
        <w:t xml:space="preserve">, §§ 223.8, 223.9, 223.15, and 238.113).  For the purposes of emergency window and other requirements, part 238 distinguishes between categories of passenger vehicles—namely, “passenger cars” and “passenger equipment.”  </w:t>
      </w:r>
      <w:r w:rsidR="006B3940">
        <w:t xml:space="preserve">Under </w:t>
      </w:r>
      <w:r w:rsidR="002C024D" w:rsidRPr="00994A46">
        <w:t>§</w:t>
      </w:r>
      <w:r w:rsidR="002C024D">
        <w:t xml:space="preserve"> 238.5, </w:t>
      </w:r>
      <w:r w:rsidR="006B3940">
        <w:t xml:space="preserve">the definition of “passenger car” </w:t>
      </w:r>
      <w:r w:rsidR="002C024D">
        <w:t xml:space="preserve">is a subset of “passenger equipment” and must comply with the emergency window exit requirements in § 238.113.  By contrast, the part 238 emergency window exit requirements in § 238.113 do not apply to all passenger equipment as defined by </w:t>
      </w:r>
      <w:r w:rsidR="002C024D" w:rsidRPr="00994A46">
        <w:t>§</w:t>
      </w:r>
      <w:r w:rsidR="002C024D">
        <w:t xml:space="preserve"> 238.5.  Instead, passenger equipment not subject to § 238.113, including a private car, </w:t>
      </w:r>
      <w:r w:rsidR="006B3940">
        <w:t>must</w:t>
      </w:r>
      <w:r w:rsidR="002C024D">
        <w:t xml:space="preserve"> be equipped </w:t>
      </w:r>
      <w:r w:rsidR="002C024D">
        <w:lastRenderedPageBreak/>
        <w:t xml:space="preserve">with emergency windows as provided in §§ 223.9(c) or 223.15(c), as appropriate.  In this rule, the application of the emergency window requirements to passenger equipment and passenger cars in part 238 </w:t>
      </w:r>
      <w:r w:rsidR="006B3940">
        <w:t>is</w:t>
      </w:r>
      <w:r w:rsidR="002C024D">
        <w:t xml:space="preserve"> unchanged.  However, a change to part 223 is needed to incorporate existing waivers of the requirements of part 223 that require emergency w</w:t>
      </w:r>
      <w:r>
        <w:t>indows, in light of the</w:t>
      </w:r>
      <w:r w:rsidR="002C024D">
        <w:t xml:space="preserve"> change concerning “antiquated equipment</w:t>
      </w:r>
      <w:r w:rsidR="00D172DA">
        <w:t xml:space="preserve">,” discussed above. </w:t>
      </w:r>
      <w:r w:rsidR="002C024D">
        <w:t xml:space="preserve">  </w:t>
      </w:r>
    </w:p>
    <w:p w:rsidR="002C024D" w:rsidRDefault="002C024D" w:rsidP="002C024D">
      <w:pPr>
        <w:spacing w:line="480" w:lineRule="auto"/>
        <w:ind w:firstLine="720"/>
      </w:pPr>
      <w:r>
        <w:t>Specifically,</w:t>
      </w:r>
      <w:r w:rsidR="00405F8F">
        <w:t xml:space="preserve"> in connection with the</w:t>
      </w:r>
      <w:r>
        <w:t xml:space="preserve"> change to the application of the term “an</w:t>
      </w:r>
      <w:r w:rsidR="00405F8F">
        <w:t>tiquated equipment,” FRA is</w:t>
      </w:r>
      <w:r>
        <w:t xml:space="preserve"> revis</w:t>
      </w:r>
      <w:r w:rsidR="00405F8F">
        <w:t>ing</w:t>
      </w:r>
      <w:r>
        <w:t xml:space="preserve"> the language in § 223.3(b) </w:t>
      </w:r>
      <w:r w:rsidR="006B3940">
        <w:t xml:space="preserve">to </w:t>
      </w:r>
      <w:r>
        <w:t xml:space="preserve">expressly state the exclusion provided in § 223.3(b)(3) for “antiquated equipment,” for purposes of emergency windows, does not apply to occupied passenger cars built after 1945 when they operate in intercity </w:t>
      </w:r>
      <w:r w:rsidR="002A0E94">
        <w:t xml:space="preserve">passenger </w:t>
      </w:r>
      <w:r>
        <w:t xml:space="preserve">or commuter train service covered by part 238 (part 238 train).  </w:t>
      </w:r>
      <w:r w:rsidRPr="0033363F">
        <w:rPr>
          <w:u w:val="single"/>
        </w:rPr>
        <w:t>See</w:t>
      </w:r>
      <w:r>
        <w:t xml:space="preserve"> 49 CFR 238.3.  An occupied private car operated in a train covered by the requirements of part 238 is not required to be equipped with emergency windows under part 238; these cars </w:t>
      </w:r>
      <w:r w:rsidR="006B3940">
        <w:t>must</w:t>
      </w:r>
      <w:r>
        <w:t xml:space="preserve"> be equipped with emergency windows under §§ 223.9(c) or 223.15(c) of part 223, if they are not “historical or antiquated equipment”</w:t>
      </w:r>
      <w:r w:rsidRPr="00AA1C35">
        <w:t xml:space="preserve"> </w:t>
      </w:r>
      <w:r w:rsidR="006B3940">
        <w:t xml:space="preserve">and are </w:t>
      </w:r>
      <w:r w:rsidR="00022140">
        <w:t>no</w:t>
      </w:r>
      <w:r w:rsidR="006B3940">
        <w:t>t</w:t>
      </w:r>
      <w:r>
        <w:t xml:space="preserve"> used </w:t>
      </w:r>
      <w:r w:rsidRPr="00AA1C35">
        <w:t>for solely an excursion, educational, recreational, or private purpose</w:t>
      </w:r>
      <w:r>
        <w:t xml:space="preserve"> as applicable under § 223.3(b)(3).  </w:t>
      </w:r>
      <w:r w:rsidRPr="0096434E">
        <w:rPr>
          <w:u w:val="single"/>
        </w:rPr>
        <w:t>See</w:t>
      </w:r>
      <w:r w:rsidRPr="00824FCE">
        <w:rPr>
          <w:u w:val="single"/>
        </w:rPr>
        <w:t>, e.g.</w:t>
      </w:r>
      <w:r>
        <w:t>, 73 FR 6378.  However, FRA’s Railroad Safety Board has granted a series of waivers that permit such cars that are neither “historical or antiquated” to operate in a part 238 train without certified glazing</w:t>
      </w:r>
      <w:r w:rsidR="0000514D">
        <w:t xml:space="preserve">.  </w:t>
      </w:r>
      <w:r w:rsidR="00890B6C">
        <w:t>A</w:t>
      </w:r>
      <w:r>
        <w:t>s a condition to the waivers</w:t>
      </w:r>
      <w:r w:rsidR="00890B6C">
        <w:t>,</w:t>
      </w:r>
      <w:r>
        <w:t xml:space="preserve"> </w:t>
      </w:r>
      <w:r w:rsidR="0000514D">
        <w:t>such</w:t>
      </w:r>
      <w:r>
        <w:t xml:space="preserve"> cars</w:t>
      </w:r>
      <w:r w:rsidR="0000514D">
        <w:t xml:space="preserve"> must</w:t>
      </w:r>
      <w:r>
        <w:t xml:space="preserve"> be equipped with at least four emergency windows </w:t>
      </w:r>
      <w:r w:rsidR="0000514D">
        <w:t>consistent</w:t>
      </w:r>
      <w:r>
        <w:t xml:space="preserve"> with §</w:t>
      </w:r>
      <w:r w:rsidR="007E6028">
        <w:t>§</w:t>
      </w:r>
      <w:r>
        <w:t xml:space="preserve"> 223.9(c) or 223.15(c).  The waivers make clear that the minimum of four emergency windows (two on each side) must be clearly marked.  As specified in § 223.5, an “emergency window” means a segment of a side facing glazing panel designed to permit </w:t>
      </w:r>
      <w:r>
        <w:lastRenderedPageBreak/>
        <w:t xml:space="preserve">rapid and easy removal from inside the car during an emergency.  The waivers further make clear that any tool required to remove or break the window must be provided and clearly marked, </w:t>
      </w:r>
      <w:r w:rsidR="0000514D">
        <w:t>with</w:t>
      </w:r>
      <w:r>
        <w:t xml:space="preserve"> legible and understandable instructions for its use.  </w:t>
      </w:r>
      <w:r w:rsidR="002D53A0">
        <w:t>This final rule</w:t>
      </w:r>
      <w:r>
        <w:t xml:space="preserve"> revise</w:t>
      </w:r>
      <w:r w:rsidR="002D53A0">
        <w:t>s</w:t>
      </w:r>
      <w:r>
        <w:t xml:space="preserve"> part 223 to be consistent with the conditions of the waivers FRA has granted</w:t>
      </w:r>
      <w:r w:rsidR="0000514D">
        <w:t xml:space="preserve"> and</w:t>
      </w:r>
      <w:r w:rsidRPr="00AC4DD4">
        <w:t xml:space="preserve"> the proposed change to application of the term “antiquated equipment</w:t>
      </w:r>
      <w:r>
        <w:t>.</w:t>
      </w:r>
      <w:r w:rsidRPr="00AC4DD4">
        <w:t>”</w:t>
      </w:r>
      <w:r>
        <w:t xml:space="preserve">  </w:t>
      </w:r>
    </w:p>
    <w:p w:rsidR="002C024D" w:rsidRDefault="002C024D" w:rsidP="002C024D">
      <w:pPr>
        <w:spacing w:line="480" w:lineRule="auto"/>
        <w:ind w:firstLine="720"/>
      </w:pPr>
      <w:r>
        <w:t xml:space="preserve">FRA notes that passenger cars </w:t>
      </w:r>
      <w:r w:rsidR="0000514D">
        <w:t xml:space="preserve">that are </w:t>
      </w:r>
      <w:r>
        <w:t>not</w:t>
      </w:r>
      <w:r w:rsidR="0000514D">
        <w:t xml:space="preserve"> </w:t>
      </w:r>
      <w:r>
        <w:t xml:space="preserve">covered by the requirements of part 238 </w:t>
      </w:r>
      <w:r w:rsidR="0000514D">
        <w:t>but</w:t>
      </w:r>
      <w:r>
        <w:t xml:space="preserve"> are occupied for an excursion, educational, recreational, or private purpose</w:t>
      </w:r>
      <w:r w:rsidR="0000514D">
        <w:t>,</w:t>
      </w:r>
      <w:r>
        <w:t xml:space="preserve"> and operate in a </w:t>
      </w:r>
      <w:r w:rsidR="00DD1998">
        <w:t xml:space="preserve">passenger </w:t>
      </w:r>
      <w:r>
        <w:t>train covered by the requirements of part 238</w:t>
      </w:r>
      <w:r w:rsidR="0000514D">
        <w:t>,</w:t>
      </w:r>
      <w:r>
        <w:t xml:space="preserve"> </w:t>
      </w:r>
      <w:r w:rsidR="0000514D">
        <w:t>are</w:t>
      </w:r>
      <w:r>
        <w:t xml:space="preserve"> subject to the same conditions as the train to which they are coupled.  </w:t>
      </w:r>
      <w:r w:rsidRPr="00ED58E4">
        <w:t>Such car</w:t>
      </w:r>
      <w:r>
        <w:t>s</w:t>
      </w:r>
      <w:r w:rsidRPr="00ED58E4">
        <w:t xml:space="preserve"> </w:t>
      </w:r>
      <w:r w:rsidR="0000514D">
        <w:t>are</w:t>
      </w:r>
      <w:r w:rsidRPr="00ED58E4">
        <w:t xml:space="preserve"> exposed to high speeds over long distances the same as </w:t>
      </w:r>
      <w:r>
        <w:t xml:space="preserve">the </w:t>
      </w:r>
      <w:r w:rsidRPr="00ED58E4">
        <w:t>other cars in the passenger train.  In addition, the end frame door</w:t>
      </w:r>
      <w:r>
        <w:t>s</w:t>
      </w:r>
      <w:r w:rsidRPr="00ED58E4">
        <w:t xml:space="preserve"> o</w:t>
      </w:r>
      <w:r>
        <w:t xml:space="preserve">f such </w:t>
      </w:r>
      <w:r w:rsidRPr="00ED58E4">
        <w:t>car</w:t>
      </w:r>
      <w:r>
        <w:t>s</w:t>
      </w:r>
      <w:r w:rsidRPr="00ED58E4">
        <w:t xml:space="preserve"> may not line up </w:t>
      </w:r>
      <w:r>
        <w:t xml:space="preserve">with </w:t>
      </w:r>
      <w:r w:rsidRPr="00ED58E4">
        <w:t>the end frame door</w:t>
      </w:r>
      <w:r>
        <w:t>s</w:t>
      </w:r>
      <w:r w:rsidRPr="00ED58E4">
        <w:t xml:space="preserve"> on some passenger cars </w:t>
      </w:r>
      <w:r>
        <w:t>subject to the requirements of part 238 to which they are coupled (e.g., a</w:t>
      </w:r>
      <w:r w:rsidR="004F52F3">
        <w:t xml:space="preserve">n </w:t>
      </w:r>
      <w:r>
        <w:t>Amtrak Superliner)</w:t>
      </w:r>
      <w:r w:rsidRPr="00ED58E4">
        <w:t xml:space="preserve">.  </w:t>
      </w:r>
      <w:r>
        <w:t>Consequently, d</w:t>
      </w:r>
      <w:r w:rsidRPr="00ED58E4">
        <w:t xml:space="preserve">uring an accident or incident, emergency windows may be required as a primary means of egress, due to a lack of end-of-car </w:t>
      </w:r>
      <w:r>
        <w:t>egress</w:t>
      </w:r>
      <w:r w:rsidRPr="00ED58E4">
        <w:t xml:space="preserve">.  </w:t>
      </w:r>
      <w:r>
        <w:t xml:space="preserve">Yet, passenger cars occupied for an </w:t>
      </w:r>
      <w:r w:rsidRPr="00ED58E4">
        <w:t xml:space="preserve">excursion, educational, </w:t>
      </w:r>
      <w:r>
        <w:t xml:space="preserve">recreational, </w:t>
      </w:r>
      <w:r w:rsidRPr="00ED58E4">
        <w:t xml:space="preserve">or private </w:t>
      </w:r>
      <w:r w:rsidR="0000514D">
        <w:t>use</w:t>
      </w:r>
      <w:r w:rsidRPr="00ED58E4">
        <w:t xml:space="preserve"> not equipped with part 223 compliant glazing </w:t>
      </w:r>
      <w:r>
        <w:t xml:space="preserve">and emergency windows might only be </w:t>
      </w:r>
      <w:r w:rsidRPr="00ED58E4">
        <w:t>equipped with safety glass</w:t>
      </w:r>
      <w:r>
        <w:t xml:space="preserve"> that </w:t>
      </w:r>
      <w:r w:rsidRPr="00ED58E4">
        <w:t xml:space="preserve">cannot easily shatter or otherwise be </w:t>
      </w:r>
      <w:r>
        <w:t xml:space="preserve">easily </w:t>
      </w:r>
      <w:r w:rsidRPr="00ED58E4">
        <w:t>removed</w:t>
      </w:r>
      <w:r>
        <w:t xml:space="preserve"> without the use of a tool or other instrument</w:t>
      </w:r>
      <w:r w:rsidRPr="00ED58E4">
        <w:t xml:space="preserve">, and therefore </w:t>
      </w:r>
      <w:r>
        <w:t xml:space="preserve">may </w:t>
      </w:r>
      <w:r w:rsidRPr="00ED58E4">
        <w:t xml:space="preserve">not permit effective egress for </w:t>
      </w:r>
      <w:r>
        <w:t>occupants</w:t>
      </w:r>
      <w:r w:rsidRPr="00ED58E4">
        <w:t xml:space="preserve"> during an </w:t>
      </w:r>
      <w:r w:rsidR="0000514D">
        <w:t>emergency</w:t>
      </w:r>
      <w:r w:rsidRPr="00ED58E4">
        <w:t xml:space="preserve">. </w:t>
      </w:r>
      <w:r>
        <w:t xml:space="preserve"> </w:t>
      </w:r>
      <w:r w:rsidR="0000514D">
        <w:t>S</w:t>
      </w:r>
      <w:r w:rsidRPr="005260EB">
        <w:t xml:space="preserve">uch </w:t>
      </w:r>
      <w:r>
        <w:t xml:space="preserve">occupied </w:t>
      </w:r>
      <w:r w:rsidRPr="005260EB">
        <w:t>cars</w:t>
      </w:r>
      <w:r w:rsidR="0000514D">
        <w:t>,</w:t>
      </w:r>
      <w:r w:rsidRPr="005260EB">
        <w:t xml:space="preserve"> </w:t>
      </w:r>
      <w:r>
        <w:t>built after 1945</w:t>
      </w:r>
      <w:r w:rsidR="0000514D">
        <w:t>,</w:t>
      </w:r>
      <w:r>
        <w:t xml:space="preserve"> and </w:t>
      </w:r>
      <w:r w:rsidR="00363015">
        <w:t xml:space="preserve">more than </w:t>
      </w:r>
      <w:r>
        <w:t>50 years old</w:t>
      </w:r>
      <w:r w:rsidR="0000514D">
        <w:t>,</w:t>
      </w:r>
      <w:r>
        <w:t xml:space="preserve"> that </w:t>
      </w:r>
      <w:r w:rsidRPr="005260EB">
        <w:t xml:space="preserve">operate in a part 238 train, </w:t>
      </w:r>
      <w:r w:rsidR="0000514D">
        <w:t xml:space="preserve">must have </w:t>
      </w:r>
      <w:r w:rsidRPr="005260EB">
        <w:t xml:space="preserve">emergency windows to </w:t>
      </w:r>
      <w:r>
        <w:t xml:space="preserve">maintain the level of safety currently </w:t>
      </w:r>
      <w:r w:rsidRPr="005260EB">
        <w:t>provide</w:t>
      </w:r>
      <w:r>
        <w:t>d</w:t>
      </w:r>
      <w:r w:rsidRPr="005260EB">
        <w:t>.</w:t>
      </w:r>
      <w:r w:rsidRPr="00ED58E4">
        <w:t xml:space="preserve"> </w:t>
      </w:r>
    </w:p>
    <w:p w:rsidR="002C024D" w:rsidRDefault="002C024D" w:rsidP="002C024D">
      <w:pPr>
        <w:spacing w:line="480" w:lineRule="auto"/>
        <w:ind w:firstLine="720"/>
      </w:pPr>
      <w:r>
        <w:t>Consequently, in clarifying the application of part 223 to “antiq</w:t>
      </w:r>
      <w:r w:rsidR="0003434E">
        <w:t xml:space="preserve">uated equipment” </w:t>
      </w:r>
      <w:r w:rsidR="0003434E">
        <w:lastRenderedPageBreak/>
        <w:t>by</w:t>
      </w:r>
      <w:r>
        <w:t xml:space="preserve"> us</w:t>
      </w:r>
      <w:r w:rsidR="0003434E">
        <w:t>ing</w:t>
      </w:r>
      <w:r>
        <w:t xml:space="preserve"> a rolling 50-year date, rather than a fixed date, FRA believes it </w:t>
      </w:r>
      <w:r w:rsidR="0000514D">
        <w:t>must</w:t>
      </w:r>
      <w:r>
        <w:t xml:space="preserve"> continue requiring passenger cars built after 1945</w:t>
      </w:r>
      <w:r w:rsidR="0000514D">
        <w:t xml:space="preserve"> and</w:t>
      </w:r>
      <w:r>
        <w:t xml:space="preserve"> </w:t>
      </w:r>
      <w:r w:rsidR="00363015">
        <w:t xml:space="preserve">more than </w:t>
      </w:r>
      <w:r>
        <w:t>50 years old to comply with the emergency window</w:t>
      </w:r>
      <w:r w:rsidR="0000514D">
        <w:t xml:space="preserve"> requirements</w:t>
      </w:r>
      <w:r>
        <w:t xml:space="preserve"> in §</w:t>
      </w:r>
      <w:r w:rsidR="007E6028">
        <w:t>§</w:t>
      </w:r>
      <w:r>
        <w:t xml:space="preserve"> 223.9(c) or 223.15(c) if they are occupied and operate in an intercity or commuter passenger train subject to part 238.  FRA does not believe it </w:t>
      </w:r>
      <w:r w:rsidR="004F52F3">
        <w:t xml:space="preserve">is </w:t>
      </w:r>
      <w:r>
        <w:t>appropriate to remove the current requirement that such cars be equipped with these emergency windows, especially as the number of such ca</w:t>
      </w:r>
      <w:r w:rsidR="00C10ADC">
        <w:t>rs considered “antiquated” will</w:t>
      </w:r>
      <w:r>
        <w:t xml:space="preserve"> </w:t>
      </w:r>
      <w:r w:rsidR="0000514D">
        <w:t>increase due to</w:t>
      </w:r>
      <w:r>
        <w:t xml:space="preserve"> this rulemaking.  However, consistent with the conditions of the waivers FRA has granted, a </w:t>
      </w:r>
      <w:r w:rsidRPr="00922234">
        <w:t>tool</w:t>
      </w:r>
      <w:r>
        <w:t xml:space="preserve"> or other instrument may be used </w:t>
      </w:r>
      <w:r w:rsidRPr="00922234">
        <w:t>to remove or break the window</w:t>
      </w:r>
      <w:r>
        <w:t xml:space="preserve"> if the tool or other instrument is </w:t>
      </w:r>
      <w:r w:rsidRPr="00922234">
        <w:t>clearly marked</w:t>
      </w:r>
      <w:r w:rsidR="0000514D">
        <w:t>,</w:t>
      </w:r>
      <w:r w:rsidRPr="00922234">
        <w:t xml:space="preserve"> and legible and understandable instructions </w:t>
      </w:r>
      <w:r>
        <w:t>are</w:t>
      </w:r>
      <w:r w:rsidRPr="00922234">
        <w:t xml:space="preserve"> provided for its use.  </w:t>
      </w:r>
      <w:r w:rsidR="004F70F6">
        <w:t xml:space="preserve">Nonetheless, as discussed in section </w:t>
      </w:r>
      <w:proofErr w:type="spellStart"/>
      <w:r w:rsidR="004F70F6">
        <w:t>III.B</w:t>
      </w:r>
      <w:proofErr w:type="spellEnd"/>
      <w:r w:rsidR="004F70F6">
        <w:t xml:space="preserve"> in response to </w:t>
      </w:r>
      <w:proofErr w:type="spellStart"/>
      <w:r w:rsidR="004F70F6">
        <w:t>ATRRM’s</w:t>
      </w:r>
      <w:proofErr w:type="spellEnd"/>
      <w:r w:rsidR="004F70F6">
        <w:t xml:space="preserve"> comment, this final rule </w:t>
      </w:r>
      <w:r w:rsidR="004F70F6">
        <w:rPr>
          <w:lang w:eastAsia="ar-SA"/>
        </w:rPr>
        <w:t xml:space="preserve">does not require a passenger car </w:t>
      </w:r>
      <w:r w:rsidR="00117054">
        <w:rPr>
          <w:lang w:eastAsia="ar-SA"/>
        </w:rPr>
        <w:t xml:space="preserve">with </w:t>
      </w:r>
      <w:r w:rsidR="004F70F6">
        <w:rPr>
          <w:lang w:eastAsia="ar-SA"/>
        </w:rPr>
        <w:t xml:space="preserve">windows that open wide enough to permit egress to also be equipped with a tool or implement </w:t>
      </w:r>
      <w:r w:rsidR="00117054">
        <w:rPr>
          <w:lang w:eastAsia="ar-SA"/>
        </w:rPr>
        <w:t>to</w:t>
      </w:r>
      <w:r w:rsidR="004F70F6">
        <w:rPr>
          <w:lang w:eastAsia="ar-SA"/>
        </w:rPr>
        <w:t xml:space="preserve"> use to break or remove a window during an emergency.  </w:t>
      </w:r>
    </w:p>
    <w:p w:rsidR="001A0CF4" w:rsidRPr="001D3640" w:rsidRDefault="00C94C1F" w:rsidP="007247B7">
      <w:pPr>
        <w:widowControl/>
        <w:pBdr>
          <w:top w:val="single" w:sz="6" w:space="0" w:color="FFFFFF"/>
          <w:left w:val="single" w:sz="6" w:space="1"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ind w:left="720" w:hanging="720"/>
        <w:rPr>
          <w:bCs/>
          <w:color w:val="000000"/>
        </w:rPr>
      </w:pPr>
      <w:r w:rsidRPr="004F52F3">
        <w:rPr>
          <w:bCs/>
          <w:color w:val="000000"/>
        </w:rPr>
        <w:t>G</w:t>
      </w:r>
      <w:r w:rsidR="001A0CF4" w:rsidRPr="00720EDC">
        <w:rPr>
          <w:bCs/>
          <w:color w:val="000000"/>
        </w:rPr>
        <w:t xml:space="preserve">.  </w:t>
      </w:r>
      <w:r w:rsidR="00720EDC" w:rsidRPr="00720EDC">
        <w:rPr>
          <w:bCs/>
          <w:color w:val="000000"/>
        </w:rPr>
        <w:tab/>
      </w:r>
      <w:r w:rsidR="00F63107" w:rsidRPr="001D3640">
        <w:rPr>
          <w:bCs/>
          <w:color w:val="000000"/>
          <w:u w:val="single"/>
        </w:rPr>
        <w:t xml:space="preserve">Locomotives, </w:t>
      </w:r>
      <w:r w:rsidR="004F52F3">
        <w:rPr>
          <w:bCs/>
          <w:color w:val="000000"/>
          <w:u w:val="single"/>
        </w:rPr>
        <w:t>P</w:t>
      </w:r>
      <w:r w:rsidR="00F63107" w:rsidRPr="001D3640">
        <w:rPr>
          <w:bCs/>
          <w:color w:val="000000"/>
          <w:u w:val="single"/>
        </w:rPr>
        <w:t xml:space="preserve">assenger </w:t>
      </w:r>
      <w:r w:rsidR="004F52F3">
        <w:rPr>
          <w:bCs/>
          <w:color w:val="000000"/>
          <w:u w:val="single"/>
        </w:rPr>
        <w:t>C</w:t>
      </w:r>
      <w:r w:rsidR="00F63107" w:rsidRPr="001D3640">
        <w:rPr>
          <w:bCs/>
          <w:color w:val="000000"/>
          <w:u w:val="single"/>
        </w:rPr>
        <w:t xml:space="preserve">ars, and </w:t>
      </w:r>
      <w:r w:rsidR="004F52F3">
        <w:rPr>
          <w:bCs/>
          <w:color w:val="000000"/>
          <w:u w:val="single"/>
        </w:rPr>
        <w:t>C</w:t>
      </w:r>
      <w:r w:rsidR="00F63107" w:rsidRPr="001D3640">
        <w:rPr>
          <w:bCs/>
          <w:color w:val="000000"/>
          <w:u w:val="single"/>
        </w:rPr>
        <w:t xml:space="preserve">abooses </w:t>
      </w:r>
      <w:r w:rsidR="004F52F3">
        <w:rPr>
          <w:bCs/>
          <w:color w:val="000000"/>
          <w:u w:val="single"/>
        </w:rPr>
        <w:t>T</w:t>
      </w:r>
      <w:r w:rsidR="00F63107" w:rsidRPr="001D3640">
        <w:rPr>
          <w:bCs/>
          <w:color w:val="000000"/>
          <w:u w:val="single"/>
        </w:rPr>
        <w:t xml:space="preserve">hat </w:t>
      </w:r>
      <w:r w:rsidR="004F52F3">
        <w:rPr>
          <w:bCs/>
          <w:color w:val="000000"/>
          <w:u w:val="single"/>
        </w:rPr>
        <w:t>A</w:t>
      </w:r>
      <w:r w:rsidR="00F63107" w:rsidRPr="001D3640">
        <w:rPr>
          <w:bCs/>
          <w:color w:val="000000"/>
          <w:u w:val="single"/>
        </w:rPr>
        <w:t>re</w:t>
      </w:r>
      <w:r w:rsidR="00263609" w:rsidRPr="001D3640">
        <w:rPr>
          <w:bCs/>
          <w:color w:val="000000"/>
          <w:u w:val="single"/>
        </w:rPr>
        <w:t xml:space="preserve"> </w:t>
      </w:r>
      <w:r w:rsidR="004F52F3">
        <w:rPr>
          <w:bCs/>
          <w:color w:val="000000"/>
          <w:u w:val="single"/>
        </w:rPr>
        <w:t>M</w:t>
      </w:r>
      <w:r w:rsidR="00363015">
        <w:rPr>
          <w:bCs/>
          <w:color w:val="000000"/>
          <w:u w:val="single"/>
        </w:rPr>
        <w:t xml:space="preserve">ore </w:t>
      </w:r>
      <w:r w:rsidR="004F52F3">
        <w:rPr>
          <w:bCs/>
          <w:color w:val="000000"/>
          <w:u w:val="single"/>
        </w:rPr>
        <w:t>T</w:t>
      </w:r>
      <w:r w:rsidR="00363015">
        <w:rPr>
          <w:bCs/>
          <w:color w:val="000000"/>
          <w:u w:val="single"/>
        </w:rPr>
        <w:t xml:space="preserve">han </w:t>
      </w:r>
      <w:r w:rsidR="001A0CF4" w:rsidRPr="001D3640">
        <w:rPr>
          <w:bCs/>
          <w:color w:val="000000"/>
          <w:u w:val="single"/>
        </w:rPr>
        <w:t xml:space="preserve">50 </w:t>
      </w:r>
      <w:r w:rsidR="004F52F3">
        <w:rPr>
          <w:bCs/>
          <w:color w:val="000000"/>
          <w:u w:val="single"/>
        </w:rPr>
        <w:t>Y</w:t>
      </w:r>
      <w:r w:rsidR="001A0CF4" w:rsidRPr="001D3640">
        <w:rPr>
          <w:bCs/>
          <w:color w:val="000000"/>
          <w:u w:val="single"/>
        </w:rPr>
        <w:t xml:space="preserve">ears </w:t>
      </w:r>
      <w:r w:rsidR="004F52F3">
        <w:rPr>
          <w:bCs/>
          <w:color w:val="000000"/>
          <w:u w:val="single"/>
        </w:rPr>
        <w:t>O</w:t>
      </w:r>
      <w:r w:rsidR="001A0CF4" w:rsidRPr="001D3640">
        <w:rPr>
          <w:bCs/>
          <w:color w:val="000000"/>
          <w:u w:val="single"/>
        </w:rPr>
        <w:t xml:space="preserve">ld but </w:t>
      </w:r>
      <w:r w:rsidR="004F52F3">
        <w:rPr>
          <w:bCs/>
          <w:color w:val="000000"/>
          <w:u w:val="single"/>
        </w:rPr>
        <w:t>B</w:t>
      </w:r>
      <w:r w:rsidR="001A0CF4" w:rsidRPr="001D3640">
        <w:rPr>
          <w:bCs/>
          <w:color w:val="000000"/>
          <w:u w:val="single"/>
        </w:rPr>
        <w:t xml:space="preserve">uilt </w:t>
      </w:r>
      <w:r w:rsidR="004F52F3">
        <w:rPr>
          <w:bCs/>
          <w:color w:val="000000"/>
          <w:u w:val="single"/>
        </w:rPr>
        <w:t>A</w:t>
      </w:r>
      <w:r w:rsidR="001A0CF4" w:rsidRPr="001D3640">
        <w:rPr>
          <w:bCs/>
          <w:color w:val="000000"/>
          <w:u w:val="single"/>
        </w:rPr>
        <w:t xml:space="preserve">fter 1945 and </w:t>
      </w:r>
      <w:r w:rsidR="004F52F3">
        <w:rPr>
          <w:bCs/>
          <w:color w:val="000000"/>
          <w:u w:val="single"/>
        </w:rPr>
        <w:t>E</w:t>
      </w:r>
      <w:r w:rsidR="00F63107" w:rsidRPr="001D3640">
        <w:rPr>
          <w:bCs/>
          <w:color w:val="000000"/>
          <w:u w:val="single"/>
        </w:rPr>
        <w:t xml:space="preserve">quipped </w:t>
      </w:r>
      <w:r w:rsidR="00263609" w:rsidRPr="001D3640">
        <w:rPr>
          <w:bCs/>
          <w:color w:val="000000"/>
          <w:u w:val="single"/>
        </w:rPr>
        <w:t xml:space="preserve">with </w:t>
      </w:r>
      <w:r w:rsidR="004F52F3">
        <w:rPr>
          <w:bCs/>
          <w:color w:val="000000"/>
          <w:u w:val="single"/>
        </w:rPr>
        <w:t>C</w:t>
      </w:r>
      <w:r w:rsidR="00263609" w:rsidRPr="001D3640">
        <w:rPr>
          <w:bCs/>
          <w:color w:val="000000"/>
          <w:u w:val="single"/>
        </w:rPr>
        <w:t xml:space="preserve">ompliant </w:t>
      </w:r>
      <w:r w:rsidR="004F52F3">
        <w:rPr>
          <w:bCs/>
          <w:color w:val="000000"/>
          <w:u w:val="single"/>
        </w:rPr>
        <w:t>G</w:t>
      </w:r>
      <w:r w:rsidR="00263609" w:rsidRPr="001D3640">
        <w:rPr>
          <w:bCs/>
          <w:color w:val="000000"/>
          <w:u w:val="single"/>
        </w:rPr>
        <w:t>lazing</w:t>
      </w:r>
    </w:p>
    <w:p w:rsidR="002C024D" w:rsidRDefault="00F63107" w:rsidP="002C024D">
      <w:pPr>
        <w:spacing w:line="480" w:lineRule="auto"/>
        <w:ind w:firstLine="720"/>
      </w:pPr>
      <w:r w:rsidRPr="00F63107">
        <w:t>In connection with the change</w:t>
      </w:r>
      <w:r w:rsidR="0003434E">
        <w:t>s</w:t>
      </w:r>
      <w:r w:rsidRPr="00F63107">
        <w:t xml:space="preserve"> to application of t</w:t>
      </w:r>
      <w:r w:rsidR="0003434E">
        <w:t>he term “antiquated equipment,”</w:t>
      </w:r>
      <w:r w:rsidR="002C024D">
        <w:t xml:space="preserve"> </w:t>
      </w:r>
      <w:r w:rsidR="00263609" w:rsidRPr="00263609">
        <w:t xml:space="preserve">all locomotives, passenger cars, and cabooses </w:t>
      </w:r>
      <w:r w:rsidR="002921A9">
        <w:t xml:space="preserve">more than </w:t>
      </w:r>
      <w:r>
        <w:t>50 years old</w:t>
      </w:r>
      <w:r w:rsidR="00117054">
        <w:t>,</w:t>
      </w:r>
      <w:r>
        <w:t xml:space="preserve"> but </w:t>
      </w:r>
      <w:r w:rsidR="00263609" w:rsidRPr="00263609">
        <w:t xml:space="preserve">built after 1945 and equipped with glazing that complies with </w:t>
      </w:r>
      <w:r>
        <w:t>the glazing test standards in appendix A to part 223</w:t>
      </w:r>
      <w:r w:rsidR="00117054">
        <w:t>,</w:t>
      </w:r>
      <w:r w:rsidR="00263609" w:rsidRPr="00263609">
        <w:t xml:space="preserve"> must </w:t>
      </w:r>
      <w:r w:rsidR="00117054">
        <w:t>continue to</w:t>
      </w:r>
      <w:r w:rsidR="00263609" w:rsidRPr="00263609">
        <w:t xml:space="preserve"> compl</w:t>
      </w:r>
      <w:r w:rsidR="00117054">
        <w:t>y</w:t>
      </w:r>
      <w:r>
        <w:t xml:space="preserve"> with those standards</w:t>
      </w:r>
      <w:r w:rsidR="0003434E">
        <w:t xml:space="preserve">.  </w:t>
      </w:r>
      <w:r w:rsidR="00117054">
        <w:t>B</w:t>
      </w:r>
      <w:r>
        <w:t>roadening the definition of the term “antiquated equipment”</w:t>
      </w:r>
      <w:r w:rsidR="00117054">
        <w:t xml:space="preserve"> in this rule does not</w:t>
      </w:r>
      <w:r w:rsidR="00117054" w:rsidRPr="00263609">
        <w:t xml:space="preserve"> diminish the level of safety currently </w:t>
      </w:r>
      <w:r w:rsidR="00117054">
        <w:t>required.</w:t>
      </w:r>
      <w:r w:rsidR="00263609" w:rsidRPr="00263609">
        <w:t xml:space="preserve"> </w:t>
      </w:r>
      <w:r>
        <w:t xml:space="preserve"> Accordingly, FRA </w:t>
      </w:r>
      <w:r w:rsidR="00263609" w:rsidRPr="00263609">
        <w:t>does not intend for windows currently compl</w:t>
      </w:r>
      <w:r w:rsidR="00117054">
        <w:t>ying</w:t>
      </w:r>
      <w:r w:rsidR="00263609" w:rsidRPr="00263609">
        <w:t xml:space="preserve"> with the impact test</w:t>
      </w:r>
      <w:r w:rsidR="00F3399B">
        <w:t xml:space="preserve"> standards</w:t>
      </w:r>
      <w:r w:rsidR="00263609" w:rsidRPr="00263609">
        <w:t xml:space="preserve"> </w:t>
      </w:r>
      <w:r>
        <w:t>in appendix A to part 223</w:t>
      </w:r>
      <w:r w:rsidR="00F3399B">
        <w:t xml:space="preserve"> </w:t>
      </w:r>
      <w:r w:rsidR="00263609" w:rsidRPr="00263609">
        <w:t xml:space="preserve">to be replaced with windows that are not.  </w:t>
      </w:r>
      <w:r w:rsidR="00263609" w:rsidRPr="00263609">
        <w:lastRenderedPageBreak/>
        <w:t xml:space="preserve">Moreover, given that </w:t>
      </w:r>
      <w:r>
        <w:t xml:space="preserve">such </w:t>
      </w:r>
      <w:r w:rsidR="00263609" w:rsidRPr="00263609">
        <w:t>equipment would already have the necessary fram</w:t>
      </w:r>
      <w:r>
        <w:t>ing arrangements</w:t>
      </w:r>
      <w:r w:rsidR="00117054">
        <w:t xml:space="preserve"> in place</w:t>
      </w:r>
      <w:r>
        <w:t xml:space="preserve"> to support part 223-</w:t>
      </w:r>
      <w:r w:rsidR="00263609" w:rsidRPr="00263609">
        <w:t xml:space="preserve">compliant glazing, FRA expects the window panels to be replaced with like window glazing.  </w:t>
      </w:r>
      <w:r>
        <w:t>Of course</w:t>
      </w:r>
      <w:r w:rsidR="00263609" w:rsidRPr="00263609">
        <w:t xml:space="preserve">, if equipment built after 1945 that is </w:t>
      </w:r>
      <w:r w:rsidR="002921A9">
        <w:t xml:space="preserve">more than </w:t>
      </w:r>
      <w:r w:rsidR="00263609" w:rsidRPr="00263609">
        <w:t xml:space="preserve">50 years old is not already fitted with compliant window glazing, then such window panels (along with their supporting, framing arrangements) do not have to be installed.  </w:t>
      </w:r>
    </w:p>
    <w:p w:rsidR="00484610" w:rsidRPr="001D3640" w:rsidRDefault="00C94C1F" w:rsidP="00484610">
      <w:pPr>
        <w:widowControl/>
        <w:pBdr>
          <w:top w:val="single" w:sz="6" w:space="0" w:color="FFFFFF"/>
          <w:left w:val="single" w:sz="6" w:space="1"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bCs/>
          <w:color w:val="000000"/>
          <w:u w:val="single"/>
        </w:rPr>
      </w:pPr>
      <w:r w:rsidRPr="007247B7">
        <w:rPr>
          <w:bCs/>
          <w:color w:val="000000"/>
        </w:rPr>
        <w:t>H</w:t>
      </w:r>
      <w:r w:rsidR="00484610" w:rsidRPr="00720EDC">
        <w:rPr>
          <w:bCs/>
          <w:color w:val="000000"/>
        </w:rPr>
        <w:t xml:space="preserve">. </w:t>
      </w:r>
      <w:r w:rsidR="00AC6B66" w:rsidRPr="00720EDC">
        <w:rPr>
          <w:bCs/>
          <w:color w:val="000000"/>
        </w:rPr>
        <w:t xml:space="preserve"> </w:t>
      </w:r>
      <w:r w:rsidR="00720EDC" w:rsidRPr="00720EDC">
        <w:rPr>
          <w:bCs/>
          <w:color w:val="000000"/>
        </w:rPr>
        <w:tab/>
      </w:r>
      <w:r w:rsidR="00484610" w:rsidRPr="001D3640">
        <w:rPr>
          <w:bCs/>
          <w:color w:val="000000"/>
          <w:u w:val="single"/>
        </w:rPr>
        <w:t xml:space="preserve">Clarification of the </w:t>
      </w:r>
      <w:r w:rsidR="004F52F3">
        <w:rPr>
          <w:bCs/>
          <w:color w:val="000000"/>
          <w:u w:val="single"/>
        </w:rPr>
        <w:t>T</w:t>
      </w:r>
      <w:r w:rsidR="00A63298" w:rsidRPr="001D3640">
        <w:rPr>
          <w:bCs/>
          <w:color w:val="000000"/>
          <w:u w:val="single"/>
        </w:rPr>
        <w:t xml:space="preserve">erm </w:t>
      </w:r>
      <w:r w:rsidR="00484610" w:rsidRPr="001D3640">
        <w:rPr>
          <w:bCs/>
          <w:color w:val="000000"/>
          <w:u w:val="single"/>
        </w:rPr>
        <w:t>“</w:t>
      </w:r>
      <w:r w:rsidR="004F52F3">
        <w:rPr>
          <w:bCs/>
          <w:color w:val="000000"/>
          <w:u w:val="single"/>
        </w:rPr>
        <w:t>E</w:t>
      </w:r>
      <w:r w:rsidR="00484610" w:rsidRPr="001D3640">
        <w:rPr>
          <w:bCs/>
          <w:color w:val="000000"/>
          <w:u w:val="single"/>
        </w:rPr>
        <w:t xml:space="preserve">nd </w:t>
      </w:r>
      <w:r w:rsidR="004F52F3">
        <w:rPr>
          <w:bCs/>
          <w:color w:val="000000"/>
          <w:u w:val="single"/>
        </w:rPr>
        <w:t>F</w:t>
      </w:r>
      <w:r w:rsidR="00484610" w:rsidRPr="001D3640">
        <w:rPr>
          <w:bCs/>
          <w:color w:val="000000"/>
          <w:u w:val="single"/>
        </w:rPr>
        <w:t xml:space="preserve">acing </w:t>
      </w:r>
      <w:r w:rsidR="004F52F3">
        <w:rPr>
          <w:bCs/>
          <w:color w:val="000000"/>
          <w:u w:val="single"/>
        </w:rPr>
        <w:t>G</w:t>
      </w:r>
      <w:r w:rsidR="00484610" w:rsidRPr="001D3640">
        <w:rPr>
          <w:bCs/>
          <w:color w:val="000000"/>
          <w:u w:val="single"/>
        </w:rPr>
        <w:t>lazing</w:t>
      </w:r>
      <w:r w:rsidR="008152B2" w:rsidRPr="001D3640">
        <w:rPr>
          <w:bCs/>
          <w:color w:val="000000"/>
          <w:u w:val="single"/>
        </w:rPr>
        <w:t xml:space="preserve"> </w:t>
      </w:r>
      <w:r w:rsidR="004F52F3">
        <w:rPr>
          <w:bCs/>
          <w:color w:val="000000"/>
          <w:u w:val="single"/>
        </w:rPr>
        <w:t>L</w:t>
      </w:r>
      <w:r w:rsidR="008152B2" w:rsidRPr="001D3640">
        <w:rPr>
          <w:bCs/>
          <w:color w:val="000000"/>
          <w:u w:val="single"/>
        </w:rPr>
        <w:t>ocation</w:t>
      </w:r>
      <w:r w:rsidR="00484610" w:rsidRPr="001D3640">
        <w:rPr>
          <w:bCs/>
          <w:color w:val="000000"/>
        </w:rPr>
        <w:t>”</w:t>
      </w:r>
    </w:p>
    <w:p w:rsidR="00F946AB" w:rsidRDefault="00484610" w:rsidP="00B10DF2">
      <w:pPr>
        <w:widowControl/>
        <w:pBdr>
          <w:top w:val="single" w:sz="6" w:space="0" w:color="FFFFFF"/>
          <w:left w:val="single" w:sz="6" w:space="1"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pPr>
      <w:r>
        <w:rPr>
          <w:bCs/>
          <w:color w:val="000000"/>
        </w:rPr>
        <w:tab/>
      </w:r>
      <w:r w:rsidR="00B10DF2">
        <w:rPr>
          <w:bCs/>
          <w:color w:val="000000"/>
        </w:rPr>
        <w:t>Consistent with the</w:t>
      </w:r>
      <w:r>
        <w:rPr>
          <w:bCs/>
          <w:color w:val="000000"/>
        </w:rPr>
        <w:t xml:space="preserve"> </w:t>
      </w:r>
      <w:proofErr w:type="spellStart"/>
      <w:r>
        <w:rPr>
          <w:bCs/>
          <w:color w:val="000000"/>
        </w:rPr>
        <w:t>RSAC</w:t>
      </w:r>
      <w:proofErr w:type="spellEnd"/>
      <w:r>
        <w:rPr>
          <w:bCs/>
          <w:color w:val="000000"/>
        </w:rPr>
        <w:t xml:space="preserve"> Task Group</w:t>
      </w:r>
      <w:r w:rsidR="00B10DF2">
        <w:rPr>
          <w:bCs/>
          <w:color w:val="000000"/>
        </w:rPr>
        <w:t>’s</w:t>
      </w:r>
      <w:r>
        <w:rPr>
          <w:bCs/>
          <w:color w:val="000000"/>
        </w:rPr>
        <w:t xml:space="preserve"> recommendation</w:t>
      </w:r>
      <w:r w:rsidR="00964659">
        <w:rPr>
          <w:bCs/>
          <w:color w:val="000000"/>
        </w:rPr>
        <w:t xml:space="preserve"> and to ensure consistent application of the relevant requirements</w:t>
      </w:r>
      <w:r w:rsidR="0003434E">
        <w:rPr>
          <w:bCs/>
          <w:color w:val="000000"/>
        </w:rPr>
        <w:t xml:space="preserve">, this rule </w:t>
      </w:r>
      <w:r>
        <w:rPr>
          <w:bCs/>
          <w:color w:val="000000"/>
        </w:rPr>
        <w:t>revise</w:t>
      </w:r>
      <w:r w:rsidR="0003434E">
        <w:rPr>
          <w:bCs/>
          <w:color w:val="000000"/>
        </w:rPr>
        <w:t>s</w:t>
      </w:r>
      <w:r>
        <w:rPr>
          <w:bCs/>
          <w:color w:val="000000"/>
        </w:rPr>
        <w:t xml:space="preserve"> the definition of </w:t>
      </w:r>
      <w:r w:rsidR="00816DED">
        <w:rPr>
          <w:bCs/>
          <w:color w:val="000000"/>
        </w:rPr>
        <w:t>“</w:t>
      </w:r>
      <w:r>
        <w:rPr>
          <w:bCs/>
          <w:color w:val="000000"/>
        </w:rPr>
        <w:t xml:space="preserve">end facing glazing </w:t>
      </w:r>
      <w:r w:rsidR="008152B2">
        <w:rPr>
          <w:bCs/>
          <w:color w:val="000000"/>
        </w:rPr>
        <w:t>location</w:t>
      </w:r>
      <w:r w:rsidR="00816DED">
        <w:rPr>
          <w:bCs/>
          <w:color w:val="000000"/>
        </w:rPr>
        <w:t>”</w:t>
      </w:r>
      <w:r w:rsidR="008152B2">
        <w:rPr>
          <w:bCs/>
          <w:color w:val="000000"/>
        </w:rPr>
        <w:t xml:space="preserve"> </w:t>
      </w:r>
      <w:r>
        <w:rPr>
          <w:bCs/>
          <w:color w:val="000000"/>
        </w:rPr>
        <w:t xml:space="preserve">to </w:t>
      </w:r>
      <w:r w:rsidR="00160C61">
        <w:rPr>
          <w:bCs/>
          <w:color w:val="000000"/>
        </w:rPr>
        <w:t>clarify</w:t>
      </w:r>
      <w:r w:rsidR="00B00FD5">
        <w:t xml:space="preserve"> that the location </w:t>
      </w:r>
      <w:r w:rsidR="00FA3CFD">
        <w:t>means</w:t>
      </w:r>
      <w:r w:rsidR="00B00FD5">
        <w:t xml:space="preserve"> an “exterior” location</w:t>
      </w:r>
      <w:r w:rsidR="00160C61">
        <w:t xml:space="preserve">.  It also </w:t>
      </w:r>
      <w:r w:rsidR="00B00FD5">
        <w:t>expressly identif</w:t>
      </w:r>
      <w:r w:rsidR="00160C61">
        <w:t>ies</w:t>
      </w:r>
      <w:r w:rsidR="00B00FD5">
        <w:t xml:space="preserve"> locations not considered </w:t>
      </w:r>
      <w:r w:rsidR="00160C61">
        <w:t xml:space="preserve">to be </w:t>
      </w:r>
      <w:r w:rsidR="00B00FD5">
        <w:t>“end facing glazing location</w:t>
      </w:r>
      <w:r w:rsidR="00FA3CFD">
        <w:t>[s]</w:t>
      </w:r>
      <w:r w:rsidR="00B00FD5">
        <w:t>”—</w:t>
      </w:r>
      <w:r w:rsidR="00FA3CFD">
        <w:t>namely</w:t>
      </w:r>
      <w:r w:rsidR="00B00FD5">
        <w:t xml:space="preserve">, the coupled ends of </w:t>
      </w:r>
      <w:r w:rsidR="00FA3CFD">
        <w:t>multiple-unit (</w:t>
      </w:r>
      <w:r w:rsidR="00B00FD5">
        <w:t>MU</w:t>
      </w:r>
      <w:r w:rsidR="00FA3CFD">
        <w:t>)</w:t>
      </w:r>
      <w:r w:rsidR="00B00FD5">
        <w:t xml:space="preserve"> locomotives or other equipment that is </w:t>
      </w:r>
      <w:r w:rsidR="00B00FD5" w:rsidRPr="00881E24">
        <w:t>semi-permanently connected to each other</w:t>
      </w:r>
      <w:r w:rsidR="00B00FD5">
        <w:t xml:space="preserve"> in a train consist</w:t>
      </w:r>
      <w:r w:rsidR="00B00FD5" w:rsidRPr="00881E24">
        <w:t xml:space="preserve">; and end doors at locations other than the </w:t>
      </w:r>
      <w:r w:rsidR="00B00FD5">
        <w:t xml:space="preserve">cab </w:t>
      </w:r>
      <w:r w:rsidR="00B00FD5" w:rsidRPr="00881E24">
        <w:t xml:space="preserve">end of a cab car </w:t>
      </w:r>
      <w:r w:rsidR="00B00FD5">
        <w:t xml:space="preserve">of MU </w:t>
      </w:r>
      <w:r w:rsidR="00B00FD5" w:rsidRPr="00881E24">
        <w:t>locomotive</w:t>
      </w:r>
      <w:r w:rsidR="00F82BA1">
        <w:rPr>
          <w:bCs/>
          <w:color w:val="000000"/>
        </w:rPr>
        <w:t>.</w:t>
      </w:r>
      <w:r w:rsidR="00F946AB">
        <w:t xml:space="preserve">  </w:t>
      </w:r>
    </w:p>
    <w:p w:rsidR="0027216E" w:rsidRDefault="00484610" w:rsidP="0027216E">
      <w:pPr>
        <w:spacing w:line="480" w:lineRule="auto"/>
      </w:pPr>
      <w:r>
        <w:rPr>
          <w:bCs/>
          <w:color w:val="000000"/>
        </w:rPr>
        <w:tab/>
      </w:r>
      <w:r w:rsidR="00A63298" w:rsidRPr="00A63298">
        <w:rPr>
          <w:bCs/>
          <w:color w:val="000000"/>
        </w:rPr>
        <w:t xml:space="preserve">The </w:t>
      </w:r>
      <w:r w:rsidR="00105B5E">
        <w:rPr>
          <w:bCs/>
          <w:color w:val="000000"/>
        </w:rPr>
        <w:t xml:space="preserve">former </w:t>
      </w:r>
      <w:r w:rsidR="00A63298" w:rsidRPr="00A63298">
        <w:rPr>
          <w:bCs/>
          <w:color w:val="000000"/>
        </w:rPr>
        <w:t>definition of “end facing glazing location” in § 223.5 does not specify that “end fa</w:t>
      </w:r>
      <w:r w:rsidR="00A63298">
        <w:rPr>
          <w:bCs/>
          <w:color w:val="000000"/>
        </w:rPr>
        <w:t>cing” mean</w:t>
      </w:r>
      <w:r w:rsidR="00160C61">
        <w:rPr>
          <w:bCs/>
          <w:color w:val="000000"/>
        </w:rPr>
        <w:t>s</w:t>
      </w:r>
      <w:r w:rsidR="00A63298">
        <w:rPr>
          <w:bCs/>
          <w:color w:val="000000"/>
        </w:rPr>
        <w:t xml:space="preserve"> only a location at the exterior </w:t>
      </w:r>
      <w:r w:rsidR="00A63298" w:rsidRPr="00A63298">
        <w:rPr>
          <w:bCs/>
          <w:color w:val="000000"/>
        </w:rPr>
        <w:t>of a piece of equipment</w:t>
      </w:r>
      <w:r w:rsidR="00A63298">
        <w:rPr>
          <w:bCs/>
          <w:color w:val="000000"/>
        </w:rPr>
        <w:t>.  As a result, t</w:t>
      </w:r>
      <w:r w:rsidR="0003434E">
        <w:rPr>
          <w:bCs/>
          <w:color w:val="000000"/>
        </w:rPr>
        <w:t>he final</w:t>
      </w:r>
      <w:r w:rsidR="00DC0C6C">
        <w:rPr>
          <w:bCs/>
          <w:color w:val="000000"/>
        </w:rPr>
        <w:t xml:space="preserve"> rule </w:t>
      </w:r>
      <w:r w:rsidR="008A7759">
        <w:rPr>
          <w:bCs/>
          <w:color w:val="000000"/>
        </w:rPr>
        <w:t>clarif</w:t>
      </w:r>
      <w:r w:rsidR="0003434E">
        <w:rPr>
          <w:bCs/>
          <w:color w:val="000000"/>
        </w:rPr>
        <w:t>ies</w:t>
      </w:r>
      <w:r w:rsidR="00DC0C6C">
        <w:rPr>
          <w:bCs/>
          <w:color w:val="000000"/>
        </w:rPr>
        <w:t xml:space="preserve"> </w:t>
      </w:r>
      <w:r w:rsidR="008A7759">
        <w:rPr>
          <w:bCs/>
          <w:color w:val="000000"/>
        </w:rPr>
        <w:t xml:space="preserve">that </w:t>
      </w:r>
      <w:r w:rsidR="00DC0C6C">
        <w:rPr>
          <w:bCs/>
          <w:color w:val="000000"/>
        </w:rPr>
        <w:t>FRA</w:t>
      </w:r>
      <w:r w:rsidR="008A7759">
        <w:rPr>
          <w:bCs/>
          <w:color w:val="000000"/>
        </w:rPr>
        <w:t xml:space="preserve"> does not consider </w:t>
      </w:r>
      <w:r w:rsidR="008A7759">
        <w:t>w</w:t>
      </w:r>
      <w:r w:rsidR="0027216E">
        <w:t xml:space="preserve">indows </w:t>
      </w:r>
      <w:r w:rsidR="00AD6557">
        <w:t>fac</w:t>
      </w:r>
      <w:r w:rsidR="00160C61">
        <w:t>ing</w:t>
      </w:r>
      <w:r w:rsidR="00AD6557">
        <w:t xml:space="preserve"> an </w:t>
      </w:r>
      <w:r w:rsidR="00DC0C6C">
        <w:t>open end of a car</w:t>
      </w:r>
      <w:r w:rsidR="00160C61">
        <w:t>,</w:t>
      </w:r>
      <w:r w:rsidR="00DC0C6C">
        <w:t xml:space="preserve"> but</w:t>
      </w:r>
      <w:r w:rsidR="00AD6557">
        <w:t xml:space="preserve"> </w:t>
      </w:r>
      <w:r w:rsidR="0027216E">
        <w:t xml:space="preserve">located </w:t>
      </w:r>
      <w:r w:rsidR="0084528C">
        <w:t>i</w:t>
      </w:r>
      <w:r w:rsidR="0027216E">
        <w:t xml:space="preserve">n the interior of </w:t>
      </w:r>
      <w:r w:rsidR="00DC0C6C">
        <w:t xml:space="preserve">the </w:t>
      </w:r>
      <w:r w:rsidR="0027216E">
        <w:t>car</w:t>
      </w:r>
      <w:r w:rsidR="00160C61">
        <w:t>,</w:t>
      </w:r>
      <w:r w:rsidR="0027216E">
        <w:t xml:space="preserve"> </w:t>
      </w:r>
      <w:r w:rsidR="008A7759">
        <w:t>to be end facing</w:t>
      </w:r>
      <w:r w:rsidR="00160C61">
        <w:t>.  Thus,</w:t>
      </w:r>
      <w:r w:rsidR="00A87594">
        <w:t xml:space="preserve"> they </w:t>
      </w:r>
      <w:r w:rsidR="0003434E">
        <w:t>do</w:t>
      </w:r>
      <w:r w:rsidR="00A87594">
        <w:t xml:space="preserve"> not</w:t>
      </w:r>
      <w:r w:rsidR="008A7759">
        <w:t xml:space="preserve"> </w:t>
      </w:r>
      <w:r w:rsidR="0027216E">
        <w:t xml:space="preserve">require Type I glazing.  For example, a vestibule door </w:t>
      </w:r>
      <w:r w:rsidR="00AD6557">
        <w:t xml:space="preserve">set back from the </w:t>
      </w:r>
      <w:r w:rsidR="0027216E">
        <w:t>end</w:t>
      </w:r>
      <w:r w:rsidR="00AD6557">
        <w:t xml:space="preserve"> </w:t>
      </w:r>
      <w:r w:rsidR="0027216E">
        <w:t xml:space="preserve">frame </w:t>
      </w:r>
      <w:r w:rsidR="002D7E78">
        <w:t xml:space="preserve">and </w:t>
      </w:r>
      <w:r w:rsidR="00C0276F">
        <w:t xml:space="preserve">corner </w:t>
      </w:r>
      <w:r w:rsidR="002A458E">
        <w:t xml:space="preserve">structure </w:t>
      </w:r>
      <w:r w:rsidR="00AD6557">
        <w:t xml:space="preserve">of </w:t>
      </w:r>
      <w:r w:rsidR="009A65C5">
        <w:t xml:space="preserve">a passenger </w:t>
      </w:r>
      <w:r w:rsidR="00AD6557">
        <w:t xml:space="preserve">car </w:t>
      </w:r>
      <w:r w:rsidR="00160C61">
        <w:t>that</w:t>
      </w:r>
      <w:r w:rsidR="0027216E">
        <w:t xml:space="preserve"> contains </w:t>
      </w:r>
      <w:r w:rsidR="0084528C">
        <w:t xml:space="preserve">a window </w:t>
      </w:r>
      <w:r w:rsidR="0003434E">
        <w:t>does</w:t>
      </w:r>
      <w:r w:rsidR="0027216E">
        <w:t xml:space="preserve"> not require </w:t>
      </w:r>
      <w:r w:rsidR="00F6332E">
        <w:t>T</w:t>
      </w:r>
      <w:r w:rsidR="0027216E">
        <w:t xml:space="preserve">ype I glazing </w:t>
      </w:r>
      <w:r w:rsidR="0084528C">
        <w:t xml:space="preserve">for </w:t>
      </w:r>
      <w:r w:rsidR="0027216E">
        <w:t xml:space="preserve">the </w:t>
      </w:r>
      <w:r w:rsidR="0084528C">
        <w:t>window</w:t>
      </w:r>
      <w:r w:rsidR="0027216E">
        <w:t xml:space="preserve">.  In this example, even if the vestibule </w:t>
      </w:r>
      <w:r w:rsidR="0084528C">
        <w:t xml:space="preserve">window </w:t>
      </w:r>
      <w:r w:rsidR="0027216E">
        <w:t>is exposed to the outside of the car, Type I glazing is not required.  Type I glazing is not needed because the ang</w:t>
      </w:r>
      <w:r w:rsidR="00890B6C">
        <w:t xml:space="preserve">le of </w:t>
      </w:r>
      <w:r w:rsidR="00890B6C">
        <w:lastRenderedPageBreak/>
        <w:t>incidence</w:t>
      </w:r>
      <w:r w:rsidR="0027216E">
        <w:t xml:space="preserve"> </w:t>
      </w:r>
      <w:r w:rsidR="00E15061">
        <w:t>of</w:t>
      </w:r>
      <w:r w:rsidR="0027216E">
        <w:t xml:space="preserve"> a projectile to that </w:t>
      </w:r>
      <w:r w:rsidR="0084528C">
        <w:t xml:space="preserve">window </w:t>
      </w:r>
      <w:r w:rsidR="0027216E">
        <w:t xml:space="preserve">is significantly reduced </w:t>
      </w:r>
      <w:r w:rsidR="009C5EE4">
        <w:t>by the</w:t>
      </w:r>
      <w:r w:rsidR="00F34F09">
        <w:t xml:space="preserve"> presence of the</w:t>
      </w:r>
      <w:r w:rsidR="009C5EE4">
        <w:t xml:space="preserve"> structure</w:t>
      </w:r>
      <w:r w:rsidR="00F34F09">
        <w:t>s</w:t>
      </w:r>
      <w:r w:rsidR="00AC6B66">
        <w:t xml:space="preserve"> </w:t>
      </w:r>
      <w:r w:rsidR="00F34F09">
        <w:t xml:space="preserve">at the end of the car </w:t>
      </w:r>
      <w:r w:rsidR="00AC6B66">
        <w:t xml:space="preserve">located ahead of the plane of the glazing material, </w:t>
      </w:r>
      <w:r w:rsidR="0027216E">
        <w:t xml:space="preserve">compared to </w:t>
      </w:r>
      <w:r w:rsidR="009A65C5">
        <w:t>a</w:t>
      </w:r>
      <w:r w:rsidR="0027216E">
        <w:t xml:space="preserve"> </w:t>
      </w:r>
      <w:r w:rsidR="0084528C">
        <w:t xml:space="preserve">window </w:t>
      </w:r>
      <w:r w:rsidR="00A87594">
        <w:t xml:space="preserve">aligned with </w:t>
      </w:r>
      <w:r w:rsidR="0027216E">
        <w:t>the end</w:t>
      </w:r>
      <w:r w:rsidR="009A65C5">
        <w:t xml:space="preserve"> </w:t>
      </w:r>
      <w:r w:rsidR="0027216E">
        <w:t xml:space="preserve">frame </w:t>
      </w:r>
      <w:r w:rsidR="009A65C5">
        <w:t>of the car</w:t>
      </w:r>
      <w:r w:rsidR="00160C61">
        <w:t>.</w:t>
      </w:r>
      <w:r w:rsidR="00AC6B66">
        <w:t xml:space="preserve"> </w:t>
      </w:r>
      <w:r w:rsidR="00160C61">
        <w:t xml:space="preserve"> T</w:t>
      </w:r>
      <w:r w:rsidR="0027216E">
        <w:t>herefore</w:t>
      </w:r>
      <w:r w:rsidR="00AC6B66">
        <w:t>,</w:t>
      </w:r>
      <w:r w:rsidR="0027216E">
        <w:t xml:space="preserve"> the likelihood of </w:t>
      </w:r>
      <w:r w:rsidR="00A87594">
        <w:t xml:space="preserve">projectile </w:t>
      </w:r>
      <w:r w:rsidR="0027216E">
        <w:t>contact is minim</w:t>
      </w:r>
      <w:r w:rsidR="00A87594">
        <w:t>ized</w:t>
      </w:r>
      <w:r w:rsidR="0027216E">
        <w:t xml:space="preserve">.  </w:t>
      </w:r>
    </w:p>
    <w:p w:rsidR="00EE1BD3" w:rsidRDefault="00A63298" w:rsidP="00306489">
      <w:pPr>
        <w:widowControl/>
        <w:spacing w:line="480" w:lineRule="auto"/>
        <w:ind w:firstLine="720"/>
      </w:pPr>
      <w:r>
        <w:rPr>
          <w:bCs/>
          <w:color w:val="000000"/>
        </w:rPr>
        <w:t xml:space="preserve">Further, the </w:t>
      </w:r>
      <w:r w:rsidR="00105B5E">
        <w:rPr>
          <w:bCs/>
          <w:color w:val="000000"/>
        </w:rPr>
        <w:t>former</w:t>
      </w:r>
      <w:r w:rsidR="00484610">
        <w:rPr>
          <w:bCs/>
          <w:color w:val="000000"/>
        </w:rPr>
        <w:t xml:space="preserve"> definition </w:t>
      </w:r>
      <w:r w:rsidR="006135DC">
        <w:rPr>
          <w:bCs/>
          <w:color w:val="000000"/>
        </w:rPr>
        <w:t xml:space="preserve">of “end facing glazing location” </w:t>
      </w:r>
      <w:r>
        <w:rPr>
          <w:bCs/>
          <w:color w:val="000000"/>
        </w:rPr>
        <w:t xml:space="preserve">contains no qualification </w:t>
      </w:r>
      <w:r w:rsidR="00160C61">
        <w:rPr>
          <w:bCs/>
          <w:color w:val="000000"/>
        </w:rPr>
        <w:t>on</w:t>
      </w:r>
      <w:r>
        <w:rPr>
          <w:bCs/>
          <w:color w:val="000000"/>
        </w:rPr>
        <w:t xml:space="preserve"> the forward or rear end or the direction of travel of the equipment</w:t>
      </w:r>
      <w:r w:rsidR="00425971">
        <w:rPr>
          <w:bCs/>
          <w:color w:val="000000"/>
        </w:rPr>
        <w:t xml:space="preserve">.  </w:t>
      </w:r>
      <w:r w:rsidR="00306489">
        <w:rPr>
          <w:bCs/>
          <w:color w:val="000000"/>
        </w:rPr>
        <w:t xml:space="preserve">In other words, all forward and all rearward facing </w:t>
      </w:r>
      <w:r w:rsidR="0025166F">
        <w:rPr>
          <w:bCs/>
          <w:color w:val="000000"/>
        </w:rPr>
        <w:t>windows</w:t>
      </w:r>
      <w:r w:rsidR="00306489">
        <w:rPr>
          <w:bCs/>
          <w:color w:val="000000"/>
        </w:rPr>
        <w:t xml:space="preserve"> </w:t>
      </w:r>
      <w:r w:rsidR="006135DC">
        <w:rPr>
          <w:bCs/>
          <w:color w:val="000000"/>
        </w:rPr>
        <w:t xml:space="preserve">could be </w:t>
      </w:r>
      <w:r w:rsidR="00306489">
        <w:rPr>
          <w:bCs/>
          <w:color w:val="000000"/>
        </w:rPr>
        <w:t xml:space="preserve">considered end facing.  </w:t>
      </w:r>
      <w:r w:rsidR="00425971">
        <w:rPr>
          <w:bCs/>
          <w:color w:val="000000"/>
        </w:rPr>
        <w:t>This application of t</w:t>
      </w:r>
      <w:r w:rsidR="00133FB2">
        <w:rPr>
          <w:bCs/>
          <w:color w:val="000000"/>
        </w:rPr>
        <w:t>h</w:t>
      </w:r>
      <w:r w:rsidR="00E877B9">
        <w:rPr>
          <w:bCs/>
          <w:color w:val="000000"/>
        </w:rPr>
        <w:t>e</w:t>
      </w:r>
      <w:r w:rsidR="00425971">
        <w:rPr>
          <w:bCs/>
          <w:color w:val="000000"/>
        </w:rPr>
        <w:t xml:space="preserve"> </w:t>
      </w:r>
      <w:r w:rsidR="00133FB2">
        <w:rPr>
          <w:bCs/>
          <w:color w:val="000000"/>
        </w:rPr>
        <w:t xml:space="preserve">term </w:t>
      </w:r>
      <w:r w:rsidR="0027216E">
        <w:rPr>
          <w:bCs/>
          <w:color w:val="000000"/>
        </w:rPr>
        <w:t xml:space="preserve">may have </w:t>
      </w:r>
      <w:r w:rsidR="00425971">
        <w:rPr>
          <w:bCs/>
          <w:color w:val="000000"/>
        </w:rPr>
        <w:t xml:space="preserve">resulted in some </w:t>
      </w:r>
      <w:r w:rsidR="0027216E">
        <w:rPr>
          <w:bCs/>
          <w:color w:val="000000"/>
        </w:rPr>
        <w:t xml:space="preserve">confusion </w:t>
      </w:r>
      <w:r w:rsidR="00160C61">
        <w:rPr>
          <w:bCs/>
          <w:color w:val="000000"/>
        </w:rPr>
        <w:t>about</w:t>
      </w:r>
      <w:r w:rsidR="0027216E">
        <w:rPr>
          <w:bCs/>
          <w:color w:val="000000"/>
        </w:rPr>
        <w:t xml:space="preserve"> FRA’s enforcement of relevant </w:t>
      </w:r>
      <w:r w:rsidR="00A71719">
        <w:rPr>
          <w:bCs/>
          <w:color w:val="000000"/>
        </w:rPr>
        <w:t xml:space="preserve">glazing </w:t>
      </w:r>
      <w:r w:rsidR="0027216E">
        <w:rPr>
          <w:bCs/>
          <w:color w:val="000000"/>
        </w:rPr>
        <w:t>requirements</w:t>
      </w:r>
      <w:r w:rsidR="00133FB2">
        <w:rPr>
          <w:bCs/>
          <w:color w:val="000000"/>
        </w:rPr>
        <w:t>, which FRA intends to clarify</w:t>
      </w:r>
      <w:r w:rsidR="0003434E">
        <w:rPr>
          <w:bCs/>
          <w:color w:val="000000"/>
        </w:rPr>
        <w:t xml:space="preserve"> in this final rule</w:t>
      </w:r>
      <w:r w:rsidR="00425971">
        <w:rPr>
          <w:bCs/>
          <w:color w:val="000000"/>
        </w:rPr>
        <w:t xml:space="preserve">.  </w:t>
      </w:r>
      <w:r w:rsidR="002A458E">
        <w:rPr>
          <w:bCs/>
          <w:color w:val="000000"/>
        </w:rPr>
        <w:t>Accordingly</w:t>
      </w:r>
      <w:r w:rsidR="00EA708B">
        <w:rPr>
          <w:bCs/>
          <w:color w:val="000000"/>
        </w:rPr>
        <w:t xml:space="preserve">, </w:t>
      </w:r>
      <w:r w:rsidR="0003434E">
        <w:rPr>
          <w:bCs/>
          <w:color w:val="000000"/>
        </w:rPr>
        <w:t>this rule</w:t>
      </w:r>
      <w:r w:rsidR="00EA708B">
        <w:rPr>
          <w:bCs/>
          <w:color w:val="000000"/>
        </w:rPr>
        <w:t xml:space="preserve"> revise</w:t>
      </w:r>
      <w:r w:rsidR="0003434E">
        <w:rPr>
          <w:bCs/>
          <w:color w:val="000000"/>
        </w:rPr>
        <w:t>s</w:t>
      </w:r>
      <w:r w:rsidR="00EA708B">
        <w:rPr>
          <w:bCs/>
          <w:color w:val="000000"/>
        </w:rPr>
        <w:t xml:space="preserve"> the definition to </w:t>
      </w:r>
      <w:r w:rsidR="00160C61">
        <w:rPr>
          <w:bCs/>
          <w:color w:val="000000"/>
        </w:rPr>
        <w:t>clarify</w:t>
      </w:r>
      <w:r w:rsidR="00EA708B">
        <w:rPr>
          <w:bCs/>
          <w:color w:val="000000"/>
        </w:rPr>
        <w:t xml:space="preserve"> the term </w:t>
      </w:r>
      <w:r w:rsidR="0027216E">
        <w:rPr>
          <w:bCs/>
          <w:color w:val="000000"/>
        </w:rPr>
        <w:t>“</w:t>
      </w:r>
      <w:r w:rsidR="00425971">
        <w:rPr>
          <w:bCs/>
          <w:color w:val="000000"/>
        </w:rPr>
        <w:t>end facing</w:t>
      </w:r>
      <w:r w:rsidR="00EA708B">
        <w:rPr>
          <w:bCs/>
          <w:color w:val="000000"/>
        </w:rPr>
        <w:t xml:space="preserve"> glazing location</w:t>
      </w:r>
      <w:r w:rsidR="0027216E">
        <w:rPr>
          <w:bCs/>
          <w:color w:val="000000"/>
        </w:rPr>
        <w:t xml:space="preserve">” </w:t>
      </w:r>
      <w:r w:rsidR="00306489">
        <w:t>do</w:t>
      </w:r>
      <w:r w:rsidR="006135DC">
        <w:t>es</w:t>
      </w:r>
      <w:r w:rsidR="00306489">
        <w:t xml:space="preserve"> not apply to</w:t>
      </w:r>
      <w:r w:rsidR="006135DC">
        <w:t xml:space="preserve"> </w:t>
      </w:r>
      <w:r w:rsidR="00B534F3">
        <w:rPr>
          <w:color w:val="000000"/>
        </w:rPr>
        <w:t xml:space="preserve">the coupled ends of </w:t>
      </w:r>
      <w:r w:rsidR="009E762B">
        <w:rPr>
          <w:color w:val="000000"/>
        </w:rPr>
        <w:t>MU</w:t>
      </w:r>
      <w:r w:rsidR="00B534F3">
        <w:rPr>
          <w:color w:val="000000"/>
        </w:rPr>
        <w:t xml:space="preserve"> locomotives</w:t>
      </w:r>
      <w:r w:rsidR="00B534F3">
        <w:rPr>
          <w:color w:val="FF0000"/>
        </w:rPr>
        <w:t xml:space="preserve"> </w:t>
      </w:r>
      <w:r w:rsidR="00713024" w:rsidRPr="0096434E">
        <w:t xml:space="preserve">or </w:t>
      </w:r>
      <w:r w:rsidR="00B534F3">
        <w:rPr>
          <w:color w:val="000000"/>
        </w:rPr>
        <w:t>other equipment that is semi-permanently connected to each other</w:t>
      </w:r>
      <w:r w:rsidR="00713024">
        <w:rPr>
          <w:color w:val="000000"/>
        </w:rPr>
        <w:t xml:space="preserve"> in a train consist</w:t>
      </w:r>
      <w:r w:rsidR="00EA708B">
        <w:rPr>
          <w:color w:val="000000"/>
        </w:rPr>
        <w:t xml:space="preserve">, nor does it apply </w:t>
      </w:r>
      <w:r w:rsidR="009F1411">
        <w:rPr>
          <w:color w:val="000000"/>
        </w:rPr>
        <w:t>to</w:t>
      </w:r>
      <w:r w:rsidR="00B534F3">
        <w:rPr>
          <w:color w:val="000000"/>
        </w:rPr>
        <w:t xml:space="preserve"> end doors at locations other than the </w:t>
      </w:r>
      <w:r w:rsidR="00EA708B">
        <w:rPr>
          <w:color w:val="000000"/>
        </w:rPr>
        <w:t xml:space="preserve">cab </w:t>
      </w:r>
      <w:r w:rsidR="00B534F3">
        <w:rPr>
          <w:color w:val="000000"/>
        </w:rPr>
        <w:t xml:space="preserve">end of a cab car </w:t>
      </w:r>
      <w:r w:rsidR="00795449">
        <w:rPr>
          <w:color w:val="000000"/>
        </w:rPr>
        <w:t xml:space="preserve">or MU </w:t>
      </w:r>
      <w:r w:rsidR="00B534F3">
        <w:rPr>
          <w:color w:val="000000"/>
        </w:rPr>
        <w:t>locomotive</w:t>
      </w:r>
      <w:r w:rsidR="00D62194">
        <w:t>.</w:t>
      </w:r>
      <w:r w:rsidR="00E24C8D">
        <w:t xml:space="preserve">  </w:t>
      </w:r>
      <w:r w:rsidR="00EA708B">
        <w:t xml:space="preserve">The most notable example of an end door at a location other than the </w:t>
      </w:r>
      <w:r w:rsidR="00643A97">
        <w:t xml:space="preserve">cab </w:t>
      </w:r>
      <w:r w:rsidR="00EA708B">
        <w:t xml:space="preserve">end </w:t>
      </w:r>
      <w:r w:rsidR="00643A97">
        <w:t xml:space="preserve">of a cab car or MU locomotive is an end frame door on an </w:t>
      </w:r>
      <w:proofErr w:type="spellStart"/>
      <w:r w:rsidR="00643A97">
        <w:t>Amfleet</w:t>
      </w:r>
      <w:proofErr w:type="spellEnd"/>
      <w:r w:rsidR="00643A97">
        <w:t xml:space="preserve"> pas</w:t>
      </w:r>
      <w:r w:rsidR="003479CB">
        <w:t>senger car</w:t>
      </w:r>
      <w:r w:rsidR="00160C61">
        <w:t>.</w:t>
      </w:r>
      <w:r w:rsidR="003479CB">
        <w:t xml:space="preserve"> </w:t>
      </w:r>
      <w:r w:rsidR="00160C61">
        <w:t xml:space="preserve"> T</w:t>
      </w:r>
      <w:r w:rsidR="003479CB">
        <w:t>he rule</w:t>
      </w:r>
      <w:r w:rsidR="00643A97">
        <w:t xml:space="preserve"> make</w:t>
      </w:r>
      <w:r w:rsidR="003479CB">
        <w:t>s</w:t>
      </w:r>
      <w:r w:rsidR="00643A97">
        <w:t xml:space="preserve"> clear that windows in such doors do not require Type I glazing.  </w:t>
      </w:r>
    </w:p>
    <w:p w:rsidR="00437FB4" w:rsidRDefault="009952D9" w:rsidP="00D62194">
      <w:pPr>
        <w:widowControl/>
        <w:spacing w:line="480" w:lineRule="auto"/>
        <w:ind w:firstLine="720"/>
      </w:pPr>
      <w:r>
        <w:t xml:space="preserve">At the same time, </w:t>
      </w:r>
      <w:r w:rsidR="0003434E">
        <w:t xml:space="preserve">this rule also </w:t>
      </w:r>
      <w:r w:rsidR="00EE1BD3">
        <w:t>revise</w:t>
      </w:r>
      <w:r w:rsidR="0003434E">
        <w:t>s</w:t>
      </w:r>
      <w:r w:rsidR="00EE1BD3">
        <w:t xml:space="preserve"> the existing definition </w:t>
      </w:r>
      <w:r>
        <w:t>of</w:t>
      </w:r>
      <w:r w:rsidR="00EE1BD3">
        <w:t xml:space="preserve"> “side facing glazing location” to clarify th</w:t>
      </w:r>
      <w:r w:rsidR="00160C61">
        <w:t>os</w:t>
      </w:r>
      <w:r w:rsidR="00EE1BD3">
        <w:t>e location</w:t>
      </w:r>
      <w:r w:rsidR="00F1655C">
        <w:t>s</w:t>
      </w:r>
      <w:r w:rsidR="00AB20C9">
        <w:t xml:space="preserve"> are</w:t>
      </w:r>
      <w:r>
        <w:t xml:space="preserve"> </w:t>
      </w:r>
      <w:r w:rsidR="00EE1BD3">
        <w:t>exclude</w:t>
      </w:r>
      <w:r>
        <w:t>d</w:t>
      </w:r>
      <w:r w:rsidR="00EE1BD3">
        <w:t xml:space="preserve"> from the definition of “end facing glazing location” </w:t>
      </w:r>
      <w:r w:rsidR="00160C61">
        <w:t xml:space="preserve">and </w:t>
      </w:r>
      <w:r w:rsidR="00EE1BD3">
        <w:t xml:space="preserve">require Type II glazing.  The </w:t>
      </w:r>
      <w:r w:rsidR="00584ACC">
        <w:t>former</w:t>
      </w:r>
      <w:r w:rsidR="00EE1BD3">
        <w:t xml:space="preserve"> </w:t>
      </w:r>
      <w:r w:rsidR="000D0454">
        <w:t>S</w:t>
      </w:r>
      <w:r w:rsidR="00EE1BD3">
        <w:t xml:space="preserve">afety </w:t>
      </w:r>
      <w:r w:rsidR="000D0454">
        <w:t>G</w:t>
      </w:r>
      <w:r w:rsidR="00EE1BD3">
        <w:t xml:space="preserve">lazing </w:t>
      </w:r>
      <w:r w:rsidR="000D0454">
        <w:t>S</w:t>
      </w:r>
      <w:r w:rsidR="00EE1BD3">
        <w:t xml:space="preserve">tandards require that all side facing glazing locations be equipped with Type II glazing.  </w:t>
      </w:r>
      <w:r w:rsidR="00EE1BD3" w:rsidRPr="00283218">
        <w:rPr>
          <w:u w:val="single"/>
        </w:rPr>
        <w:t>See</w:t>
      </w:r>
      <w:r w:rsidR="00EE1BD3" w:rsidRPr="0096434E">
        <w:t xml:space="preserve"> </w:t>
      </w:r>
      <w:r w:rsidR="009E762B" w:rsidRPr="0096434E">
        <w:t>a</w:t>
      </w:r>
      <w:r w:rsidR="00EE1BD3" w:rsidRPr="0096434E">
        <w:t>ppendi</w:t>
      </w:r>
      <w:r w:rsidR="009E762B" w:rsidRPr="0096434E">
        <w:t>x</w:t>
      </w:r>
      <w:r w:rsidR="00EE1BD3" w:rsidRPr="0096434E">
        <w:t xml:space="preserve"> A to part 2</w:t>
      </w:r>
      <w:r w:rsidR="001E17B2">
        <w:t>23</w:t>
      </w:r>
      <w:r w:rsidR="00EE1BD3" w:rsidRPr="0096434E">
        <w:t>.</w:t>
      </w:r>
      <w:r w:rsidR="00EE1BD3">
        <w:t xml:space="preserve">  Because the </w:t>
      </w:r>
      <w:r w:rsidR="00EE1BD3">
        <w:rPr>
          <w:color w:val="000000"/>
        </w:rPr>
        <w:t xml:space="preserve">coupled ends of </w:t>
      </w:r>
      <w:r w:rsidR="009E762B">
        <w:rPr>
          <w:color w:val="000000"/>
        </w:rPr>
        <w:t>MU</w:t>
      </w:r>
      <w:r w:rsidR="00EE1BD3">
        <w:rPr>
          <w:color w:val="000000"/>
        </w:rPr>
        <w:t xml:space="preserve"> locomotives</w:t>
      </w:r>
      <w:r w:rsidR="00EE1BD3">
        <w:rPr>
          <w:color w:val="FF0000"/>
        </w:rPr>
        <w:t xml:space="preserve"> </w:t>
      </w:r>
      <w:r w:rsidR="00713024" w:rsidRPr="0096434E">
        <w:t xml:space="preserve">or </w:t>
      </w:r>
      <w:r w:rsidR="00EE1BD3" w:rsidRPr="0096434E">
        <w:t>other</w:t>
      </w:r>
      <w:r w:rsidR="00EE1BD3">
        <w:rPr>
          <w:color w:val="000000"/>
        </w:rPr>
        <w:t xml:space="preserve"> equipment that is semi-permanently connected to each other</w:t>
      </w:r>
      <w:r w:rsidR="00713024">
        <w:rPr>
          <w:color w:val="000000"/>
        </w:rPr>
        <w:t xml:space="preserve"> in a train consist</w:t>
      </w:r>
      <w:r w:rsidR="006503F1">
        <w:rPr>
          <w:color w:val="000000"/>
        </w:rPr>
        <w:t>,</w:t>
      </w:r>
      <w:r w:rsidR="00EE1BD3">
        <w:rPr>
          <w:color w:val="000000"/>
        </w:rPr>
        <w:t xml:space="preserve"> and end </w:t>
      </w:r>
      <w:r w:rsidR="00EE1BD3">
        <w:rPr>
          <w:color w:val="000000"/>
        </w:rPr>
        <w:lastRenderedPageBreak/>
        <w:t xml:space="preserve">doors at locations other than the </w:t>
      </w:r>
      <w:r w:rsidR="00795449">
        <w:rPr>
          <w:color w:val="000000"/>
        </w:rPr>
        <w:t xml:space="preserve">cab </w:t>
      </w:r>
      <w:r w:rsidR="00EE1BD3">
        <w:rPr>
          <w:color w:val="000000"/>
        </w:rPr>
        <w:t xml:space="preserve">end of a cab car </w:t>
      </w:r>
      <w:r w:rsidR="00795449">
        <w:rPr>
          <w:color w:val="000000"/>
        </w:rPr>
        <w:t xml:space="preserve">or MU </w:t>
      </w:r>
      <w:r w:rsidR="00EE1BD3">
        <w:rPr>
          <w:color w:val="000000"/>
        </w:rPr>
        <w:t>locomotive</w:t>
      </w:r>
      <w:r w:rsidR="00EE1BD3">
        <w:t xml:space="preserve"> </w:t>
      </w:r>
      <w:r w:rsidR="003E1051">
        <w:t>are</w:t>
      </w:r>
      <w:r w:rsidR="00EE1BD3">
        <w:t xml:space="preserve"> specifically excluded from the definition of “end facing glazing location</w:t>
      </w:r>
      <w:r w:rsidR="00795449">
        <w:t>,</w:t>
      </w:r>
      <w:r w:rsidR="00EE1BD3">
        <w:t xml:space="preserve">” those locations </w:t>
      </w:r>
      <w:r w:rsidR="0003434E">
        <w:t>do</w:t>
      </w:r>
      <w:r w:rsidR="00EE1BD3">
        <w:t xml:space="preserve"> not require Type I glazing.  By specifically including them in the definition for “side facing glazing location</w:t>
      </w:r>
      <w:r>
        <w:t>,</w:t>
      </w:r>
      <w:r w:rsidR="00EE1BD3">
        <w:t xml:space="preserve">” </w:t>
      </w:r>
      <w:r w:rsidR="0003434E">
        <w:t>the rule</w:t>
      </w:r>
      <w:r w:rsidR="006503F1">
        <w:t xml:space="preserve"> </w:t>
      </w:r>
      <w:r>
        <w:t>make</w:t>
      </w:r>
      <w:r w:rsidR="0003434E">
        <w:t>s</w:t>
      </w:r>
      <w:r>
        <w:t xml:space="preserve"> </w:t>
      </w:r>
      <w:r w:rsidR="00EE1BD3">
        <w:t>clear those locations</w:t>
      </w:r>
      <w:r w:rsidR="00795449">
        <w:t xml:space="preserve"> </w:t>
      </w:r>
      <w:r w:rsidR="00EE1BD3">
        <w:t>require Type II glazing</w:t>
      </w:r>
      <w:r>
        <w:t xml:space="preserve"> at a minimum</w:t>
      </w:r>
      <w:r w:rsidR="00EE1BD3">
        <w:t xml:space="preserve">.  </w:t>
      </w:r>
      <w:r w:rsidR="003E1051">
        <w:t>Thus</w:t>
      </w:r>
      <w:r w:rsidR="005B4A04">
        <w:t xml:space="preserve">, for example, </w:t>
      </w:r>
      <w:r w:rsidR="00E24C8D">
        <w:t xml:space="preserve">locomotives, cabooses, and passenger cars built or rebuilt after June 30, 1980, </w:t>
      </w:r>
      <w:r w:rsidR="005B4A04">
        <w:t xml:space="preserve">must be equipped with </w:t>
      </w:r>
      <w:r w:rsidR="00E24C8D">
        <w:t>certified glazing in all window</w:t>
      </w:r>
      <w:r w:rsidR="00B41C5C">
        <w:t>s</w:t>
      </w:r>
      <w:r w:rsidR="003E1051">
        <w:t xml:space="preserve"> under</w:t>
      </w:r>
      <w:r w:rsidR="00E24C8D">
        <w:t xml:space="preserve"> § 223.9.  </w:t>
      </w:r>
      <w:r w:rsidR="00B41C5C">
        <w:t>The term “certified glazing” refers to Type I and Type II glazing,</w:t>
      </w:r>
      <w:r w:rsidR="00B41C5C" w:rsidRPr="00B41C5C">
        <w:t xml:space="preserve"> </w:t>
      </w:r>
      <w:r w:rsidR="00B41C5C">
        <w:t xml:space="preserve">as </w:t>
      </w:r>
      <w:r w:rsidR="005B4A04">
        <w:t xml:space="preserve">specified </w:t>
      </w:r>
      <w:r w:rsidR="00B41C5C">
        <w:t xml:space="preserve">in </w:t>
      </w:r>
      <w:r w:rsidR="006503F1">
        <w:t>a</w:t>
      </w:r>
      <w:r w:rsidR="00B41C5C">
        <w:t>ppendix A to part 223</w:t>
      </w:r>
      <w:r w:rsidR="00795449">
        <w:t xml:space="preserve">. </w:t>
      </w:r>
      <w:r w:rsidR="00B41C5C">
        <w:t xml:space="preserve"> </w:t>
      </w:r>
      <w:r w:rsidR="00E24C8D">
        <w:t>Accordingly,</w:t>
      </w:r>
      <w:r w:rsidR="00A96AD8">
        <w:t xml:space="preserve"> for such equipment</w:t>
      </w:r>
      <w:r w:rsidR="00E24C8D">
        <w:t xml:space="preserve"> </w:t>
      </w:r>
      <w:r w:rsidR="00F63BF9">
        <w:t xml:space="preserve">locations </w:t>
      </w:r>
      <w:r w:rsidR="00E24C8D">
        <w:t xml:space="preserve">where </w:t>
      </w:r>
      <w:r w:rsidR="005B4A04">
        <w:t xml:space="preserve">certified glazing is required, either </w:t>
      </w:r>
      <w:r w:rsidR="00E24C8D">
        <w:t>Type I</w:t>
      </w:r>
      <w:r w:rsidR="005B4A04">
        <w:t xml:space="preserve"> or Type II</w:t>
      </w:r>
      <w:r w:rsidR="00E24C8D">
        <w:t xml:space="preserve"> glazing </w:t>
      </w:r>
      <w:r w:rsidR="005B4A04">
        <w:t>must be present.</w:t>
      </w:r>
      <w:r w:rsidR="00E24C8D">
        <w:t xml:space="preserve">   </w:t>
      </w:r>
    </w:p>
    <w:p w:rsidR="00795449" w:rsidRDefault="00437FB4" w:rsidP="00D62194">
      <w:pPr>
        <w:widowControl/>
        <w:spacing w:line="480" w:lineRule="auto"/>
        <w:ind w:firstLine="720"/>
        <w:rPr>
          <w:bCs/>
          <w:color w:val="000000"/>
        </w:rPr>
      </w:pPr>
      <w:r>
        <w:rPr>
          <w:color w:val="000000"/>
        </w:rPr>
        <w:t>This final rule also clarifies that a</w:t>
      </w:r>
      <w:r w:rsidRPr="001D299E">
        <w:rPr>
          <w:color w:val="000000"/>
        </w:rPr>
        <w:t>ny location which, due to curvature of the glazing material, can meet the criteria for either a</w:t>
      </w:r>
      <w:r>
        <w:rPr>
          <w:color w:val="000000"/>
        </w:rPr>
        <w:t>n</w:t>
      </w:r>
      <w:r w:rsidRPr="001D299E">
        <w:rPr>
          <w:color w:val="000000"/>
        </w:rPr>
        <w:t xml:space="preserve"> </w:t>
      </w:r>
      <w:r>
        <w:rPr>
          <w:color w:val="000000"/>
        </w:rPr>
        <w:t>end</w:t>
      </w:r>
      <w:r w:rsidRPr="001D299E">
        <w:rPr>
          <w:color w:val="000000"/>
        </w:rPr>
        <w:t xml:space="preserve"> facing location or a side facing location shall be considered a</w:t>
      </w:r>
      <w:r>
        <w:rPr>
          <w:color w:val="000000"/>
        </w:rPr>
        <w:t xml:space="preserve">n end </w:t>
      </w:r>
      <w:r w:rsidRPr="001D299E">
        <w:rPr>
          <w:color w:val="000000"/>
        </w:rPr>
        <w:t>facing location.</w:t>
      </w:r>
      <w:r>
        <w:rPr>
          <w:color w:val="000000"/>
        </w:rPr>
        <w:t xml:space="preserve">  This is a clarification that FRA identified when </w:t>
      </w:r>
      <w:r w:rsidR="00105B5E">
        <w:rPr>
          <w:color w:val="000000"/>
        </w:rPr>
        <w:t xml:space="preserve">preparing </w:t>
      </w:r>
      <w:r>
        <w:rPr>
          <w:color w:val="000000"/>
        </w:rPr>
        <w:t xml:space="preserve">the </w:t>
      </w:r>
      <w:r w:rsidR="00105B5E">
        <w:rPr>
          <w:color w:val="000000"/>
        </w:rPr>
        <w:t>final rule, noting that FRA had inadvertently omitted this longstanding rule text from the proposed rule</w:t>
      </w:r>
      <w:r>
        <w:rPr>
          <w:color w:val="000000"/>
        </w:rPr>
        <w:t xml:space="preserve">.  The revised language clarifies the </w:t>
      </w:r>
      <w:r w:rsidR="00105B5E">
        <w:rPr>
          <w:color w:val="000000"/>
        </w:rPr>
        <w:t xml:space="preserve">continued </w:t>
      </w:r>
      <w:r>
        <w:rPr>
          <w:color w:val="000000"/>
        </w:rPr>
        <w:t xml:space="preserve">application of the regulation to equipment that contains curved glazing material that extends beyond its side or end. </w:t>
      </w:r>
      <w:r w:rsidR="00F6332E">
        <w:rPr>
          <w:bCs/>
          <w:color w:val="000000"/>
        </w:rPr>
        <w:t xml:space="preserve"> </w:t>
      </w:r>
    </w:p>
    <w:p w:rsidR="00A01AD1" w:rsidRPr="001D3640" w:rsidRDefault="00C94C1F" w:rsidP="007247B7">
      <w:pPr>
        <w:widowControl/>
        <w:spacing w:line="480" w:lineRule="auto"/>
        <w:ind w:left="720" w:hanging="720"/>
      </w:pPr>
      <w:r w:rsidRPr="007247B7">
        <w:t>I</w:t>
      </w:r>
      <w:r w:rsidR="00A01AD1" w:rsidRPr="00720EDC">
        <w:t xml:space="preserve">. </w:t>
      </w:r>
      <w:r w:rsidR="001E17B2" w:rsidRPr="00720EDC">
        <w:t xml:space="preserve"> </w:t>
      </w:r>
      <w:r w:rsidR="00720EDC" w:rsidRPr="00720EDC">
        <w:tab/>
      </w:r>
      <w:r w:rsidR="00A01AD1" w:rsidRPr="001D3640">
        <w:rPr>
          <w:u w:val="single"/>
        </w:rPr>
        <w:t xml:space="preserve">Removal of </w:t>
      </w:r>
      <w:r w:rsidR="00D63A7D">
        <w:rPr>
          <w:u w:val="single"/>
        </w:rPr>
        <w:t>C</w:t>
      </w:r>
      <w:r w:rsidR="00405754" w:rsidRPr="001D3640">
        <w:rPr>
          <w:u w:val="single"/>
        </w:rPr>
        <w:t xml:space="preserve">ompliance </w:t>
      </w:r>
      <w:r w:rsidR="00D63A7D">
        <w:rPr>
          <w:u w:val="single"/>
        </w:rPr>
        <w:t>P</w:t>
      </w:r>
      <w:r w:rsidR="00B37226" w:rsidRPr="001D3640">
        <w:rPr>
          <w:u w:val="single"/>
        </w:rPr>
        <w:t xml:space="preserve">hase-in </w:t>
      </w:r>
      <w:r w:rsidR="00D63A7D">
        <w:rPr>
          <w:u w:val="single"/>
        </w:rPr>
        <w:t>D</w:t>
      </w:r>
      <w:r w:rsidR="00A01AD1" w:rsidRPr="001D3640">
        <w:rPr>
          <w:u w:val="single"/>
        </w:rPr>
        <w:t xml:space="preserve">ates </w:t>
      </w:r>
      <w:r w:rsidR="00D63A7D">
        <w:rPr>
          <w:u w:val="single"/>
        </w:rPr>
        <w:t>T</w:t>
      </w:r>
      <w:r w:rsidR="00A01AD1" w:rsidRPr="001D3640">
        <w:rPr>
          <w:u w:val="single"/>
        </w:rPr>
        <w:t xml:space="preserve">hat </w:t>
      </w:r>
      <w:r w:rsidR="00D63A7D">
        <w:rPr>
          <w:u w:val="single"/>
        </w:rPr>
        <w:t>H</w:t>
      </w:r>
      <w:r w:rsidR="00A01AD1" w:rsidRPr="001D3640">
        <w:rPr>
          <w:u w:val="single"/>
        </w:rPr>
        <w:t xml:space="preserve">ave </w:t>
      </w:r>
      <w:r w:rsidR="00D63A7D">
        <w:rPr>
          <w:u w:val="single"/>
        </w:rPr>
        <w:t>P</w:t>
      </w:r>
      <w:r w:rsidR="00A01AD1" w:rsidRPr="001D3640">
        <w:rPr>
          <w:u w:val="single"/>
        </w:rPr>
        <w:t>assed</w:t>
      </w:r>
      <w:r w:rsidR="00405754" w:rsidRPr="001D3640">
        <w:rPr>
          <w:u w:val="single"/>
        </w:rPr>
        <w:t xml:space="preserve"> and </w:t>
      </w:r>
      <w:r w:rsidR="00D63A7D">
        <w:rPr>
          <w:u w:val="single"/>
        </w:rPr>
        <w:t>A</w:t>
      </w:r>
      <w:r w:rsidR="00405754" w:rsidRPr="001D3640">
        <w:rPr>
          <w:u w:val="single"/>
        </w:rPr>
        <w:t xml:space="preserve">re </w:t>
      </w:r>
      <w:r w:rsidR="00D63A7D">
        <w:rPr>
          <w:u w:val="single"/>
        </w:rPr>
        <w:t>N</w:t>
      </w:r>
      <w:r w:rsidR="00405754" w:rsidRPr="001D3640">
        <w:rPr>
          <w:u w:val="single"/>
        </w:rPr>
        <w:t xml:space="preserve">o </w:t>
      </w:r>
      <w:r w:rsidR="00D63A7D">
        <w:rPr>
          <w:u w:val="single"/>
        </w:rPr>
        <w:t>L</w:t>
      </w:r>
      <w:r w:rsidR="00405754" w:rsidRPr="001D3640">
        <w:rPr>
          <w:u w:val="single"/>
        </w:rPr>
        <w:t xml:space="preserve">onger </w:t>
      </w:r>
      <w:r w:rsidR="00D63A7D">
        <w:rPr>
          <w:u w:val="single"/>
        </w:rPr>
        <w:t>A</w:t>
      </w:r>
      <w:r w:rsidR="00405754" w:rsidRPr="001D3640">
        <w:rPr>
          <w:u w:val="single"/>
        </w:rPr>
        <w:t>pplicable</w:t>
      </w:r>
    </w:p>
    <w:p w:rsidR="00A01AD1" w:rsidRDefault="00A01AD1" w:rsidP="007A12C6">
      <w:pPr>
        <w:widowControl/>
        <w:pBdr>
          <w:top w:val="single" w:sz="6" w:space="0" w:color="FFFFFF"/>
          <w:left w:val="single" w:sz="6" w:space="1"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pPr>
      <w:r>
        <w:tab/>
      </w:r>
      <w:r w:rsidR="00AC3771" w:rsidRPr="00AC3771">
        <w:t xml:space="preserve">This </w:t>
      </w:r>
      <w:r w:rsidR="00A75C09">
        <w:t>final rule</w:t>
      </w:r>
      <w:r w:rsidR="00AC3771" w:rsidRPr="00AC3771">
        <w:t xml:space="preserve"> remove</w:t>
      </w:r>
      <w:r w:rsidR="00A75C09">
        <w:t>s</w:t>
      </w:r>
      <w:r w:rsidR="00AC3771" w:rsidRPr="00AC3771">
        <w:t xml:space="preserve"> outdated, compliance phase-in dates and related language to make the regulation clearer.  </w:t>
      </w:r>
      <w:r w:rsidR="005C131B">
        <w:t xml:space="preserve">When the </w:t>
      </w:r>
      <w:r w:rsidR="001E17B2">
        <w:t>S</w:t>
      </w:r>
      <w:r>
        <w:t xml:space="preserve">afety </w:t>
      </w:r>
      <w:r w:rsidR="001E17B2">
        <w:t>G</w:t>
      </w:r>
      <w:r w:rsidR="00D82645">
        <w:t xml:space="preserve">lazing </w:t>
      </w:r>
      <w:r w:rsidR="001E17B2">
        <w:t>S</w:t>
      </w:r>
      <w:r>
        <w:t xml:space="preserve">tandards </w:t>
      </w:r>
      <w:r w:rsidR="00CD0439">
        <w:t xml:space="preserve">were published </w:t>
      </w:r>
      <w:r w:rsidR="00685732">
        <w:t>on December 31,</w:t>
      </w:r>
      <w:r w:rsidR="005C131B">
        <w:t xml:space="preserve"> 1979, the r</w:t>
      </w:r>
      <w:r w:rsidR="00CD0439">
        <w:t xml:space="preserve">egulation </w:t>
      </w:r>
      <w:r w:rsidR="005C131B">
        <w:t>included c</w:t>
      </w:r>
      <w:r w:rsidR="000C2CFB">
        <w:t xml:space="preserve">ompliance </w:t>
      </w:r>
      <w:r>
        <w:t xml:space="preserve">dates </w:t>
      </w:r>
      <w:r w:rsidR="00C02BAE">
        <w:t>to phase-in</w:t>
      </w:r>
      <w:r>
        <w:t xml:space="preserve"> requirements</w:t>
      </w:r>
      <w:r w:rsidR="005C131B">
        <w:t xml:space="preserve"> for equipment in existence at the time</w:t>
      </w:r>
      <w:r w:rsidR="00AC3771">
        <w:t>, in addition to requirements for new equipment</w:t>
      </w:r>
      <w:r>
        <w:t xml:space="preserve">.  </w:t>
      </w:r>
      <w:r w:rsidR="006C54B3" w:rsidRPr="006C54B3">
        <w:rPr>
          <w:u w:val="single"/>
        </w:rPr>
        <w:lastRenderedPageBreak/>
        <w:t>See</w:t>
      </w:r>
      <w:r w:rsidR="006C54B3">
        <w:t xml:space="preserve"> 44 FR </w:t>
      </w:r>
      <w:r w:rsidR="00685732">
        <w:t xml:space="preserve">77328, </w:t>
      </w:r>
      <w:r w:rsidR="006C54B3">
        <w:t>7735</w:t>
      </w:r>
      <w:r w:rsidR="005C131B">
        <w:t>3-77354</w:t>
      </w:r>
      <w:r w:rsidR="006C54B3">
        <w:t xml:space="preserve">.  </w:t>
      </w:r>
      <w:r w:rsidR="00AC3771">
        <w:t>As</w:t>
      </w:r>
      <w:r w:rsidR="00CD0439">
        <w:t xml:space="preserve"> </w:t>
      </w:r>
      <w:r w:rsidR="00AC3771" w:rsidRPr="00AC3771">
        <w:t>amended</w:t>
      </w:r>
      <w:r w:rsidR="00AC3771">
        <w:t xml:space="preserve"> by final rule on December 27, 1983, the regulation include</w:t>
      </w:r>
      <w:r w:rsidR="00C33186">
        <w:t>d</w:t>
      </w:r>
      <w:r w:rsidR="00AC3771">
        <w:t xml:space="preserve"> th</w:t>
      </w:r>
      <w:r w:rsidR="003E1051">
        <w:t>o</w:t>
      </w:r>
      <w:r w:rsidR="00AC3771">
        <w:t xml:space="preserve">se compliance dates.  </w:t>
      </w:r>
      <w:r w:rsidR="00AC3771" w:rsidRPr="00AC3771">
        <w:rPr>
          <w:u w:val="single"/>
        </w:rPr>
        <w:t>See</w:t>
      </w:r>
      <w:r w:rsidR="00AC3771">
        <w:t xml:space="preserve"> </w:t>
      </w:r>
      <w:r w:rsidR="00AC3771" w:rsidRPr="00AC3771">
        <w:t>48 FR 56955-56955</w:t>
      </w:r>
      <w:r w:rsidR="00AC3771">
        <w:t xml:space="preserve">.  </w:t>
      </w:r>
      <w:r>
        <w:t>For example in § 223.1</w:t>
      </w:r>
      <w:r w:rsidR="00AC3771">
        <w:t>5</w:t>
      </w:r>
      <w:r>
        <w:t xml:space="preserve">, “Requirements for </w:t>
      </w:r>
      <w:r w:rsidR="00C02BAE">
        <w:t>e</w:t>
      </w:r>
      <w:r>
        <w:t xml:space="preserve">xisting </w:t>
      </w:r>
      <w:r w:rsidR="00AC3771">
        <w:t>passenger cars</w:t>
      </w:r>
      <w:r>
        <w:t>,”</w:t>
      </w:r>
      <w:r w:rsidR="00AC3771">
        <w:t xml:space="preserve"> </w:t>
      </w:r>
      <w:r w:rsidR="00901284">
        <w:t>the r</w:t>
      </w:r>
      <w:r w:rsidR="00CD0439">
        <w:t xml:space="preserve">egulation </w:t>
      </w:r>
      <w:r w:rsidR="00AC3771">
        <w:t>provide</w:t>
      </w:r>
      <w:r w:rsidR="00C33186">
        <w:t>d</w:t>
      </w:r>
      <w:r w:rsidR="00AC3771">
        <w:t xml:space="preserve"> that certain passenger cars have </w:t>
      </w:r>
      <w:r>
        <w:t>until June 30, 1984</w:t>
      </w:r>
      <w:r w:rsidR="00C02BAE">
        <w:t>,</w:t>
      </w:r>
      <w:r>
        <w:t xml:space="preserve"> to comply with </w:t>
      </w:r>
      <w:r w:rsidR="00AC3771">
        <w:t xml:space="preserve">the </w:t>
      </w:r>
      <w:r>
        <w:t>requirements</w:t>
      </w:r>
      <w:r w:rsidR="00AC3771">
        <w:t xml:space="preserve"> for certified glazing and emergency windows</w:t>
      </w:r>
      <w:r>
        <w:t xml:space="preserve">.  </w:t>
      </w:r>
      <w:r w:rsidR="00C33186">
        <w:t xml:space="preserve">Because </w:t>
      </w:r>
      <w:r>
        <w:t xml:space="preserve">the </w:t>
      </w:r>
      <w:r w:rsidR="003366C9">
        <w:t xml:space="preserve">compliance </w:t>
      </w:r>
      <w:r>
        <w:t xml:space="preserve">phase-in </w:t>
      </w:r>
      <w:r w:rsidR="00934EF9">
        <w:t xml:space="preserve">period </w:t>
      </w:r>
      <w:r>
        <w:t>h</w:t>
      </w:r>
      <w:r w:rsidR="00CD0439">
        <w:t>a</w:t>
      </w:r>
      <w:r w:rsidR="00934EF9">
        <w:t>s</w:t>
      </w:r>
      <w:r>
        <w:t xml:space="preserve"> </w:t>
      </w:r>
      <w:r w:rsidR="006503F1">
        <w:t xml:space="preserve">long </w:t>
      </w:r>
      <w:r w:rsidR="00B519D8">
        <w:t>passed</w:t>
      </w:r>
      <w:r>
        <w:t>,</w:t>
      </w:r>
      <w:r w:rsidR="00AC3771">
        <w:t xml:space="preserve"> </w:t>
      </w:r>
      <w:r w:rsidR="003E1051">
        <w:t xml:space="preserve">FRA can remove </w:t>
      </w:r>
      <w:r>
        <w:t>the phase-in dates</w:t>
      </w:r>
      <w:r w:rsidR="003E1051" w:rsidRPr="003E1051">
        <w:t xml:space="preserve"> </w:t>
      </w:r>
      <w:r w:rsidR="003E1051">
        <w:t>from part 223</w:t>
      </w:r>
      <w:r>
        <w:t xml:space="preserve"> without changing the substan</w:t>
      </w:r>
      <w:r w:rsidR="00870924">
        <w:t>tive</w:t>
      </w:r>
      <w:r>
        <w:t xml:space="preserve"> </w:t>
      </w:r>
      <w:r w:rsidR="00901284">
        <w:t xml:space="preserve">effect </w:t>
      </w:r>
      <w:r>
        <w:t xml:space="preserve">of the requirements.  </w:t>
      </w:r>
    </w:p>
    <w:p w:rsidR="00C253F9" w:rsidRPr="00720EDC" w:rsidRDefault="00FB051C">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color w:val="000000"/>
        </w:rPr>
      </w:pPr>
      <w:r>
        <w:rPr>
          <w:b/>
          <w:bCs/>
          <w:color w:val="000000"/>
        </w:rPr>
        <w:t>V</w:t>
      </w:r>
      <w:r w:rsidR="009E0E93" w:rsidRPr="007247B7">
        <w:rPr>
          <w:b/>
          <w:bCs/>
          <w:color w:val="000000"/>
        </w:rPr>
        <w:t>.</w:t>
      </w:r>
      <w:r w:rsidR="009E0E93" w:rsidRPr="00720EDC">
        <w:rPr>
          <w:b/>
          <w:bCs/>
          <w:color w:val="000000"/>
        </w:rPr>
        <w:tab/>
      </w:r>
      <w:r w:rsidR="00C253F9" w:rsidRPr="007247B7">
        <w:rPr>
          <w:b/>
          <w:bCs/>
          <w:color w:val="000000"/>
        </w:rPr>
        <w:t>Section-by-Section Analysis</w:t>
      </w:r>
    </w:p>
    <w:p w:rsidR="00C253F9" w:rsidRDefault="00DF5382" w:rsidP="007247B7">
      <w:pPr>
        <w:spacing w:line="480" w:lineRule="auto"/>
        <w:ind w:firstLine="720"/>
        <w:rPr>
          <w:b/>
          <w:bCs/>
          <w:color w:val="000000"/>
        </w:rPr>
      </w:pPr>
      <w:r>
        <w:t>This section-by</w:t>
      </w:r>
      <w:r w:rsidR="00796306">
        <w:t>-</w:t>
      </w:r>
      <w:r w:rsidR="006307A2">
        <w:t>section analysis of this final</w:t>
      </w:r>
      <w:r>
        <w:t xml:space="preserve"> rule explain</w:t>
      </w:r>
      <w:r w:rsidR="003E1051">
        <w:t>s</w:t>
      </w:r>
      <w:r>
        <w:t xml:space="preserve"> the rationale </w:t>
      </w:r>
      <w:r w:rsidR="006307A2">
        <w:t>for each section of the</w:t>
      </w:r>
      <w:r>
        <w:t xml:space="preserve"> rule</w:t>
      </w:r>
      <w:r w:rsidR="00527CA2">
        <w:t xml:space="preserve">, </w:t>
      </w:r>
      <w:r w:rsidR="00897C30">
        <w:t xml:space="preserve">together with the </w:t>
      </w:r>
      <w:r w:rsidR="00FB051C">
        <w:t xml:space="preserve">above </w:t>
      </w:r>
      <w:r w:rsidR="00897C30">
        <w:t>discussion</w:t>
      </w:r>
      <w:r w:rsidR="00527CA2">
        <w:t>.</w:t>
      </w:r>
      <w:r w:rsidR="006307A2">
        <w:t xml:space="preserve">  The</w:t>
      </w:r>
      <w:r>
        <w:t xml:space="preserve"> regulatory changes are organized by section number.  </w:t>
      </w:r>
    </w:p>
    <w:p w:rsidR="00C4083C" w:rsidRPr="00720EDC" w:rsidRDefault="00B37226" w:rsidP="00900F29">
      <w:pPr>
        <w:spacing w:line="480" w:lineRule="auto"/>
      </w:pPr>
      <w:r w:rsidRPr="007247B7">
        <w:rPr>
          <w:color w:val="000000"/>
        </w:rPr>
        <w:t xml:space="preserve">Section </w:t>
      </w:r>
      <w:r w:rsidR="00C4083C" w:rsidRPr="007247B7">
        <w:t>22</w:t>
      </w:r>
      <w:r w:rsidR="0079315E" w:rsidRPr="007247B7">
        <w:t>3</w:t>
      </w:r>
      <w:r w:rsidR="00C4083C" w:rsidRPr="007247B7">
        <w:t>.</w:t>
      </w:r>
      <w:r w:rsidR="0079315E" w:rsidRPr="007247B7">
        <w:t>3</w:t>
      </w:r>
      <w:r w:rsidR="00C4083C" w:rsidRPr="00720EDC">
        <w:tab/>
      </w:r>
      <w:r w:rsidR="00C4083C" w:rsidRPr="00720EDC">
        <w:tab/>
      </w:r>
      <w:r w:rsidR="0079315E" w:rsidRPr="007247B7">
        <w:t>Application</w:t>
      </w:r>
    </w:p>
    <w:p w:rsidR="00C2280E" w:rsidRDefault="0079315E" w:rsidP="00C60D41">
      <w:pPr>
        <w:spacing w:line="480" w:lineRule="auto"/>
        <w:ind w:firstLine="480"/>
      </w:pPr>
      <w:r>
        <w:tab/>
      </w:r>
      <w:r w:rsidR="00424862">
        <w:t>As discussed in s</w:t>
      </w:r>
      <w:r w:rsidR="00897C30">
        <w:t xml:space="preserve">ection </w:t>
      </w:r>
      <w:proofErr w:type="spellStart"/>
      <w:r w:rsidR="00897C30">
        <w:t>I</w:t>
      </w:r>
      <w:r w:rsidR="00FB051C">
        <w:t>V</w:t>
      </w:r>
      <w:r w:rsidR="00DE6F70">
        <w:t>.</w:t>
      </w:r>
      <w:r w:rsidR="00F45A4E">
        <w:t>B</w:t>
      </w:r>
      <w:proofErr w:type="spellEnd"/>
      <w:r w:rsidR="006307A2">
        <w:t xml:space="preserve"> of this final rule</w:t>
      </w:r>
      <w:r w:rsidR="00897C30">
        <w:t xml:space="preserve">, </w:t>
      </w:r>
      <w:r w:rsidR="006A17BE">
        <w:t xml:space="preserve">FRA is revising </w:t>
      </w:r>
      <w:r>
        <w:t xml:space="preserve">paragraph (b)(3) </w:t>
      </w:r>
      <w:r w:rsidR="00C60D41">
        <w:t>to clarify the meaning of the term “antiquated equipment</w:t>
      </w:r>
      <w:r w:rsidR="00FB072B">
        <w:t>.</w:t>
      </w:r>
      <w:r w:rsidR="00C60D41">
        <w:t>”  Paragraph (b)(3)(</w:t>
      </w:r>
      <w:proofErr w:type="spellStart"/>
      <w:r w:rsidR="00C60D41">
        <w:t>i</w:t>
      </w:r>
      <w:proofErr w:type="spellEnd"/>
      <w:r w:rsidR="00C60D41">
        <w:t xml:space="preserve">) </w:t>
      </w:r>
      <w:r>
        <w:t>clarif</w:t>
      </w:r>
      <w:r w:rsidR="006307A2">
        <w:t>ies</w:t>
      </w:r>
      <w:r>
        <w:t xml:space="preserve"> the </w:t>
      </w:r>
      <w:r w:rsidR="00CC6A36">
        <w:t xml:space="preserve">meaning of </w:t>
      </w:r>
      <w:r w:rsidR="006135DC">
        <w:t>“antiquated equipment</w:t>
      </w:r>
      <w:r w:rsidR="00E75018">
        <w:t>”</w:t>
      </w:r>
      <w:r w:rsidR="006135DC">
        <w:t xml:space="preserve"> </w:t>
      </w:r>
      <w:r>
        <w:t>by replacing the term “antiquated” with the phrase “</w:t>
      </w:r>
      <w:r w:rsidR="002921A9">
        <w:t xml:space="preserve">more than </w:t>
      </w:r>
      <w:r>
        <w:t>50</w:t>
      </w:r>
      <w:r w:rsidR="006307A2">
        <w:t xml:space="preserve"> years old.”  This change clarifies</w:t>
      </w:r>
      <w:r>
        <w:t xml:space="preserve"> that the exclusion </w:t>
      </w:r>
      <w:r w:rsidR="00815098">
        <w:t xml:space="preserve">from the application of the rule </w:t>
      </w:r>
      <w:r w:rsidR="00210218">
        <w:t xml:space="preserve">for “antiquated equipment” </w:t>
      </w:r>
      <w:r w:rsidR="003E1051">
        <w:t>in this section applies to</w:t>
      </w:r>
      <w:r w:rsidR="00897C30">
        <w:t xml:space="preserve"> </w:t>
      </w:r>
      <w:r w:rsidR="00210218">
        <w:t xml:space="preserve">equipment </w:t>
      </w:r>
      <w:r w:rsidR="002921A9">
        <w:t xml:space="preserve">more than </w:t>
      </w:r>
      <w:r>
        <w:t xml:space="preserve">50 years old measured </w:t>
      </w:r>
      <w:r w:rsidR="006135DC">
        <w:t xml:space="preserve">from </w:t>
      </w:r>
      <w:r>
        <w:t xml:space="preserve">the time of original construction.  </w:t>
      </w:r>
      <w:r w:rsidR="006307A2">
        <w:t>This is</w:t>
      </w:r>
      <w:r w:rsidR="00B11754">
        <w:t xml:space="preserve"> a rolling</w:t>
      </w:r>
      <w:r w:rsidR="00210218">
        <w:t>,</w:t>
      </w:r>
      <w:r w:rsidR="00B11754">
        <w:t xml:space="preserve"> 50-year calculation</w:t>
      </w:r>
      <w:r w:rsidR="007E4BA6">
        <w:t>, and no longer the fixed date of 1945 or earlier</w:t>
      </w:r>
      <w:r w:rsidR="00B11754">
        <w:t xml:space="preserve">.  </w:t>
      </w:r>
      <w:r>
        <w:t>As su</w:t>
      </w:r>
      <w:r w:rsidR="006307A2">
        <w:t>ch, some of the equipment that wa</w:t>
      </w:r>
      <w:r>
        <w:t xml:space="preserve">s subject to </w:t>
      </w:r>
      <w:r w:rsidR="00AD7CE8">
        <w:t xml:space="preserve">the full requirements of </w:t>
      </w:r>
      <w:r>
        <w:t xml:space="preserve">part 223 </w:t>
      </w:r>
      <w:r w:rsidR="003E1051">
        <w:t>before</w:t>
      </w:r>
      <w:r w:rsidR="006307A2">
        <w:t xml:space="preserve"> this final rule tak</w:t>
      </w:r>
      <w:r w:rsidR="003E1051">
        <w:t>es</w:t>
      </w:r>
      <w:r w:rsidR="006307A2">
        <w:t xml:space="preserve"> effect</w:t>
      </w:r>
      <w:r>
        <w:t xml:space="preserve"> (because it is not </w:t>
      </w:r>
      <w:r w:rsidR="006135DC">
        <w:t xml:space="preserve">yet </w:t>
      </w:r>
      <w:r w:rsidR="002921A9">
        <w:t xml:space="preserve">more than </w:t>
      </w:r>
      <w:r>
        <w:t xml:space="preserve">50 years old) </w:t>
      </w:r>
      <w:r w:rsidR="003E1051">
        <w:t>is</w:t>
      </w:r>
      <w:r>
        <w:t xml:space="preserve"> </w:t>
      </w:r>
      <w:r w:rsidR="00AD7CE8">
        <w:t>exclu</w:t>
      </w:r>
      <w:r w:rsidR="003E1051">
        <w:t>ded</w:t>
      </w:r>
      <w:r w:rsidR="00AD7CE8">
        <w:t xml:space="preserve"> </w:t>
      </w:r>
      <w:r w:rsidR="00864A84">
        <w:t xml:space="preserve">from certain requirements </w:t>
      </w:r>
      <w:r>
        <w:t xml:space="preserve">when the equipment becomes </w:t>
      </w:r>
      <w:r w:rsidR="002921A9">
        <w:t xml:space="preserve">more than </w:t>
      </w:r>
      <w:r>
        <w:t xml:space="preserve">50 years old.  </w:t>
      </w:r>
      <w:r w:rsidR="005A5F0E">
        <w:t>T</w:t>
      </w:r>
      <w:r>
        <w:t xml:space="preserve">o qualify for the exclusion </w:t>
      </w:r>
      <w:r w:rsidR="006E3767">
        <w:t xml:space="preserve">under </w:t>
      </w:r>
      <w:r w:rsidR="006E3767">
        <w:lastRenderedPageBreak/>
        <w:t>paragraph (b)(3)(</w:t>
      </w:r>
      <w:proofErr w:type="spellStart"/>
      <w:r w:rsidR="006E3767">
        <w:t>i</w:t>
      </w:r>
      <w:proofErr w:type="spellEnd"/>
      <w:r w:rsidR="006E3767">
        <w:t xml:space="preserve">), </w:t>
      </w:r>
      <w:r>
        <w:t xml:space="preserve">when the equipment becomes </w:t>
      </w:r>
      <w:r w:rsidR="002921A9">
        <w:t xml:space="preserve">more than </w:t>
      </w:r>
      <w:r>
        <w:t xml:space="preserve">50 years old, </w:t>
      </w:r>
      <w:r w:rsidR="00864A84">
        <w:t xml:space="preserve">the </w:t>
      </w:r>
      <w:r w:rsidR="006307A2">
        <w:t>rule</w:t>
      </w:r>
      <w:r w:rsidR="005A5F0E">
        <w:t xml:space="preserve"> continue</w:t>
      </w:r>
      <w:r w:rsidR="006307A2">
        <w:t>s</w:t>
      </w:r>
      <w:r w:rsidR="005A5F0E">
        <w:t xml:space="preserve"> to require that the </w:t>
      </w:r>
      <w:r w:rsidR="00864A84">
        <w:t>equipment</w:t>
      </w:r>
      <w:r>
        <w:t xml:space="preserve"> be </w:t>
      </w:r>
      <w:r w:rsidRPr="0018218D">
        <w:t>used o</w:t>
      </w:r>
      <w:r>
        <w:t>nly for excursion, educational, recreational,</w:t>
      </w:r>
      <w:r w:rsidRPr="0018218D">
        <w:t xml:space="preserve"> or private transportation purposes</w:t>
      </w:r>
      <w:r>
        <w:t>.</w:t>
      </w:r>
      <w:r w:rsidR="00815098">
        <w:t xml:space="preserve">  </w:t>
      </w:r>
    </w:p>
    <w:p w:rsidR="00A56972" w:rsidRDefault="005F4B5C" w:rsidP="00A7557B">
      <w:pPr>
        <w:spacing w:line="480" w:lineRule="auto"/>
        <w:ind w:firstLine="480"/>
      </w:pPr>
      <w:r>
        <w:t xml:space="preserve">As discussed in section </w:t>
      </w:r>
      <w:proofErr w:type="spellStart"/>
      <w:r w:rsidR="002E0672">
        <w:t>I</w:t>
      </w:r>
      <w:r w:rsidR="00FB051C">
        <w:t>V</w:t>
      </w:r>
      <w:r w:rsidR="002E0672">
        <w:t>.C</w:t>
      </w:r>
      <w:proofErr w:type="spellEnd"/>
      <w:r>
        <w:t xml:space="preserve"> of this final rule, </w:t>
      </w:r>
      <w:r w:rsidR="006A17BE">
        <w:t xml:space="preserve">FRA is also revising </w:t>
      </w:r>
      <w:r>
        <w:t xml:space="preserve">paragraph (b)(3) to provide some flexibility in application of the glazing requirements to </w:t>
      </w:r>
      <w:r w:rsidR="00975A83">
        <w:t xml:space="preserve">older </w:t>
      </w:r>
      <w:r>
        <w:t xml:space="preserve">locomotives used primarily in excursion service.  </w:t>
      </w:r>
      <w:r w:rsidR="00C2280E">
        <w:t>P</w:t>
      </w:r>
      <w:r w:rsidR="00C60D41">
        <w:t>aragraph (b)(3)(</w:t>
      </w:r>
      <w:proofErr w:type="spellStart"/>
      <w:r w:rsidR="00C60D41">
        <w:t>i</w:t>
      </w:r>
      <w:proofErr w:type="spellEnd"/>
      <w:r w:rsidR="00C60D41">
        <w:t xml:space="preserve">) </w:t>
      </w:r>
      <w:r w:rsidR="00A43CE4">
        <w:t>also</w:t>
      </w:r>
      <w:r w:rsidR="009B3882">
        <w:t xml:space="preserve"> </w:t>
      </w:r>
      <w:r w:rsidR="00C60D41">
        <w:t>exclude</w:t>
      </w:r>
      <w:r w:rsidR="00A43CE4">
        <w:t>s</w:t>
      </w:r>
      <w:r w:rsidR="00C60D41">
        <w:t xml:space="preserve"> </w:t>
      </w:r>
      <w:r>
        <w:t xml:space="preserve">from the glazing requirements </w:t>
      </w:r>
      <w:r w:rsidR="00C60D41">
        <w:t xml:space="preserve">locomotives that are historical or more than 50 years old and are used </w:t>
      </w:r>
      <w:r w:rsidR="00975A83">
        <w:t>in</w:t>
      </w:r>
      <w:r w:rsidR="00D7357F">
        <w:t xml:space="preserve"> incidental</w:t>
      </w:r>
      <w:r w:rsidR="00C60D41">
        <w:t xml:space="preserve"> </w:t>
      </w:r>
      <w:r w:rsidR="000379E7">
        <w:t xml:space="preserve">freight </w:t>
      </w:r>
      <w:r w:rsidR="00C60D41">
        <w:t xml:space="preserve">service.  </w:t>
      </w:r>
      <w:r w:rsidR="00D7357F">
        <w:t xml:space="preserve">Incidental </w:t>
      </w:r>
      <w:r w:rsidR="000379E7">
        <w:t xml:space="preserve">freight </w:t>
      </w:r>
      <w:r w:rsidR="00D7357F">
        <w:t>service</w:t>
      </w:r>
      <w:r w:rsidR="00C2280E">
        <w:t xml:space="preserve"> includes operating </w:t>
      </w:r>
      <w:r w:rsidR="002A4EA9">
        <w:t>a steam locomotive</w:t>
      </w:r>
      <w:r w:rsidR="00C2280E">
        <w:t xml:space="preserve"> for </w:t>
      </w:r>
      <w:r w:rsidR="00975A83">
        <w:t xml:space="preserve">conditioning </w:t>
      </w:r>
      <w:r w:rsidR="00C2280E">
        <w:t xml:space="preserve">purposes following major mechanical work and limited use </w:t>
      </w:r>
      <w:r w:rsidR="002A4EA9">
        <w:t xml:space="preserve">of a passenger locomotive </w:t>
      </w:r>
      <w:r w:rsidR="00C2280E">
        <w:t xml:space="preserve">in </w:t>
      </w:r>
      <w:r w:rsidR="002A4EA9">
        <w:t>freight</w:t>
      </w:r>
      <w:r w:rsidR="00C2280E">
        <w:t xml:space="preserve"> service only when no other locomotive is available.  </w:t>
      </w:r>
      <w:r w:rsidR="00815098">
        <w:t>Please note that paragraph (c)</w:t>
      </w:r>
      <w:r w:rsidR="00275565">
        <w:t xml:space="preserve">, </w:t>
      </w:r>
      <w:r w:rsidR="00C40AD6">
        <w:t>discussed</w:t>
      </w:r>
      <w:r w:rsidR="00275565">
        <w:t xml:space="preserve"> below,</w:t>
      </w:r>
      <w:r w:rsidR="00815098">
        <w:t xml:space="preserve"> qualifies the exclusion available under this paragraph (b)(3); both paragraphs must be read together.</w:t>
      </w:r>
    </w:p>
    <w:p w:rsidR="009B3882" w:rsidRDefault="009B3882" w:rsidP="0096434E">
      <w:pPr>
        <w:spacing w:line="480" w:lineRule="auto"/>
        <w:ind w:firstLine="720"/>
      </w:pPr>
      <w:r>
        <w:t xml:space="preserve">As discussed in section </w:t>
      </w:r>
      <w:proofErr w:type="spellStart"/>
      <w:r>
        <w:t>I</w:t>
      </w:r>
      <w:r w:rsidR="00FB051C">
        <w:t>V</w:t>
      </w:r>
      <w:r>
        <w:t>.E</w:t>
      </w:r>
      <w:proofErr w:type="spellEnd"/>
      <w:r>
        <w:t xml:space="preserve"> of this final rule, </w:t>
      </w:r>
      <w:r w:rsidR="006A17BE">
        <w:t xml:space="preserve">FRA is also revising </w:t>
      </w:r>
      <w:r>
        <w:t xml:space="preserve">paragraph (b)(3) to allow existing </w:t>
      </w:r>
      <w:r w:rsidR="00975A83">
        <w:t>“</w:t>
      </w:r>
      <w:r>
        <w:t>business cars</w:t>
      </w:r>
      <w:r w:rsidR="00975A83">
        <w:t>”</w:t>
      </w:r>
      <w:r>
        <w:t xml:space="preserve"> to continue to operate without certified glazing.  Paragraph (b)(3)(ii) is added to exclude existing cabooses and passenger cars </w:t>
      </w:r>
      <w:r w:rsidR="000379E7">
        <w:t>in a railroad’s fleet on [</w:t>
      </w:r>
      <w:r w:rsidR="000379E7" w:rsidRPr="007247B7">
        <w:rPr>
          <w:b/>
        </w:rPr>
        <w:t xml:space="preserve">INSERT DATE </w:t>
      </w:r>
      <w:r w:rsidR="000379E7">
        <w:rPr>
          <w:b/>
        </w:rPr>
        <w:t xml:space="preserve">60 DAYS AFTER DATE OF </w:t>
      </w:r>
      <w:r w:rsidR="000379E7" w:rsidRPr="007247B7">
        <w:rPr>
          <w:b/>
        </w:rPr>
        <w:t>PUBLICATION IN THE FEDERAL REGISTER</w:t>
      </w:r>
      <w:r w:rsidR="000379E7">
        <w:t xml:space="preserve">] that are </w:t>
      </w:r>
      <w:r>
        <w:t xml:space="preserve">used </w:t>
      </w:r>
      <w:r w:rsidR="000379E7">
        <w:t xml:space="preserve">only </w:t>
      </w:r>
      <w:r>
        <w:t xml:space="preserve">for private transportation purposes </w:t>
      </w:r>
      <w:r w:rsidR="000379E7">
        <w:t xml:space="preserve">and </w:t>
      </w:r>
      <w:r>
        <w:t>are not currently equipped with certified glazing.</w:t>
      </w:r>
      <w:r w:rsidR="00691B51">
        <w:t xml:space="preserve">  </w:t>
      </w:r>
      <w:r w:rsidR="000379E7">
        <w:t>This change effectively makes the exclusion in paragraph (b)(3)(</w:t>
      </w:r>
      <w:proofErr w:type="spellStart"/>
      <w:r w:rsidR="000379E7">
        <w:t>i</w:t>
      </w:r>
      <w:proofErr w:type="spellEnd"/>
      <w:r w:rsidR="000379E7">
        <w:t xml:space="preserve">) for cabooses and passenger cars that are historic or more than 50 years old and used only for the railroad’s private transportation purposes available to all of the railroad’s </w:t>
      </w:r>
      <w:r w:rsidR="00691B51">
        <w:t xml:space="preserve">existing </w:t>
      </w:r>
      <w:r w:rsidR="000379E7">
        <w:t xml:space="preserve">cabooses and passenger cars used only for </w:t>
      </w:r>
      <w:r w:rsidR="00691B51">
        <w:t xml:space="preserve"> private transportation purposes.</w:t>
      </w:r>
      <w:r>
        <w:t xml:space="preserve">  </w:t>
      </w:r>
    </w:p>
    <w:p w:rsidR="00B37226" w:rsidRDefault="00B37226" w:rsidP="0096434E">
      <w:pPr>
        <w:spacing w:line="480" w:lineRule="auto"/>
        <w:ind w:firstLine="720"/>
      </w:pPr>
      <w:r>
        <w:lastRenderedPageBreak/>
        <w:t xml:space="preserve">In addition, </w:t>
      </w:r>
      <w:r w:rsidR="002A57C7">
        <w:t xml:space="preserve">as FRA proposed in the NPRM, </w:t>
      </w:r>
      <w:r w:rsidR="006A17BE">
        <w:t xml:space="preserve">FRA is revising </w:t>
      </w:r>
      <w:r>
        <w:t xml:space="preserve">paragraph (b)(4) to correct the reference to § 223.5.  Paragraph (b)(4) </w:t>
      </w:r>
      <w:r w:rsidR="00584ACC">
        <w:t>formerly</w:t>
      </w:r>
      <w:r>
        <w:t xml:space="preserve"> contain</w:t>
      </w:r>
      <w:r w:rsidR="00584ACC">
        <w:t>ed</w:t>
      </w:r>
      <w:r>
        <w:t xml:space="preserve"> an exclusion for “[l]</w:t>
      </w:r>
      <w:proofErr w:type="spellStart"/>
      <w:r>
        <w:t>ocomotives</w:t>
      </w:r>
      <w:proofErr w:type="spellEnd"/>
      <w:r>
        <w:t xml:space="preserve"> that are used exclusively in designated service as defined in § 223.5(m).”  The reference to § 223.5(m) is outdated, as paragraph lettering was removed from </w:t>
      </w:r>
      <w:r w:rsidR="007A0012">
        <w:t xml:space="preserve">          </w:t>
      </w:r>
      <w:r>
        <w:t xml:space="preserve">§ 223.5, Definitions, when that section was reorganized and revised by the May 4, 1998 Passenger Train Emergency Preparedness final rule.  </w:t>
      </w:r>
      <w:r w:rsidRPr="002C6C9F">
        <w:rPr>
          <w:u w:val="single"/>
        </w:rPr>
        <w:t>See</w:t>
      </w:r>
      <w:r>
        <w:t xml:space="preserve"> 63 FR 24630, 24642.  Removing the reference to paragraph (m) of § 223.5 for</w:t>
      </w:r>
      <w:r w:rsidR="006307A2">
        <w:t xml:space="preserve"> internal consistency has</w:t>
      </w:r>
      <w:r>
        <w:t xml:space="preserve"> no substantive effect on the application of the rule, as the definition of “desig</w:t>
      </w:r>
      <w:r w:rsidR="006307A2">
        <w:t xml:space="preserve">nated service” in § 223.5 </w:t>
      </w:r>
      <w:r>
        <w:t>remain</w:t>
      </w:r>
      <w:r w:rsidR="006307A2">
        <w:t>s</w:t>
      </w:r>
      <w:r>
        <w:t xml:space="preserve"> unchanged.  Accordi</w:t>
      </w:r>
      <w:r w:rsidR="006307A2">
        <w:t xml:space="preserve">ngly, this final rule </w:t>
      </w:r>
      <w:r>
        <w:t>remove</w:t>
      </w:r>
      <w:r w:rsidR="006307A2">
        <w:t>s</w:t>
      </w:r>
      <w:r>
        <w:t xml:space="preserve"> the reference to paragraph (m) of § 223.5</w:t>
      </w:r>
      <w:r w:rsidR="006307A2">
        <w:t xml:space="preserve"> so that paragraph (b)(4) </w:t>
      </w:r>
      <w:r>
        <w:t>instead refer</w:t>
      </w:r>
      <w:r w:rsidR="006307A2">
        <w:t>s</w:t>
      </w:r>
      <w:r>
        <w:t xml:space="preserve"> to § 223.5 generally.  </w:t>
      </w:r>
    </w:p>
    <w:p w:rsidR="0079315E" w:rsidRDefault="00795A01" w:rsidP="00B31583">
      <w:pPr>
        <w:spacing w:line="480" w:lineRule="auto"/>
      </w:pPr>
      <w:r>
        <w:tab/>
      </w:r>
      <w:r w:rsidR="002F77A3">
        <w:t>FRA is adding p</w:t>
      </w:r>
      <w:r w:rsidR="0079315E">
        <w:t xml:space="preserve">aragraph (c) </w:t>
      </w:r>
      <w:r w:rsidR="006135DC">
        <w:t xml:space="preserve">to </w:t>
      </w:r>
      <w:r w:rsidR="0079315E">
        <w:t xml:space="preserve">clarify the requirements applicable to </w:t>
      </w:r>
      <w:r w:rsidR="001B2532">
        <w:t xml:space="preserve">equipment </w:t>
      </w:r>
      <w:r w:rsidR="00275565">
        <w:t xml:space="preserve">subject to the exclusion in paragraph (b)(3) </w:t>
      </w:r>
      <w:r w:rsidR="00194179">
        <w:t>of this section</w:t>
      </w:r>
      <w:r w:rsidR="001B2532">
        <w:t xml:space="preserve"> for “antiquated equipment,” t</w:t>
      </w:r>
      <w:r w:rsidR="001B2532" w:rsidRPr="001B2532">
        <w:t xml:space="preserve">o maintain safety in connection with the </w:t>
      </w:r>
      <w:r w:rsidR="001B2532">
        <w:t>change to the application of this</w:t>
      </w:r>
      <w:r w:rsidR="001B2532" w:rsidRPr="001B2532">
        <w:t xml:space="preserve"> term </w:t>
      </w:r>
      <w:r w:rsidR="001B2532">
        <w:t xml:space="preserve">for equipment built after 1945 but </w:t>
      </w:r>
      <w:r w:rsidR="002921A9">
        <w:t xml:space="preserve">more than </w:t>
      </w:r>
      <w:r w:rsidR="001E3611">
        <w:t xml:space="preserve">50 </w:t>
      </w:r>
      <w:r w:rsidR="002921A9">
        <w:t>y</w:t>
      </w:r>
      <w:r w:rsidR="001B2532">
        <w:t>ears old.</w:t>
      </w:r>
      <w:r w:rsidR="001B2532" w:rsidRPr="001B2532">
        <w:t xml:space="preserve"> </w:t>
      </w:r>
      <w:r w:rsidR="001B2532">
        <w:t xml:space="preserve"> As discussed in section</w:t>
      </w:r>
      <w:r w:rsidR="00B31583">
        <w:t>s</w:t>
      </w:r>
      <w:r w:rsidR="001B2532">
        <w:t xml:space="preserve"> </w:t>
      </w:r>
      <w:proofErr w:type="spellStart"/>
      <w:r w:rsidR="001B2532">
        <w:t>I</w:t>
      </w:r>
      <w:r w:rsidR="00FB051C">
        <w:t>V</w:t>
      </w:r>
      <w:r w:rsidR="001B2532">
        <w:t>.</w:t>
      </w:r>
      <w:r w:rsidR="00C94C1F">
        <w:t>F</w:t>
      </w:r>
      <w:proofErr w:type="spellEnd"/>
      <w:r w:rsidR="001B2532">
        <w:t xml:space="preserve"> </w:t>
      </w:r>
      <w:r w:rsidR="00B31583">
        <w:t xml:space="preserve">and </w:t>
      </w:r>
      <w:proofErr w:type="spellStart"/>
      <w:r w:rsidR="00B31583">
        <w:t>I</w:t>
      </w:r>
      <w:r w:rsidR="00FB051C">
        <w:t>V</w:t>
      </w:r>
      <w:r w:rsidR="00B31583">
        <w:t>.</w:t>
      </w:r>
      <w:r w:rsidR="00C94C1F">
        <w:t>H</w:t>
      </w:r>
      <w:proofErr w:type="spellEnd"/>
      <w:r w:rsidR="00B31583">
        <w:t xml:space="preserve"> </w:t>
      </w:r>
      <w:r w:rsidR="001B2532">
        <w:t>of th</w:t>
      </w:r>
      <w:r w:rsidR="00757C3E">
        <w:t xml:space="preserve">is </w:t>
      </w:r>
      <w:r w:rsidR="006307A2">
        <w:t>final rule</w:t>
      </w:r>
      <w:r w:rsidR="001B2532">
        <w:t xml:space="preserve">, </w:t>
      </w:r>
      <w:r w:rsidR="001B2532" w:rsidRPr="001B2532">
        <w:t>FRA is clarify</w:t>
      </w:r>
      <w:r w:rsidR="006307A2">
        <w:t>ing</w:t>
      </w:r>
      <w:r w:rsidR="001B2532" w:rsidRPr="001B2532">
        <w:t xml:space="preserve"> requirements for emergency windows in occupied passenger cars operated in intercity passenger or commuter trains, as well as clarify</w:t>
      </w:r>
      <w:r w:rsidR="006307A2">
        <w:t>ing</w:t>
      </w:r>
      <w:r w:rsidR="001B2532" w:rsidRPr="001B2532">
        <w:t xml:space="preserve"> requirements for locomotives, passenger</w:t>
      </w:r>
      <w:r w:rsidR="00C9315A">
        <w:t xml:space="preserve"> car</w:t>
      </w:r>
      <w:r w:rsidR="001B2532" w:rsidRPr="001B2532">
        <w:t>s, and cabooses currently equipped with compliant glazing.</w:t>
      </w:r>
      <w:r w:rsidR="00B31583">
        <w:t xml:space="preserve"> </w:t>
      </w:r>
      <w:r w:rsidR="00C9315A">
        <w:t xml:space="preserve"> P</w:t>
      </w:r>
      <w:r w:rsidR="00C9315A" w:rsidRPr="00C9315A">
        <w:t xml:space="preserve">aragraph (c) applies, as specified, to each locomotive, passenger car, and caboose built after 1945 </w:t>
      </w:r>
      <w:r w:rsidR="006026AC">
        <w:t xml:space="preserve">more than </w:t>
      </w:r>
      <w:r w:rsidR="00C9315A" w:rsidRPr="00C9315A">
        <w:t>50 years old and used only for excursion, educational, recreational, or private transportation purposes.</w:t>
      </w:r>
      <w:r w:rsidR="00C9315A">
        <w:t xml:space="preserve"> </w:t>
      </w:r>
      <w:r w:rsidR="002B2BBE">
        <w:t xml:space="preserve"> </w:t>
      </w:r>
      <w:r w:rsidR="00C9315A">
        <w:t xml:space="preserve">Specifically, </w:t>
      </w:r>
      <w:r w:rsidR="003460D0">
        <w:t>paragraph (c)(1)</w:t>
      </w:r>
      <w:r w:rsidR="00194179">
        <w:t xml:space="preserve"> </w:t>
      </w:r>
      <w:r w:rsidR="003460D0">
        <w:t>require</w:t>
      </w:r>
      <w:r w:rsidR="006307A2">
        <w:t>s</w:t>
      </w:r>
      <w:r w:rsidR="003460D0">
        <w:t xml:space="preserve"> </w:t>
      </w:r>
      <w:r w:rsidR="00C9315A">
        <w:t>each such passenger car to comply with the emergency window requirements contained in §</w:t>
      </w:r>
      <w:r w:rsidR="00D64DE4">
        <w:t>§</w:t>
      </w:r>
      <w:r w:rsidR="00C9315A">
        <w:t xml:space="preserve"> 223.9(c) or 223.15(c), as appropriate, when it is occupied </w:t>
      </w:r>
      <w:r w:rsidR="00C9315A">
        <w:lastRenderedPageBreak/>
        <w:t xml:space="preserve">and operates in an intercity passenger or commuter train subject to part 238 of this chapter.  </w:t>
      </w:r>
      <w:r w:rsidR="00294611" w:rsidRPr="00294611">
        <w:t>A tool or other instrument may be used to remove or break an emergency window if the tool or other instrument is clearly marked and legible and understandable instructions are provided for its use</w:t>
      </w:r>
      <w:r w:rsidR="00294611">
        <w:t>.</w:t>
      </w:r>
      <w:r w:rsidR="00294611" w:rsidRPr="00294611">
        <w:t xml:space="preserve"> </w:t>
      </w:r>
      <w:r w:rsidR="00294611">
        <w:t xml:space="preserve"> </w:t>
      </w:r>
      <w:r w:rsidR="00C9315A">
        <w:t>Paragraph (c)(2) require</w:t>
      </w:r>
      <w:r w:rsidR="006307A2">
        <w:t>s</w:t>
      </w:r>
      <w:r w:rsidR="00C9315A">
        <w:t xml:space="preserve"> each such locomotive, passenger car, and caboose that is equipped with glazing that complies with the glazing requirements contained in appendix A to this part as of [</w:t>
      </w:r>
      <w:r w:rsidR="00C16606" w:rsidRPr="007247B7">
        <w:rPr>
          <w:b/>
        </w:rPr>
        <w:t xml:space="preserve">INSERT </w:t>
      </w:r>
      <w:r w:rsidR="00C9315A" w:rsidRPr="007247B7">
        <w:rPr>
          <w:b/>
        </w:rPr>
        <w:t>DATE OF PUBLICATION IN</w:t>
      </w:r>
      <w:r w:rsidR="009E4B65">
        <w:rPr>
          <w:b/>
        </w:rPr>
        <w:t xml:space="preserve"> THE</w:t>
      </w:r>
      <w:r w:rsidR="00C9315A" w:rsidRPr="007247B7">
        <w:rPr>
          <w:b/>
        </w:rPr>
        <w:t xml:space="preserve"> FEDERAL REGISTER</w:t>
      </w:r>
      <w:r w:rsidR="00C9315A">
        <w:t xml:space="preserve">], to remain in compliance with those requirements. </w:t>
      </w:r>
      <w:r w:rsidR="002B2BBE">
        <w:t xml:space="preserve"> </w:t>
      </w:r>
      <w:r w:rsidR="00C9315A">
        <w:t>Accordingly, t</w:t>
      </w:r>
      <w:r w:rsidR="006B2004">
        <w:t xml:space="preserve">he </w:t>
      </w:r>
      <w:r w:rsidR="007A0012">
        <w:t xml:space="preserve">final rule will not diminish the </w:t>
      </w:r>
      <w:r w:rsidR="006B2004">
        <w:t xml:space="preserve">level of safety </w:t>
      </w:r>
      <w:r w:rsidR="00B5665F">
        <w:t>the regulation</w:t>
      </w:r>
      <w:r w:rsidR="007A0012">
        <w:t xml:space="preserve"> currently provides</w:t>
      </w:r>
      <w:r w:rsidR="00C9315A">
        <w:t>.</w:t>
      </w:r>
    </w:p>
    <w:p w:rsidR="00355797" w:rsidRPr="00720EDC" w:rsidRDefault="00871476" w:rsidP="00355797">
      <w:pPr>
        <w:pStyle w:val="Heading2"/>
        <w:spacing w:before="0" w:after="0" w:line="480" w:lineRule="auto"/>
        <w:rPr>
          <w:rFonts w:ascii="Times New Roman" w:hAnsi="Times New Roman"/>
          <w:b w:val="0"/>
          <w:i w:val="0"/>
          <w:sz w:val="24"/>
          <w:szCs w:val="24"/>
        </w:rPr>
      </w:pPr>
      <w:r w:rsidRPr="007247B7">
        <w:rPr>
          <w:rFonts w:ascii="Times New Roman" w:hAnsi="Times New Roman"/>
          <w:b w:val="0"/>
          <w:i w:val="0"/>
          <w:sz w:val="24"/>
          <w:szCs w:val="24"/>
        </w:rPr>
        <w:t>Section</w:t>
      </w:r>
      <w:r w:rsidR="00355797" w:rsidRPr="007247B7">
        <w:rPr>
          <w:rFonts w:ascii="Times New Roman" w:hAnsi="Times New Roman"/>
          <w:b w:val="0"/>
          <w:i w:val="0"/>
          <w:sz w:val="24"/>
          <w:szCs w:val="24"/>
        </w:rPr>
        <w:t xml:space="preserve"> 223.5</w:t>
      </w:r>
      <w:r w:rsidR="00355797" w:rsidRPr="00720EDC">
        <w:rPr>
          <w:rFonts w:ascii="Times New Roman" w:hAnsi="Times New Roman"/>
          <w:b w:val="0"/>
          <w:i w:val="0"/>
          <w:sz w:val="24"/>
          <w:szCs w:val="24"/>
        </w:rPr>
        <w:tab/>
      </w:r>
      <w:r w:rsidRPr="00720EDC">
        <w:rPr>
          <w:rFonts w:ascii="Times New Roman" w:hAnsi="Times New Roman"/>
          <w:b w:val="0"/>
          <w:i w:val="0"/>
          <w:sz w:val="24"/>
          <w:szCs w:val="24"/>
        </w:rPr>
        <w:tab/>
      </w:r>
      <w:r w:rsidR="00355797" w:rsidRPr="007247B7">
        <w:rPr>
          <w:rFonts w:ascii="Times New Roman" w:hAnsi="Times New Roman"/>
          <w:b w:val="0"/>
          <w:i w:val="0"/>
          <w:sz w:val="24"/>
          <w:szCs w:val="24"/>
        </w:rPr>
        <w:t>Definitions</w:t>
      </w:r>
    </w:p>
    <w:p w:rsidR="00F86393" w:rsidRDefault="00A658BE" w:rsidP="00881E24">
      <w:pPr>
        <w:spacing w:line="480" w:lineRule="auto"/>
        <w:ind w:firstLine="720"/>
      </w:pPr>
      <w:r>
        <w:t>FRA is</w:t>
      </w:r>
      <w:r w:rsidR="00881E24">
        <w:t xml:space="preserve"> revis</w:t>
      </w:r>
      <w:r>
        <w:t>ing</w:t>
      </w:r>
      <w:r w:rsidR="00881E24">
        <w:t xml:space="preserve"> three terms in this section: “end facing glazing location,” “passenger car,” and “side facing glazing location.”</w:t>
      </w:r>
      <w:r w:rsidR="002F77A3">
        <w:t xml:space="preserve">  FRA is also defining “incidental freight service</w:t>
      </w:r>
      <w:r w:rsidR="00735005">
        <w:t>.</w:t>
      </w:r>
      <w:r w:rsidR="002F77A3">
        <w:t>”</w:t>
      </w:r>
      <w:r w:rsidR="00881E24">
        <w:t xml:space="preserve">  </w:t>
      </w:r>
    </w:p>
    <w:p w:rsidR="00F9707A" w:rsidRDefault="00881E24" w:rsidP="00FB1202">
      <w:pPr>
        <w:spacing w:line="480" w:lineRule="auto"/>
        <w:ind w:firstLine="720"/>
      </w:pPr>
      <w:r>
        <w:t xml:space="preserve">Specifically, FRA </w:t>
      </w:r>
      <w:r w:rsidR="00B278D9">
        <w:t>is</w:t>
      </w:r>
      <w:r w:rsidR="00057B8A">
        <w:t xml:space="preserve"> revis</w:t>
      </w:r>
      <w:r w:rsidR="00B278D9">
        <w:t>ing</w:t>
      </w:r>
      <w:r w:rsidR="00057B8A">
        <w:t xml:space="preserve"> the definition </w:t>
      </w:r>
      <w:r>
        <w:t xml:space="preserve">of </w:t>
      </w:r>
      <w:r w:rsidR="00057B8A">
        <w:t xml:space="preserve">“end facing glazing location” by </w:t>
      </w:r>
      <w:r>
        <w:t xml:space="preserve">making clear the location </w:t>
      </w:r>
      <w:r w:rsidR="00DA46BB">
        <w:t>means</w:t>
      </w:r>
      <w:r>
        <w:t xml:space="preserve"> an “</w:t>
      </w:r>
      <w:r w:rsidR="00057B8A">
        <w:t>exterior”</w:t>
      </w:r>
      <w:r w:rsidR="00E343C3">
        <w:t xml:space="preserve"> </w:t>
      </w:r>
      <w:r>
        <w:t>location</w:t>
      </w:r>
      <w:r w:rsidR="007A0012">
        <w:t xml:space="preserve"> and</w:t>
      </w:r>
      <w:r>
        <w:t xml:space="preserve"> </w:t>
      </w:r>
      <w:r w:rsidR="00263F4C" w:rsidRPr="00263F4C">
        <w:t>that dome and observation cars are included in the category of cars subject to the application of this definition</w:t>
      </w:r>
      <w:r w:rsidR="00263F4C">
        <w:t>,</w:t>
      </w:r>
      <w:r w:rsidR="00263F4C" w:rsidRPr="00263F4C">
        <w:t xml:space="preserve"> </w:t>
      </w:r>
      <w:r w:rsidR="00E343C3">
        <w:t xml:space="preserve">and </w:t>
      </w:r>
      <w:r>
        <w:t xml:space="preserve">by expressly </w:t>
      </w:r>
      <w:r w:rsidR="00E343C3">
        <w:t xml:space="preserve">identifying </w:t>
      </w:r>
      <w:r>
        <w:t>locations not considered “</w:t>
      </w:r>
      <w:r w:rsidR="00E343C3">
        <w:t>end facing glazing location</w:t>
      </w:r>
      <w:r w:rsidR="006B4D04">
        <w:t>[s]</w:t>
      </w:r>
      <w:r w:rsidR="00263F4C">
        <w:t>.</w:t>
      </w:r>
      <w:r>
        <w:t>”</w:t>
      </w:r>
      <w:r w:rsidR="00263F4C">
        <w:t xml:space="preserve">  The definition clearly excludes </w:t>
      </w:r>
      <w:r>
        <w:t xml:space="preserve">the coupled ends of MU locomotives </w:t>
      </w:r>
      <w:r w:rsidR="00713024">
        <w:t xml:space="preserve">or </w:t>
      </w:r>
      <w:r>
        <w:t xml:space="preserve">other equipment that is </w:t>
      </w:r>
      <w:r w:rsidRPr="00881E24">
        <w:t>semi-permanently connected to each other</w:t>
      </w:r>
      <w:r w:rsidR="00713024">
        <w:t xml:space="preserve"> in a train consist</w:t>
      </w:r>
      <w:r w:rsidR="00263F4C">
        <w:t>,</w:t>
      </w:r>
      <w:r w:rsidRPr="00881E24">
        <w:t xml:space="preserve"> and end doors at locations other than the </w:t>
      </w:r>
      <w:r w:rsidR="005E30AF">
        <w:t xml:space="preserve">cab </w:t>
      </w:r>
      <w:r w:rsidRPr="00881E24">
        <w:t xml:space="preserve">end of a cab car </w:t>
      </w:r>
      <w:r w:rsidR="005E30AF">
        <w:t xml:space="preserve">of MU </w:t>
      </w:r>
      <w:r w:rsidRPr="00881E24">
        <w:t xml:space="preserve">locomotive. </w:t>
      </w:r>
      <w:r w:rsidR="00AD274D">
        <w:t xml:space="preserve"> I</w:t>
      </w:r>
      <w:r w:rsidR="00263F4C" w:rsidRPr="00263F4C">
        <w:t>nstead of considering such locations to be end facing glazing locations requiring Type I glazing, these locations are considered side facing glazing locations requiring only Type II glazing</w:t>
      </w:r>
      <w:r w:rsidR="00AD274D">
        <w:t>, as noted below</w:t>
      </w:r>
      <w:r w:rsidR="00F86393" w:rsidRPr="00F86393">
        <w:t xml:space="preserve">. </w:t>
      </w:r>
      <w:r w:rsidR="00B278D9">
        <w:t xml:space="preserve"> </w:t>
      </w:r>
      <w:r w:rsidR="005E30AF">
        <w:lastRenderedPageBreak/>
        <w:t xml:space="preserve">Please see </w:t>
      </w:r>
      <w:r w:rsidR="00424862">
        <w:t>s</w:t>
      </w:r>
      <w:r w:rsidR="005E30AF" w:rsidRPr="005E30AF">
        <w:t xml:space="preserve">ection </w:t>
      </w:r>
      <w:proofErr w:type="spellStart"/>
      <w:r w:rsidR="005E30AF" w:rsidRPr="005E30AF">
        <w:t>I</w:t>
      </w:r>
      <w:r w:rsidR="00CC70BE">
        <w:t>V</w:t>
      </w:r>
      <w:r w:rsidR="005E30AF" w:rsidRPr="005E30AF">
        <w:t>.</w:t>
      </w:r>
      <w:r w:rsidR="006B3849">
        <w:t>H</w:t>
      </w:r>
      <w:proofErr w:type="spellEnd"/>
      <w:r w:rsidR="00B278D9">
        <w:t xml:space="preserve"> of this final rule</w:t>
      </w:r>
      <w:r w:rsidR="005E30AF" w:rsidRPr="005E30AF">
        <w:t xml:space="preserve"> for a </w:t>
      </w:r>
      <w:r w:rsidR="00757C3E">
        <w:t xml:space="preserve">fuller </w:t>
      </w:r>
      <w:r w:rsidR="005E30AF" w:rsidRPr="005E30AF">
        <w:t>discussion of th</w:t>
      </w:r>
      <w:r w:rsidR="005E30AF">
        <w:t>e</w:t>
      </w:r>
      <w:r w:rsidR="00972641">
        <w:t xml:space="preserve"> </w:t>
      </w:r>
      <w:r w:rsidR="005E30AF">
        <w:t>change</w:t>
      </w:r>
      <w:r w:rsidR="00757C3E">
        <w:t xml:space="preserve"> to the definition</w:t>
      </w:r>
      <w:r w:rsidR="00F86393">
        <w:t xml:space="preserve"> of</w:t>
      </w:r>
      <w:r w:rsidR="00757C3E">
        <w:t xml:space="preserve"> “end facing glazing location</w:t>
      </w:r>
      <w:r w:rsidR="00F86393">
        <w:t>.</w:t>
      </w:r>
      <w:r w:rsidR="00757C3E">
        <w:t>”</w:t>
      </w:r>
    </w:p>
    <w:p w:rsidR="00F86393" w:rsidRDefault="00F9707A" w:rsidP="00FB1202">
      <w:pPr>
        <w:spacing w:line="480" w:lineRule="auto"/>
        <w:ind w:firstLine="720"/>
      </w:pPr>
      <w:r>
        <w:t>FRA is adopting the changes to this definition as proposed in the NPRM but also makes clear the definition continues to provide that a</w:t>
      </w:r>
      <w:r w:rsidRPr="001D299E">
        <w:rPr>
          <w:color w:val="000000"/>
        </w:rPr>
        <w:t>ny location which, due to curvature of the glazing material, can meet the criteria for either a</w:t>
      </w:r>
      <w:r>
        <w:rPr>
          <w:color w:val="000000"/>
        </w:rPr>
        <w:t xml:space="preserve">n end </w:t>
      </w:r>
      <w:r w:rsidRPr="001D299E">
        <w:rPr>
          <w:color w:val="000000"/>
        </w:rPr>
        <w:t xml:space="preserve">facing location or a side facing location </w:t>
      </w:r>
      <w:r>
        <w:rPr>
          <w:color w:val="000000"/>
        </w:rPr>
        <w:t xml:space="preserve">is </w:t>
      </w:r>
      <w:r w:rsidRPr="001D299E">
        <w:rPr>
          <w:color w:val="000000"/>
        </w:rPr>
        <w:t>considered a</w:t>
      </w:r>
      <w:r>
        <w:rPr>
          <w:color w:val="000000"/>
        </w:rPr>
        <w:t xml:space="preserve">n end </w:t>
      </w:r>
      <w:r w:rsidRPr="001D299E">
        <w:rPr>
          <w:color w:val="000000"/>
        </w:rPr>
        <w:t>facing location</w:t>
      </w:r>
      <w:r>
        <w:rPr>
          <w:color w:val="000000"/>
        </w:rPr>
        <w:t>.  This provision applies unless the location is otherwise exc</w:t>
      </w:r>
      <w:r w:rsidR="007A0012">
        <w:rPr>
          <w:color w:val="000000"/>
        </w:rPr>
        <w:t>luded</w:t>
      </w:r>
      <w:r>
        <w:rPr>
          <w:color w:val="000000"/>
        </w:rPr>
        <w:t xml:space="preserve"> from this definition.</w:t>
      </w:r>
      <w:r>
        <w:t xml:space="preserve"> </w:t>
      </w:r>
      <w:r w:rsidR="00635940">
        <w:t xml:space="preserve"> FRA also notes that in the final rule this provision uses the more general term “end facing” location rather than “front facing” location consistent with the use of “end facing” glazing location in this final rule. </w:t>
      </w:r>
    </w:p>
    <w:p w:rsidR="00881E24" w:rsidRDefault="00B278D9" w:rsidP="00881E24">
      <w:pPr>
        <w:spacing w:line="480" w:lineRule="auto"/>
        <w:ind w:firstLine="720"/>
      </w:pPr>
      <w:r>
        <w:t xml:space="preserve">In addition, this rule </w:t>
      </w:r>
      <w:r w:rsidR="00F86393" w:rsidRPr="00F86393">
        <w:t>revise</w:t>
      </w:r>
      <w:r>
        <w:t>s</w:t>
      </w:r>
      <w:r w:rsidR="00F86393" w:rsidRPr="00F86393">
        <w:t xml:space="preserve"> the definition of “side facing glazing location</w:t>
      </w:r>
      <w:r w:rsidR="001B0CE1">
        <w:t>.</w:t>
      </w:r>
      <w:r w:rsidR="00F86393" w:rsidRPr="00F86393">
        <w:t xml:space="preserve">” </w:t>
      </w:r>
      <w:r w:rsidR="001B0CE1">
        <w:t xml:space="preserve"> The definition now </w:t>
      </w:r>
      <w:r w:rsidR="00F86393" w:rsidRPr="00F86393">
        <w:t>includ</w:t>
      </w:r>
      <w:r w:rsidR="001B0CE1">
        <w:t>es</w:t>
      </w:r>
      <w:r w:rsidR="00F86393" w:rsidRPr="00F86393">
        <w:t xml:space="preserve"> the coupled ends of MU locomotives or other equipment that is semi-permanently connected to each other in a train consist</w:t>
      </w:r>
      <w:r w:rsidR="001B0CE1">
        <w:t>,</w:t>
      </w:r>
      <w:r w:rsidR="00F86393" w:rsidRPr="00F86393">
        <w:t xml:space="preserve"> and end doors at locations other than the cab end of a cab car or MU locomotive.  Instead of considering such locations to be end facing glazing locations requiring Type I</w:t>
      </w:r>
      <w:r>
        <w:t xml:space="preserve"> glazing, </w:t>
      </w:r>
      <w:r w:rsidR="00F86393" w:rsidRPr="00F86393">
        <w:t xml:space="preserve">these locations </w:t>
      </w:r>
      <w:r>
        <w:t>are</w:t>
      </w:r>
      <w:r w:rsidR="00F86393" w:rsidRPr="00F86393">
        <w:t xml:space="preserve"> considered side facing glazing locations requiring only Type II glazing due to the generally lower risk of an exterior projectile impacting the window surface.  </w:t>
      </w:r>
    </w:p>
    <w:p w:rsidR="00757C3E" w:rsidRDefault="002F77A3" w:rsidP="00355797">
      <w:pPr>
        <w:spacing w:line="480" w:lineRule="auto"/>
        <w:ind w:firstLine="720"/>
      </w:pPr>
      <w:r>
        <w:t xml:space="preserve">In addition, </w:t>
      </w:r>
      <w:r w:rsidR="001B0CE1">
        <w:t>t</w:t>
      </w:r>
      <w:r w:rsidR="00057B8A">
        <w:t xml:space="preserve">his </w:t>
      </w:r>
      <w:r w:rsidR="00972641">
        <w:t xml:space="preserve">rule </w:t>
      </w:r>
      <w:r w:rsidR="00057B8A">
        <w:t>revise</w:t>
      </w:r>
      <w:r w:rsidR="00B278D9">
        <w:t>s</w:t>
      </w:r>
      <w:r w:rsidR="00057B8A">
        <w:t xml:space="preserve"> the definition </w:t>
      </w:r>
      <w:r w:rsidR="005E30AF">
        <w:t xml:space="preserve">of </w:t>
      </w:r>
      <w:r w:rsidR="00057B8A">
        <w:t>“passenger car” by removing the state</w:t>
      </w:r>
      <w:r w:rsidR="00DB6520">
        <w:t>ment</w:t>
      </w:r>
      <w:r w:rsidR="00057B8A">
        <w:t xml:space="preserve"> that “[t]his term does not include a private car.”  The </w:t>
      </w:r>
      <w:r w:rsidR="005E30AF">
        <w:t>revision</w:t>
      </w:r>
      <w:r w:rsidR="00057B8A">
        <w:t xml:space="preserve"> clarif</w:t>
      </w:r>
      <w:r w:rsidR="00B278D9">
        <w:t>ies</w:t>
      </w:r>
      <w:r w:rsidR="00057B8A">
        <w:t xml:space="preserve"> that a private car can be considered a passenger car.</w:t>
      </w:r>
      <w:r w:rsidR="00424862">
        <w:t xml:space="preserve">  Please see s</w:t>
      </w:r>
      <w:r w:rsidR="005E30AF">
        <w:t xml:space="preserve">ection </w:t>
      </w:r>
      <w:proofErr w:type="spellStart"/>
      <w:r w:rsidR="005E30AF">
        <w:t>I</w:t>
      </w:r>
      <w:r w:rsidR="00CC70BE">
        <w:t>V</w:t>
      </w:r>
      <w:r w:rsidR="005E30AF">
        <w:t>.</w:t>
      </w:r>
      <w:r w:rsidR="006B3849">
        <w:t>D</w:t>
      </w:r>
      <w:proofErr w:type="spellEnd"/>
      <w:r w:rsidR="005E30AF">
        <w:t xml:space="preserve"> of th</w:t>
      </w:r>
      <w:r w:rsidR="00757C3E">
        <w:t xml:space="preserve">is </w:t>
      </w:r>
      <w:r w:rsidR="00B278D9">
        <w:t xml:space="preserve">final rule </w:t>
      </w:r>
      <w:r w:rsidR="005E30AF">
        <w:t xml:space="preserve">for a </w:t>
      </w:r>
      <w:r w:rsidR="00757C3E">
        <w:t xml:space="preserve">full </w:t>
      </w:r>
      <w:r w:rsidR="005E30AF">
        <w:t xml:space="preserve">discussion of this </w:t>
      </w:r>
      <w:r w:rsidR="00B278D9">
        <w:t>change</w:t>
      </w:r>
      <w:r w:rsidR="005E30AF">
        <w:t>.</w:t>
      </w:r>
    </w:p>
    <w:p w:rsidR="00735005" w:rsidRDefault="0081600C" w:rsidP="00355797">
      <w:pPr>
        <w:spacing w:line="480" w:lineRule="auto"/>
        <w:ind w:firstLine="720"/>
      </w:pPr>
      <w:r>
        <w:t xml:space="preserve">Finally, FRA is adding the term “incidental freight service” to mean the occasional and irregular use of a locomotive </w:t>
      </w:r>
      <w:r w:rsidR="00A24474">
        <w:t xml:space="preserve">in freight service </w:t>
      </w:r>
      <w:r>
        <w:t xml:space="preserve">that is more than 50 years </w:t>
      </w:r>
      <w:r>
        <w:lastRenderedPageBreak/>
        <w:t xml:space="preserve">old and used primarily for excursion, educational, recreational, or private transportation purposes.  Please see the discussion in section </w:t>
      </w:r>
      <w:proofErr w:type="spellStart"/>
      <w:r>
        <w:t>III.B</w:t>
      </w:r>
      <w:proofErr w:type="spellEnd"/>
      <w:r>
        <w:t xml:space="preserve"> and </w:t>
      </w:r>
      <w:proofErr w:type="spellStart"/>
      <w:r>
        <w:t>IV.C</w:t>
      </w:r>
      <w:proofErr w:type="spellEnd"/>
      <w:r>
        <w:t xml:space="preserve"> of this final rule, above. </w:t>
      </w:r>
    </w:p>
    <w:p w:rsidR="00252D0F" w:rsidRPr="00720EDC" w:rsidRDefault="00871476" w:rsidP="00252D0F">
      <w:pPr>
        <w:pStyle w:val="Heading2"/>
        <w:spacing w:before="0" w:after="0" w:line="480" w:lineRule="auto"/>
        <w:rPr>
          <w:rFonts w:ascii="Times New Roman" w:hAnsi="Times New Roman"/>
          <w:b w:val="0"/>
          <w:i w:val="0"/>
          <w:sz w:val="24"/>
          <w:szCs w:val="24"/>
        </w:rPr>
      </w:pPr>
      <w:r w:rsidRPr="007247B7">
        <w:rPr>
          <w:rFonts w:ascii="Times New Roman" w:hAnsi="Times New Roman"/>
          <w:b w:val="0"/>
          <w:i w:val="0"/>
          <w:sz w:val="24"/>
          <w:szCs w:val="24"/>
        </w:rPr>
        <w:t>Section</w:t>
      </w:r>
      <w:r w:rsidR="00252D0F" w:rsidRPr="007247B7">
        <w:rPr>
          <w:rFonts w:ascii="Times New Roman" w:hAnsi="Times New Roman"/>
          <w:b w:val="0"/>
          <w:i w:val="0"/>
          <w:sz w:val="24"/>
          <w:szCs w:val="24"/>
        </w:rPr>
        <w:t xml:space="preserve"> 223.11</w:t>
      </w:r>
      <w:r w:rsidR="00252D0F" w:rsidRPr="00720EDC">
        <w:rPr>
          <w:rFonts w:ascii="Times New Roman" w:hAnsi="Times New Roman"/>
          <w:b w:val="0"/>
          <w:i w:val="0"/>
          <w:sz w:val="24"/>
          <w:szCs w:val="24"/>
        </w:rPr>
        <w:tab/>
      </w:r>
      <w:r w:rsidR="007220BD" w:rsidRPr="00720EDC">
        <w:rPr>
          <w:rFonts w:ascii="Times New Roman" w:hAnsi="Times New Roman"/>
          <w:b w:val="0"/>
          <w:i w:val="0"/>
          <w:sz w:val="24"/>
          <w:szCs w:val="24"/>
        </w:rPr>
        <w:tab/>
      </w:r>
      <w:r w:rsidR="00252D0F" w:rsidRPr="007247B7">
        <w:rPr>
          <w:rFonts w:ascii="Times New Roman" w:hAnsi="Times New Roman"/>
          <w:b w:val="0"/>
          <w:i w:val="0"/>
          <w:sz w:val="24"/>
          <w:szCs w:val="24"/>
        </w:rPr>
        <w:t xml:space="preserve">Requirements for </w:t>
      </w:r>
      <w:r w:rsidR="00CC70BE">
        <w:rPr>
          <w:rFonts w:ascii="Times New Roman" w:hAnsi="Times New Roman"/>
          <w:b w:val="0"/>
          <w:i w:val="0"/>
          <w:sz w:val="24"/>
          <w:szCs w:val="24"/>
        </w:rPr>
        <w:t>E</w:t>
      </w:r>
      <w:r w:rsidR="00252D0F" w:rsidRPr="007247B7">
        <w:rPr>
          <w:rFonts w:ascii="Times New Roman" w:hAnsi="Times New Roman"/>
          <w:b w:val="0"/>
          <w:i w:val="0"/>
          <w:sz w:val="24"/>
          <w:szCs w:val="24"/>
        </w:rPr>
        <w:t xml:space="preserve">xisting </w:t>
      </w:r>
      <w:r w:rsidR="00CC70BE">
        <w:rPr>
          <w:rFonts w:ascii="Times New Roman" w:hAnsi="Times New Roman"/>
          <w:b w:val="0"/>
          <w:i w:val="0"/>
          <w:sz w:val="24"/>
          <w:szCs w:val="24"/>
        </w:rPr>
        <w:t>L</w:t>
      </w:r>
      <w:r w:rsidR="00252D0F" w:rsidRPr="007247B7">
        <w:rPr>
          <w:rFonts w:ascii="Times New Roman" w:hAnsi="Times New Roman"/>
          <w:b w:val="0"/>
          <w:i w:val="0"/>
          <w:sz w:val="24"/>
          <w:szCs w:val="24"/>
        </w:rPr>
        <w:t>ocomotives</w:t>
      </w:r>
    </w:p>
    <w:p w:rsidR="00DB0782" w:rsidRDefault="00BB4FA2" w:rsidP="00BB4FA2">
      <w:pPr>
        <w:spacing w:line="480" w:lineRule="auto"/>
      </w:pPr>
      <w:r>
        <w:tab/>
      </w:r>
      <w:r w:rsidR="00424862">
        <w:t>As discussed in s</w:t>
      </w:r>
      <w:r w:rsidR="00813B9A">
        <w:t xml:space="preserve">ection </w:t>
      </w:r>
      <w:proofErr w:type="spellStart"/>
      <w:r w:rsidR="00813B9A">
        <w:t>I</w:t>
      </w:r>
      <w:r w:rsidR="00CC70BE">
        <w:t>V</w:t>
      </w:r>
      <w:r w:rsidR="00813B9A">
        <w:t>.</w:t>
      </w:r>
      <w:r w:rsidR="006B3849">
        <w:t>I</w:t>
      </w:r>
      <w:proofErr w:type="spellEnd"/>
      <w:r w:rsidR="00813B9A">
        <w:t xml:space="preserve"> of th</w:t>
      </w:r>
      <w:r w:rsidR="00766299">
        <w:t>is final rule</w:t>
      </w:r>
      <w:r w:rsidR="00813B9A">
        <w:t>, t</w:t>
      </w:r>
      <w:r>
        <w:t xml:space="preserve">he amendments to this section remove the </w:t>
      </w:r>
      <w:r w:rsidR="00813B9A">
        <w:t xml:space="preserve">compliance </w:t>
      </w:r>
      <w:r>
        <w:t xml:space="preserve">phase-in dates and related language from the </w:t>
      </w:r>
      <w:r w:rsidR="00194179">
        <w:t xml:space="preserve">glazing </w:t>
      </w:r>
      <w:r>
        <w:t>requirements</w:t>
      </w:r>
      <w:r w:rsidR="00137EFE">
        <w:t xml:space="preserve"> </w:t>
      </w:r>
      <w:r w:rsidR="006B4D04">
        <w:t xml:space="preserve">for existing </w:t>
      </w:r>
      <w:r w:rsidR="00137EFE">
        <w:t>locomotives</w:t>
      </w:r>
      <w:r>
        <w:t xml:space="preserve">.  </w:t>
      </w:r>
      <w:r w:rsidR="00EA2E97">
        <w:t xml:space="preserve">As </w:t>
      </w:r>
      <w:r w:rsidR="00A74799">
        <w:t>note</w:t>
      </w:r>
      <w:r w:rsidR="000C6208">
        <w:t>d</w:t>
      </w:r>
      <w:r w:rsidR="00A74799">
        <w:t xml:space="preserve"> above</w:t>
      </w:r>
      <w:r w:rsidR="00C02BAE">
        <w:t>,</w:t>
      </w:r>
      <w:r w:rsidR="00194179">
        <w:t xml:space="preserve"> </w:t>
      </w:r>
      <w:r w:rsidR="00EA2E97">
        <w:t>p</w:t>
      </w:r>
      <w:r w:rsidR="00194179">
        <w:t>art 223</w:t>
      </w:r>
      <w:r w:rsidR="00137EFE">
        <w:t xml:space="preserve"> </w:t>
      </w:r>
      <w:r w:rsidR="00DB0782">
        <w:t xml:space="preserve">phased in requirements for </w:t>
      </w:r>
      <w:r w:rsidR="00137EFE">
        <w:t xml:space="preserve">glazing standards </w:t>
      </w:r>
      <w:r w:rsidR="00DB0782">
        <w:t>by</w:t>
      </w:r>
      <w:r w:rsidR="00137EFE">
        <w:t xml:space="preserve"> generally allow</w:t>
      </w:r>
      <w:r w:rsidR="00DB0782">
        <w:t xml:space="preserve">ing </w:t>
      </w:r>
      <w:r w:rsidR="00137EFE">
        <w:t xml:space="preserve">the </w:t>
      </w:r>
      <w:r w:rsidR="004A3909">
        <w:t>rail industry</w:t>
      </w:r>
      <w:r w:rsidR="00137EFE">
        <w:t xml:space="preserve"> until June 30, 1984</w:t>
      </w:r>
      <w:r w:rsidR="00B519D8">
        <w:t>,</w:t>
      </w:r>
      <w:r w:rsidR="00137EFE">
        <w:t xml:space="preserve"> to </w:t>
      </w:r>
      <w:r w:rsidR="00C02BAE">
        <w:t>fit</w:t>
      </w:r>
      <w:r w:rsidR="00137EFE">
        <w:t xml:space="preserve"> their </w:t>
      </w:r>
      <w:r w:rsidR="00DB0782">
        <w:t xml:space="preserve">existing locomotives </w:t>
      </w:r>
      <w:r w:rsidR="00137EFE">
        <w:t xml:space="preserve">with compliant glazing.  The rule included an exception for </w:t>
      </w:r>
      <w:r w:rsidR="00DB0782">
        <w:t xml:space="preserve">locomotives </w:t>
      </w:r>
      <w:r w:rsidR="00137EFE">
        <w:t xml:space="preserve">that had </w:t>
      </w:r>
      <w:r w:rsidR="00DB0782">
        <w:t>their</w:t>
      </w:r>
      <w:r w:rsidR="00137EFE">
        <w:t xml:space="preserve"> windows damaged by vandalism.  Windows damaged due to vandalism were required to be replaced with compliant glazing sooner than the 1984 compliance </w:t>
      </w:r>
      <w:r w:rsidR="00871476">
        <w:t xml:space="preserve">phase-in </w:t>
      </w:r>
      <w:r w:rsidR="00137EFE">
        <w:t xml:space="preserve">date.   </w:t>
      </w:r>
      <w:r w:rsidR="00DB0782">
        <w:t xml:space="preserve"> </w:t>
      </w:r>
    </w:p>
    <w:p w:rsidR="000C6208" w:rsidRDefault="00DB0782" w:rsidP="00DB0782">
      <w:pPr>
        <w:spacing w:line="480" w:lineRule="auto"/>
        <w:ind w:firstLine="720"/>
      </w:pPr>
      <w:r>
        <w:t>P</w:t>
      </w:r>
      <w:r w:rsidR="008C0AE5">
        <w:t>aragraph (c) remove</w:t>
      </w:r>
      <w:r w:rsidR="00766299">
        <w:t>s</w:t>
      </w:r>
      <w:r w:rsidR="008C0AE5">
        <w:t xml:space="preserve"> the compliance </w:t>
      </w:r>
      <w:r w:rsidR="00871476">
        <w:t xml:space="preserve">phase-in </w:t>
      </w:r>
      <w:r w:rsidR="00137EFE">
        <w:t xml:space="preserve">date, June 30, 1984.  This date is no longer needed now that it has </w:t>
      </w:r>
      <w:r w:rsidR="00972641">
        <w:t xml:space="preserve">long </w:t>
      </w:r>
      <w:r w:rsidR="00B519D8">
        <w:t>passed</w:t>
      </w:r>
      <w:r w:rsidR="00137EFE">
        <w:t>.  Paragraph (d) remove</w:t>
      </w:r>
      <w:r w:rsidR="00766299">
        <w:t>s</w:t>
      </w:r>
      <w:r w:rsidR="00137EFE">
        <w:t xml:space="preserve"> the language that</w:t>
      </w:r>
      <w:r w:rsidR="00A74799">
        <w:t xml:space="preserve"> </w:t>
      </w:r>
      <w:r w:rsidR="00137EFE">
        <w:t>require</w:t>
      </w:r>
      <w:r w:rsidR="00A74799">
        <w:t>d</w:t>
      </w:r>
      <w:r w:rsidR="00137EFE">
        <w:t xml:space="preserve"> windows damaged by vandalism to be replaced with compl</w:t>
      </w:r>
      <w:r w:rsidR="003E3272">
        <w:t>i</w:t>
      </w:r>
      <w:r w:rsidR="00137EFE">
        <w:t xml:space="preserve">ant glazing sooner than </w:t>
      </w:r>
      <w:r w:rsidR="003E3272">
        <w:t xml:space="preserve">the 1984 compliance </w:t>
      </w:r>
      <w:r w:rsidR="00871476">
        <w:t xml:space="preserve">phase-in </w:t>
      </w:r>
      <w:r w:rsidR="003E3272">
        <w:t xml:space="preserve">date.  This requirement is no longer needed </w:t>
      </w:r>
      <w:r w:rsidR="00E65716">
        <w:t>because</w:t>
      </w:r>
      <w:r w:rsidR="003E3272">
        <w:t xml:space="preserve"> the compliance </w:t>
      </w:r>
      <w:r w:rsidR="00871476">
        <w:t xml:space="preserve">phase-in </w:t>
      </w:r>
      <w:r w:rsidR="00BD442A">
        <w:t xml:space="preserve">period </w:t>
      </w:r>
      <w:r w:rsidR="003E3272">
        <w:t>has</w:t>
      </w:r>
      <w:r w:rsidR="00972641">
        <w:t xml:space="preserve"> long</w:t>
      </w:r>
      <w:r w:rsidR="003E3272">
        <w:t xml:space="preserve"> </w:t>
      </w:r>
      <w:r w:rsidR="00B519D8">
        <w:t>passed</w:t>
      </w:r>
      <w:r w:rsidR="003E3272">
        <w:t xml:space="preserve"> and all </w:t>
      </w:r>
      <w:r w:rsidR="000C6208">
        <w:t xml:space="preserve">existing </w:t>
      </w:r>
      <w:r w:rsidR="003E3272">
        <w:t xml:space="preserve">locomotives, other than </w:t>
      </w:r>
      <w:r w:rsidR="007220BD">
        <w:t xml:space="preserve">yard locomotives excluded by this section or locomotives </w:t>
      </w:r>
      <w:r w:rsidR="003E3272">
        <w:t xml:space="preserve">that satisfy the limited exclusions provided in § 223.3, are required to be equipped with compliant glazing.  </w:t>
      </w:r>
    </w:p>
    <w:p w:rsidR="00BB4FA2" w:rsidRPr="00BB4FA2" w:rsidRDefault="000C6208" w:rsidP="001A30DC">
      <w:pPr>
        <w:spacing w:line="480" w:lineRule="auto"/>
        <w:ind w:firstLine="720"/>
      </w:pPr>
      <w:r>
        <w:t xml:space="preserve">No comments were received on </w:t>
      </w:r>
      <w:r w:rsidR="00654396">
        <w:t xml:space="preserve">this section </w:t>
      </w:r>
      <w:r>
        <w:t xml:space="preserve">and FRA accordingly adopts the changes to </w:t>
      </w:r>
      <w:r w:rsidR="00654396">
        <w:t xml:space="preserve">this section </w:t>
      </w:r>
      <w:r>
        <w:t xml:space="preserve">as proposed but </w:t>
      </w:r>
      <w:r w:rsidR="00654396">
        <w:t xml:space="preserve">further </w:t>
      </w:r>
      <w:r>
        <w:t xml:space="preserve">clarifies that existing yard locomotives continue to be excluded from </w:t>
      </w:r>
      <w:r w:rsidR="00654396">
        <w:t>the section</w:t>
      </w:r>
      <w:r>
        <w:t xml:space="preserve">’s requirements.  FRA’s proposal may have inadvertently created an ambiguity whether </w:t>
      </w:r>
      <w:r w:rsidR="00654396">
        <w:t>this section</w:t>
      </w:r>
      <w:r>
        <w:t xml:space="preserve">’s longstanding exception for </w:t>
      </w:r>
      <w:r>
        <w:lastRenderedPageBreak/>
        <w:t xml:space="preserve">existing yard </w:t>
      </w:r>
      <w:r w:rsidR="00654396">
        <w:t xml:space="preserve">locomotives </w:t>
      </w:r>
      <w:r>
        <w:t xml:space="preserve">continues to apply. </w:t>
      </w:r>
      <w:r w:rsidR="003E3272">
        <w:t xml:space="preserve"> </w:t>
      </w:r>
    </w:p>
    <w:p w:rsidR="00252D0F" w:rsidRPr="00720EDC" w:rsidRDefault="00871476" w:rsidP="00BB4FA2">
      <w:pPr>
        <w:pStyle w:val="Heading2"/>
        <w:spacing w:before="0" w:after="0" w:line="480" w:lineRule="auto"/>
        <w:rPr>
          <w:rFonts w:ascii="Times New Roman" w:hAnsi="Times New Roman"/>
          <w:b w:val="0"/>
          <w:i w:val="0"/>
          <w:sz w:val="24"/>
          <w:szCs w:val="24"/>
        </w:rPr>
      </w:pPr>
      <w:r w:rsidRPr="007247B7">
        <w:rPr>
          <w:rFonts w:ascii="Times New Roman" w:hAnsi="Times New Roman"/>
          <w:b w:val="0"/>
          <w:i w:val="0"/>
          <w:sz w:val="24"/>
          <w:szCs w:val="24"/>
        </w:rPr>
        <w:t>Section</w:t>
      </w:r>
      <w:r w:rsidR="00252D0F" w:rsidRPr="007247B7">
        <w:rPr>
          <w:rFonts w:ascii="Times New Roman" w:hAnsi="Times New Roman"/>
          <w:b w:val="0"/>
          <w:i w:val="0"/>
          <w:sz w:val="24"/>
          <w:szCs w:val="24"/>
        </w:rPr>
        <w:t xml:space="preserve"> 223.13</w:t>
      </w:r>
      <w:r w:rsidR="007220BD" w:rsidRPr="007247B7">
        <w:rPr>
          <w:rFonts w:ascii="Times New Roman" w:hAnsi="Times New Roman"/>
          <w:b w:val="0"/>
          <w:i w:val="0"/>
          <w:sz w:val="24"/>
          <w:szCs w:val="24"/>
        </w:rPr>
        <w:tab/>
      </w:r>
      <w:r w:rsidR="00252D0F" w:rsidRPr="00720EDC">
        <w:rPr>
          <w:rFonts w:ascii="Times New Roman" w:hAnsi="Times New Roman"/>
          <w:b w:val="0"/>
          <w:i w:val="0"/>
          <w:sz w:val="24"/>
          <w:szCs w:val="24"/>
        </w:rPr>
        <w:tab/>
        <w:t xml:space="preserve">Requirements for </w:t>
      </w:r>
      <w:r w:rsidRPr="007247B7">
        <w:rPr>
          <w:rFonts w:ascii="Times New Roman" w:hAnsi="Times New Roman"/>
          <w:b w:val="0"/>
          <w:i w:val="0"/>
          <w:sz w:val="24"/>
          <w:szCs w:val="24"/>
        </w:rPr>
        <w:t>E</w:t>
      </w:r>
      <w:r w:rsidR="00252D0F" w:rsidRPr="007247B7">
        <w:rPr>
          <w:rFonts w:ascii="Times New Roman" w:hAnsi="Times New Roman"/>
          <w:b w:val="0"/>
          <w:i w:val="0"/>
          <w:sz w:val="24"/>
          <w:szCs w:val="24"/>
        </w:rPr>
        <w:t xml:space="preserve">xisting </w:t>
      </w:r>
      <w:r w:rsidRPr="007247B7">
        <w:rPr>
          <w:rFonts w:ascii="Times New Roman" w:hAnsi="Times New Roman"/>
          <w:b w:val="0"/>
          <w:i w:val="0"/>
          <w:sz w:val="24"/>
          <w:szCs w:val="24"/>
        </w:rPr>
        <w:t>C</w:t>
      </w:r>
      <w:r w:rsidR="00252D0F" w:rsidRPr="007247B7">
        <w:rPr>
          <w:rFonts w:ascii="Times New Roman" w:hAnsi="Times New Roman"/>
          <w:b w:val="0"/>
          <w:i w:val="0"/>
          <w:sz w:val="24"/>
          <w:szCs w:val="24"/>
        </w:rPr>
        <w:t>abooses</w:t>
      </w:r>
    </w:p>
    <w:p w:rsidR="00DB0782" w:rsidRDefault="00041EAB" w:rsidP="00041EAB">
      <w:pPr>
        <w:spacing w:line="480" w:lineRule="auto"/>
      </w:pPr>
      <w:r>
        <w:tab/>
      </w:r>
      <w:r w:rsidR="00424862">
        <w:t>As discussed in s</w:t>
      </w:r>
      <w:r w:rsidR="00813B9A" w:rsidRPr="00813B9A">
        <w:t xml:space="preserve">ection </w:t>
      </w:r>
      <w:proofErr w:type="spellStart"/>
      <w:r w:rsidR="00813B9A" w:rsidRPr="00813B9A">
        <w:t>I</w:t>
      </w:r>
      <w:r w:rsidR="00CC70BE">
        <w:t>V</w:t>
      </w:r>
      <w:r w:rsidR="00813B9A" w:rsidRPr="00813B9A">
        <w:t>.</w:t>
      </w:r>
      <w:r w:rsidR="006B3849">
        <w:t>I</w:t>
      </w:r>
      <w:proofErr w:type="spellEnd"/>
      <w:r w:rsidR="00813B9A" w:rsidRPr="00813B9A">
        <w:t xml:space="preserve"> of th</w:t>
      </w:r>
      <w:r w:rsidR="00766299">
        <w:t>is final rule</w:t>
      </w:r>
      <w:r w:rsidR="00813B9A" w:rsidRPr="00813B9A">
        <w:t xml:space="preserve">, </w:t>
      </w:r>
      <w:r w:rsidR="00813B9A">
        <w:t>t</w:t>
      </w:r>
      <w:r>
        <w:t xml:space="preserve">he </w:t>
      </w:r>
      <w:r w:rsidR="00766299">
        <w:t>amendments to this section</w:t>
      </w:r>
      <w:r>
        <w:t xml:space="preserve"> remove the </w:t>
      </w:r>
      <w:r w:rsidR="00813B9A">
        <w:t xml:space="preserve">compliance </w:t>
      </w:r>
      <w:r>
        <w:t xml:space="preserve">phase-in dates and related language from the </w:t>
      </w:r>
      <w:r w:rsidR="00A74799">
        <w:t xml:space="preserve">glazing </w:t>
      </w:r>
      <w:r>
        <w:t xml:space="preserve">requirements related to </w:t>
      </w:r>
      <w:r w:rsidR="00A74799">
        <w:t xml:space="preserve">existing </w:t>
      </w:r>
      <w:r>
        <w:t xml:space="preserve">cabooses.  </w:t>
      </w:r>
      <w:r w:rsidR="002E0F2B">
        <w:t xml:space="preserve">As noted above, </w:t>
      </w:r>
      <w:r w:rsidR="003708A4">
        <w:t>part 223</w:t>
      </w:r>
      <w:r>
        <w:t xml:space="preserve"> </w:t>
      </w:r>
      <w:r w:rsidR="003708A4" w:rsidRPr="003708A4">
        <w:t xml:space="preserve">phased in requirements for glazing standards by </w:t>
      </w:r>
      <w:r>
        <w:t>generally allow</w:t>
      </w:r>
      <w:r w:rsidR="003708A4">
        <w:t>ing</w:t>
      </w:r>
      <w:r>
        <w:t xml:space="preserve"> the </w:t>
      </w:r>
      <w:r w:rsidR="004A3909">
        <w:t>rail industry</w:t>
      </w:r>
      <w:r>
        <w:t xml:space="preserve"> until June 30, 1984</w:t>
      </w:r>
      <w:r w:rsidR="00B519D8">
        <w:t>,</w:t>
      </w:r>
      <w:r>
        <w:t xml:space="preserve"> to </w:t>
      </w:r>
      <w:r w:rsidR="00194179">
        <w:t xml:space="preserve">fit </w:t>
      </w:r>
      <w:r>
        <w:t>their</w:t>
      </w:r>
      <w:r w:rsidR="00DB0782">
        <w:t xml:space="preserve"> existing</w:t>
      </w:r>
      <w:r>
        <w:t xml:space="preserve"> </w:t>
      </w:r>
      <w:r w:rsidR="00DB0782">
        <w:t xml:space="preserve">cabooses </w:t>
      </w:r>
      <w:r>
        <w:t xml:space="preserve">with compliant glazing.  The rule included an exception for </w:t>
      </w:r>
      <w:r w:rsidR="00DB0782">
        <w:t xml:space="preserve">cabooses </w:t>
      </w:r>
      <w:r>
        <w:t xml:space="preserve">that had </w:t>
      </w:r>
      <w:r w:rsidR="00DB0782">
        <w:t>their</w:t>
      </w:r>
      <w:r>
        <w:t xml:space="preserve"> windows damaged by vandalism.  Windows damaged </w:t>
      </w:r>
      <w:r w:rsidR="00E65716">
        <w:t>by</w:t>
      </w:r>
      <w:r>
        <w:t xml:space="preserve"> vandalism were required to be replaced with compliant glazing sooner than the 1984 compliance </w:t>
      </w:r>
      <w:r w:rsidR="00871476">
        <w:t xml:space="preserve">phase-in </w:t>
      </w:r>
      <w:r>
        <w:t xml:space="preserve">date.  </w:t>
      </w:r>
    </w:p>
    <w:p w:rsidR="003708A4" w:rsidRDefault="00766299" w:rsidP="00DB0782">
      <w:pPr>
        <w:spacing w:line="480" w:lineRule="auto"/>
        <w:ind w:firstLine="720"/>
      </w:pPr>
      <w:r>
        <w:t>P</w:t>
      </w:r>
      <w:r w:rsidR="00041EAB">
        <w:t>aragraph (c) remove</w:t>
      </w:r>
      <w:r>
        <w:t>s</w:t>
      </w:r>
      <w:r w:rsidR="00041EAB">
        <w:t xml:space="preserve"> the compliance </w:t>
      </w:r>
      <w:r w:rsidR="00871476">
        <w:t xml:space="preserve">phase-in </w:t>
      </w:r>
      <w:r w:rsidR="00041EAB">
        <w:t>date, June 30, 1984.  This date is no longer needed now that it has</w:t>
      </w:r>
      <w:r w:rsidR="00972641">
        <w:t xml:space="preserve"> long</w:t>
      </w:r>
      <w:r w:rsidR="00041EAB">
        <w:t xml:space="preserve"> </w:t>
      </w:r>
      <w:r w:rsidR="00B519D8">
        <w:t>passed</w:t>
      </w:r>
      <w:r>
        <w:t>.  P</w:t>
      </w:r>
      <w:r w:rsidR="00041EAB">
        <w:t>aragraph (d) remove</w:t>
      </w:r>
      <w:r>
        <w:t>s</w:t>
      </w:r>
      <w:r w:rsidR="00041EAB">
        <w:t xml:space="preserve"> the language that require</w:t>
      </w:r>
      <w:r w:rsidR="00860C80">
        <w:t>d</w:t>
      </w:r>
      <w:r w:rsidR="00041EAB">
        <w:t xml:space="preserve"> windows damaged by vandalism to be replaced with compliant glazing sooner than the 1984 compliance </w:t>
      </w:r>
      <w:r w:rsidR="00871476">
        <w:t xml:space="preserve">phase-in </w:t>
      </w:r>
      <w:r w:rsidR="00041EAB">
        <w:t xml:space="preserve">date.  This requirement is no longer needed </w:t>
      </w:r>
      <w:r w:rsidR="00940F92">
        <w:t>b</w:t>
      </w:r>
      <w:r w:rsidR="00AA2C70">
        <w:t>e</w:t>
      </w:r>
      <w:r w:rsidR="00940F92">
        <w:t>cause</w:t>
      </w:r>
      <w:r w:rsidR="00041EAB">
        <w:t xml:space="preserve"> the compliance </w:t>
      </w:r>
      <w:r w:rsidR="00871476">
        <w:t>phase-in</w:t>
      </w:r>
      <w:r w:rsidR="00BD442A">
        <w:t xml:space="preserve"> period</w:t>
      </w:r>
      <w:r w:rsidR="00DB0782">
        <w:t xml:space="preserve"> </w:t>
      </w:r>
      <w:r w:rsidR="00041EAB">
        <w:t xml:space="preserve">has </w:t>
      </w:r>
      <w:r w:rsidR="00972641">
        <w:t xml:space="preserve">long </w:t>
      </w:r>
      <w:r w:rsidR="00B519D8">
        <w:t>passed</w:t>
      </w:r>
      <w:r w:rsidR="00041EAB">
        <w:t xml:space="preserve"> and all cabooses, other than </w:t>
      </w:r>
      <w:r w:rsidR="003708A4">
        <w:t xml:space="preserve">yard cabooses excluded by this section or </w:t>
      </w:r>
      <w:r w:rsidR="00041EAB">
        <w:t>those that satisfy the limited exclusions provided in § 223.3, are required to be equipped with compliant glazing.</w:t>
      </w:r>
      <w:r w:rsidR="00194179">
        <w:t xml:space="preserve">  </w:t>
      </w:r>
    </w:p>
    <w:p w:rsidR="00041EAB" w:rsidRPr="00041EAB" w:rsidRDefault="00194179" w:rsidP="00DB0782">
      <w:pPr>
        <w:spacing w:line="480" w:lineRule="auto"/>
        <w:ind w:firstLine="720"/>
      </w:pPr>
      <w:r>
        <w:t xml:space="preserve">FRA </w:t>
      </w:r>
      <w:r w:rsidR="00766299">
        <w:t xml:space="preserve">expressly </w:t>
      </w:r>
      <w:r>
        <w:t>invite</w:t>
      </w:r>
      <w:r w:rsidR="00766299">
        <w:t>d</w:t>
      </w:r>
      <w:r>
        <w:t xml:space="preserve"> comment</w:t>
      </w:r>
      <w:r w:rsidR="00824B59">
        <w:t xml:space="preserve"> </w:t>
      </w:r>
      <w:r w:rsidR="001D43A2">
        <w:t>on</w:t>
      </w:r>
      <w:r w:rsidR="00824B59">
        <w:t xml:space="preserve"> the NPRM </w:t>
      </w:r>
      <w:r w:rsidR="00E65716">
        <w:t>on</w:t>
      </w:r>
      <w:r w:rsidR="00766299">
        <w:t xml:space="preserve"> </w:t>
      </w:r>
      <w:r>
        <w:t xml:space="preserve">whether </w:t>
      </w:r>
      <w:r w:rsidR="00E65716">
        <w:t xml:space="preserve">it needed to retain </w:t>
      </w:r>
      <w:r>
        <w:t xml:space="preserve">this section in the final rule and </w:t>
      </w:r>
      <w:r w:rsidR="00CA3924">
        <w:t xml:space="preserve">specifically </w:t>
      </w:r>
      <w:r>
        <w:t>whether its requirements could be consolidated with those for new cabooses in § 223.9</w:t>
      </w:r>
      <w:r w:rsidR="00A215C0">
        <w:t>(b) in a revised or new section</w:t>
      </w:r>
      <w:r w:rsidR="00CA3924">
        <w:t>.</w:t>
      </w:r>
      <w:r w:rsidR="00CF63AC">
        <w:t xml:space="preserve">  No comments were received on </w:t>
      </w:r>
      <w:r w:rsidR="00090928">
        <w:t xml:space="preserve">this issue and this final rule </w:t>
      </w:r>
      <w:r w:rsidR="001D43A2">
        <w:t>makes no</w:t>
      </w:r>
      <w:r w:rsidR="00860C80">
        <w:t xml:space="preserve"> change </w:t>
      </w:r>
      <w:r w:rsidR="001D43A2">
        <w:t>to § 223.9(b)</w:t>
      </w:r>
      <w:r w:rsidR="00CF63AC">
        <w:t>.</w:t>
      </w:r>
      <w:r w:rsidR="00860C80">
        <w:t xml:space="preserve">  </w:t>
      </w:r>
      <w:r w:rsidR="00D55DAB">
        <w:t xml:space="preserve">No comments were received on § 223.13 and </w:t>
      </w:r>
      <w:r w:rsidR="00860C80">
        <w:t xml:space="preserve">FRA </w:t>
      </w:r>
      <w:r w:rsidR="00D55DAB">
        <w:t xml:space="preserve">accordingly </w:t>
      </w:r>
      <w:r w:rsidR="00860C80">
        <w:t xml:space="preserve">adopts the changes to § </w:t>
      </w:r>
      <w:r w:rsidR="00860C80">
        <w:lastRenderedPageBreak/>
        <w:t xml:space="preserve">223.13 as proposed </w:t>
      </w:r>
      <w:r w:rsidR="00185106">
        <w:t xml:space="preserve">but </w:t>
      </w:r>
      <w:r w:rsidR="00860C80">
        <w:t>clarif</w:t>
      </w:r>
      <w:r w:rsidR="00185106">
        <w:t xml:space="preserve">ies </w:t>
      </w:r>
      <w:r w:rsidR="00860C80">
        <w:t xml:space="preserve">that </w:t>
      </w:r>
      <w:r w:rsidR="00D55DAB">
        <w:t xml:space="preserve">existing </w:t>
      </w:r>
      <w:r w:rsidR="00860C80">
        <w:t xml:space="preserve">yard cabooses </w:t>
      </w:r>
      <w:r w:rsidR="003C5AE7">
        <w:t xml:space="preserve">continue to be excluded from </w:t>
      </w:r>
      <w:r w:rsidR="00BF0075">
        <w:t>§ 223.13’s</w:t>
      </w:r>
      <w:r w:rsidR="00860C80">
        <w:t xml:space="preserve"> requirements.  </w:t>
      </w:r>
      <w:r w:rsidR="003C5AE7">
        <w:t xml:space="preserve">FRA’s proposal may have inadvertently created an ambiguity whether </w:t>
      </w:r>
      <w:r w:rsidR="00185106">
        <w:t xml:space="preserve">§ 223.13’s </w:t>
      </w:r>
      <w:r w:rsidR="003C5AE7">
        <w:t xml:space="preserve">longstanding exception for </w:t>
      </w:r>
      <w:r w:rsidR="00185106">
        <w:t xml:space="preserve">existing </w:t>
      </w:r>
      <w:r w:rsidR="003C5AE7">
        <w:t>yard cabooses continues to apply.</w:t>
      </w:r>
      <w:r w:rsidR="00860C80">
        <w:t xml:space="preserve"> </w:t>
      </w:r>
    </w:p>
    <w:p w:rsidR="00252D0F" w:rsidRPr="00720EDC" w:rsidRDefault="00871476" w:rsidP="00041EAB">
      <w:pPr>
        <w:spacing w:line="480" w:lineRule="auto"/>
        <w:rPr>
          <w:bCs/>
        </w:rPr>
      </w:pPr>
      <w:r w:rsidRPr="007247B7">
        <w:rPr>
          <w:bCs/>
        </w:rPr>
        <w:t>Section</w:t>
      </w:r>
      <w:r w:rsidR="00252D0F" w:rsidRPr="007247B7">
        <w:rPr>
          <w:bCs/>
        </w:rPr>
        <w:t> 223.15   </w:t>
      </w:r>
      <w:r w:rsidR="00252D0F" w:rsidRPr="00720EDC">
        <w:rPr>
          <w:bCs/>
        </w:rPr>
        <w:tab/>
        <w:t xml:space="preserve">Requirements for </w:t>
      </w:r>
      <w:r w:rsidRPr="007247B7">
        <w:rPr>
          <w:bCs/>
        </w:rPr>
        <w:t>E</w:t>
      </w:r>
      <w:r w:rsidR="00252D0F" w:rsidRPr="007247B7">
        <w:rPr>
          <w:bCs/>
        </w:rPr>
        <w:t xml:space="preserve">xisting </w:t>
      </w:r>
      <w:r w:rsidRPr="007247B7">
        <w:rPr>
          <w:bCs/>
        </w:rPr>
        <w:t>P</w:t>
      </w:r>
      <w:r w:rsidR="00252D0F" w:rsidRPr="007247B7">
        <w:rPr>
          <w:bCs/>
        </w:rPr>
        <w:t xml:space="preserve">assenger </w:t>
      </w:r>
      <w:r w:rsidRPr="007247B7">
        <w:rPr>
          <w:bCs/>
        </w:rPr>
        <w:t>C</w:t>
      </w:r>
      <w:r w:rsidR="00252D0F" w:rsidRPr="007247B7">
        <w:rPr>
          <w:bCs/>
        </w:rPr>
        <w:t>ars</w:t>
      </w:r>
    </w:p>
    <w:p w:rsidR="00A92533" w:rsidRDefault="00813B9A" w:rsidP="00041EAB">
      <w:pPr>
        <w:spacing w:line="480" w:lineRule="auto"/>
        <w:ind w:firstLine="720"/>
      </w:pPr>
      <w:r w:rsidRPr="00813B9A">
        <w:t xml:space="preserve">As discussed in </w:t>
      </w:r>
      <w:r w:rsidR="00424862">
        <w:t>s</w:t>
      </w:r>
      <w:r w:rsidRPr="00813B9A">
        <w:t xml:space="preserve">ection </w:t>
      </w:r>
      <w:proofErr w:type="spellStart"/>
      <w:r w:rsidRPr="00813B9A">
        <w:t>I</w:t>
      </w:r>
      <w:r w:rsidR="00CC70BE">
        <w:t>V</w:t>
      </w:r>
      <w:r w:rsidRPr="00813B9A">
        <w:t>.</w:t>
      </w:r>
      <w:r w:rsidR="006B3849">
        <w:t>I</w:t>
      </w:r>
      <w:proofErr w:type="spellEnd"/>
      <w:r w:rsidRPr="00813B9A">
        <w:t xml:space="preserve"> of th</w:t>
      </w:r>
      <w:r w:rsidR="008F47CF">
        <w:t>is final rule</w:t>
      </w:r>
      <w:r w:rsidRPr="00813B9A">
        <w:t xml:space="preserve">, </w:t>
      </w:r>
      <w:r>
        <w:t>t</w:t>
      </w:r>
      <w:r w:rsidR="00041EAB">
        <w:t xml:space="preserve">he amendments to this section remove the </w:t>
      </w:r>
      <w:r>
        <w:t xml:space="preserve">compliance </w:t>
      </w:r>
      <w:r w:rsidR="00041EAB">
        <w:t xml:space="preserve">phase-in dates and related language from the </w:t>
      </w:r>
      <w:r w:rsidR="00D21594">
        <w:t xml:space="preserve">glazing </w:t>
      </w:r>
      <w:r w:rsidR="00041EAB">
        <w:t xml:space="preserve">requirements </w:t>
      </w:r>
      <w:r w:rsidR="00E65716">
        <w:t>for</w:t>
      </w:r>
      <w:r w:rsidR="00041EAB">
        <w:t xml:space="preserve"> </w:t>
      </w:r>
      <w:r w:rsidR="00D21594">
        <w:t xml:space="preserve">existing </w:t>
      </w:r>
      <w:r w:rsidR="00041EAB">
        <w:t xml:space="preserve">passenger cars.  </w:t>
      </w:r>
      <w:r w:rsidR="00C6279F">
        <w:t>As noted above</w:t>
      </w:r>
      <w:r w:rsidR="00A215C0">
        <w:t>,</w:t>
      </w:r>
      <w:r w:rsidR="00C6279F">
        <w:t xml:space="preserve"> </w:t>
      </w:r>
      <w:r w:rsidR="00EE5448">
        <w:t xml:space="preserve">before these changes </w:t>
      </w:r>
      <w:r w:rsidR="00C6279F">
        <w:t>t</w:t>
      </w:r>
      <w:r w:rsidR="00041EAB">
        <w:t xml:space="preserve">he rule generally allowed the </w:t>
      </w:r>
      <w:r w:rsidR="004A3909">
        <w:t>rail industry</w:t>
      </w:r>
      <w:r w:rsidR="00041EAB">
        <w:t xml:space="preserve"> until June 30, 1984</w:t>
      </w:r>
      <w:r w:rsidR="00B519D8">
        <w:t>,</w:t>
      </w:r>
      <w:r w:rsidR="00041EAB">
        <w:t xml:space="preserve"> to </w:t>
      </w:r>
      <w:r w:rsidR="00A215C0">
        <w:t xml:space="preserve">fit </w:t>
      </w:r>
      <w:r w:rsidR="00041EAB">
        <w:t xml:space="preserve">their </w:t>
      </w:r>
      <w:r w:rsidR="00D21594">
        <w:t xml:space="preserve">existing </w:t>
      </w:r>
      <w:r w:rsidR="00A92533">
        <w:t xml:space="preserve">passenger cars </w:t>
      </w:r>
      <w:r w:rsidR="00041EAB">
        <w:t xml:space="preserve">with compliant glazing.  </w:t>
      </w:r>
      <w:r w:rsidR="00A92533" w:rsidRPr="00A92533">
        <w:t xml:space="preserve">Windows damaged </w:t>
      </w:r>
      <w:r w:rsidR="00940F92">
        <w:t>by</w:t>
      </w:r>
      <w:r w:rsidR="00A92533" w:rsidRPr="00A92533">
        <w:t xml:space="preserve"> vandalism were required to be replaced with compliant glazing sooner than the 1984 compliance phase-in date.  </w:t>
      </w:r>
    </w:p>
    <w:p w:rsidR="00886CD4" w:rsidRDefault="00824B59" w:rsidP="00041EAB">
      <w:pPr>
        <w:spacing w:line="480" w:lineRule="auto"/>
        <w:ind w:firstLine="720"/>
      </w:pPr>
      <w:r>
        <w:t>P</w:t>
      </w:r>
      <w:r w:rsidR="00041EAB">
        <w:t>aragraph (c) remove</w:t>
      </w:r>
      <w:r>
        <w:t>s</w:t>
      </w:r>
      <w:r w:rsidR="00041EAB">
        <w:t xml:space="preserve"> the </w:t>
      </w:r>
      <w:r w:rsidR="007220BD">
        <w:t xml:space="preserve">compliance </w:t>
      </w:r>
      <w:r w:rsidR="00041EAB">
        <w:t xml:space="preserve">phase-in date, June 30, 1984.  This date is no longer needed now that it has </w:t>
      </w:r>
      <w:r w:rsidR="00972641">
        <w:t xml:space="preserve">long </w:t>
      </w:r>
      <w:r w:rsidR="00B519D8">
        <w:t>passed</w:t>
      </w:r>
      <w:r>
        <w:t>.  P</w:t>
      </w:r>
      <w:r w:rsidR="00041EAB">
        <w:t>aragraph (d) remove</w:t>
      </w:r>
      <w:r>
        <w:t>s</w:t>
      </w:r>
      <w:r w:rsidR="00041EAB">
        <w:t xml:space="preserve"> the language that require</w:t>
      </w:r>
      <w:r w:rsidR="00D21594">
        <w:t>d</w:t>
      </w:r>
      <w:r w:rsidR="00041EAB">
        <w:t xml:space="preserve"> windows damaged by vandalism to be replaced with compliant glazing sooner than the 1984 compliance </w:t>
      </w:r>
      <w:r w:rsidR="00871476">
        <w:t xml:space="preserve">phase-in </w:t>
      </w:r>
      <w:r w:rsidR="00041EAB">
        <w:t xml:space="preserve">date.  This requirement is no longer needed </w:t>
      </w:r>
      <w:r w:rsidR="00940F92">
        <w:t>because</w:t>
      </w:r>
      <w:r w:rsidR="00041EAB">
        <w:t xml:space="preserve"> the compliance </w:t>
      </w:r>
      <w:r w:rsidR="00871476">
        <w:t xml:space="preserve">phase-in </w:t>
      </w:r>
      <w:r w:rsidR="009E2DF0">
        <w:t xml:space="preserve">period </w:t>
      </w:r>
      <w:r w:rsidR="00041EAB">
        <w:t>has</w:t>
      </w:r>
      <w:r w:rsidR="00972641">
        <w:t xml:space="preserve"> long</w:t>
      </w:r>
      <w:r w:rsidR="00041EAB">
        <w:t xml:space="preserve"> </w:t>
      </w:r>
      <w:r w:rsidR="00B519D8">
        <w:t>passed</w:t>
      </w:r>
      <w:r w:rsidR="00041EAB">
        <w:t xml:space="preserve"> and all passenger cars, other than those that satisfy the limited exclusions provided in § 223.3, are required to be equipped with compliant glazing.</w:t>
      </w:r>
      <w:r w:rsidR="00A215C0" w:rsidRPr="00A215C0">
        <w:t xml:space="preserve"> </w:t>
      </w:r>
      <w:r w:rsidR="00A215C0">
        <w:t xml:space="preserve"> </w:t>
      </w:r>
    </w:p>
    <w:p w:rsidR="00252D0F" w:rsidRDefault="00824B59" w:rsidP="00041EAB">
      <w:pPr>
        <w:spacing w:line="480" w:lineRule="auto"/>
        <w:ind w:firstLine="720"/>
        <w:rPr>
          <w:color w:val="000000"/>
          <w:u w:val="single"/>
        </w:rPr>
      </w:pPr>
      <w:r>
        <w:t>FRA</w:t>
      </w:r>
      <w:r w:rsidR="00FA6C12">
        <w:t xml:space="preserve"> expressly</w:t>
      </w:r>
      <w:r>
        <w:t xml:space="preserve"> invited</w:t>
      </w:r>
      <w:r w:rsidR="00A215C0" w:rsidRPr="00A215C0">
        <w:t xml:space="preserve"> comment </w:t>
      </w:r>
      <w:r w:rsidR="001A342C">
        <w:t>on</w:t>
      </w:r>
      <w:r>
        <w:t xml:space="preserve"> the NPRM </w:t>
      </w:r>
      <w:r w:rsidR="00940F92">
        <w:t>on</w:t>
      </w:r>
      <w:r>
        <w:t xml:space="preserve"> </w:t>
      </w:r>
      <w:r w:rsidR="00A215C0" w:rsidRPr="00A215C0">
        <w:t xml:space="preserve">whether </w:t>
      </w:r>
      <w:r w:rsidR="00940F92">
        <w:t xml:space="preserve">it needed to retain </w:t>
      </w:r>
      <w:r w:rsidR="00A215C0" w:rsidRPr="00A215C0">
        <w:t>this section need</w:t>
      </w:r>
      <w:r w:rsidR="00D21594">
        <w:t>ed</w:t>
      </w:r>
      <w:r w:rsidR="00A215C0" w:rsidRPr="00A215C0">
        <w:t xml:space="preserve"> in the final rule and specifically whether its requirements could be consolidated with those for new </w:t>
      </w:r>
      <w:r w:rsidR="00A215C0">
        <w:t xml:space="preserve">passenger cars </w:t>
      </w:r>
      <w:r w:rsidR="00A215C0" w:rsidRPr="00A215C0">
        <w:t>in § 223.9</w:t>
      </w:r>
      <w:r w:rsidR="00A215C0">
        <w:t>(c) in a revised or new section</w:t>
      </w:r>
      <w:r w:rsidR="00A215C0" w:rsidRPr="00A215C0">
        <w:t>.</w:t>
      </w:r>
      <w:r w:rsidR="00CF63AC">
        <w:t xml:space="preserve">  No comments were received on this issue</w:t>
      </w:r>
      <w:r w:rsidR="001A342C" w:rsidRPr="001A342C">
        <w:t xml:space="preserve"> </w:t>
      </w:r>
      <w:r w:rsidR="001A342C">
        <w:t>and this final rule makes no change to § 223.9(c)</w:t>
      </w:r>
      <w:r w:rsidR="00CF63AC">
        <w:t>.</w:t>
      </w:r>
      <w:r w:rsidR="00D21594">
        <w:t xml:space="preserve">  </w:t>
      </w:r>
      <w:r w:rsidR="00BF0075">
        <w:t xml:space="preserve">No comments were received on § 223.15 and </w:t>
      </w:r>
      <w:r w:rsidR="00D21594">
        <w:t xml:space="preserve">FRA </w:t>
      </w:r>
      <w:r w:rsidR="00BF0075">
        <w:t xml:space="preserve">accordingly </w:t>
      </w:r>
      <w:r w:rsidR="00D21594">
        <w:t xml:space="preserve">adopts the </w:t>
      </w:r>
      <w:r w:rsidR="00D21594">
        <w:lastRenderedPageBreak/>
        <w:t>changes to § 223.15 as proposed.</w:t>
      </w:r>
    </w:p>
    <w:p w:rsidR="00C253F9" w:rsidRPr="007247B7" w:rsidRDefault="00871476" w:rsidP="007247B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ind w:left="2160" w:hanging="2160"/>
        <w:rPr>
          <w:color w:val="000000"/>
        </w:rPr>
      </w:pPr>
      <w:r w:rsidRPr="007247B7">
        <w:rPr>
          <w:color w:val="000000"/>
        </w:rPr>
        <w:t>Section</w:t>
      </w:r>
      <w:r w:rsidR="00C253F9" w:rsidRPr="007247B7">
        <w:rPr>
          <w:color w:val="000000"/>
        </w:rPr>
        <w:t xml:space="preserve"> 22</w:t>
      </w:r>
      <w:r w:rsidR="000F36D7" w:rsidRPr="007247B7">
        <w:rPr>
          <w:color w:val="000000"/>
        </w:rPr>
        <w:t>3</w:t>
      </w:r>
      <w:r w:rsidR="00C253F9" w:rsidRPr="007247B7">
        <w:rPr>
          <w:color w:val="000000"/>
        </w:rPr>
        <w:t>.</w:t>
      </w:r>
      <w:r w:rsidR="000F36D7" w:rsidRPr="007247B7">
        <w:rPr>
          <w:color w:val="000000"/>
        </w:rPr>
        <w:t>17</w:t>
      </w:r>
      <w:r w:rsidR="00C253F9" w:rsidRPr="00720EDC">
        <w:rPr>
          <w:color w:val="000000"/>
        </w:rPr>
        <w:tab/>
      </w:r>
      <w:r w:rsidR="0086388B">
        <w:rPr>
          <w:color w:val="000000"/>
        </w:rPr>
        <w:t xml:space="preserve">  </w:t>
      </w:r>
      <w:r w:rsidR="000F36D7" w:rsidRPr="007247B7">
        <w:t xml:space="preserve">Identification of </w:t>
      </w:r>
      <w:r w:rsidRPr="007247B7">
        <w:t>E</w:t>
      </w:r>
      <w:r w:rsidR="000F36D7" w:rsidRPr="007247B7">
        <w:t xml:space="preserve">quipped </w:t>
      </w:r>
      <w:r w:rsidRPr="007247B7">
        <w:t>L</w:t>
      </w:r>
      <w:r w:rsidR="000F36D7" w:rsidRPr="007247B7">
        <w:t xml:space="preserve">ocomotives, </w:t>
      </w:r>
      <w:r w:rsidRPr="007247B7">
        <w:t>P</w:t>
      </w:r>
      <w:r w:rsidR="000F36D7" w:rsidRPr="007247B7">
        <w:t xml:space="preserve">assenger </w:t>
      </w:r>
      <w:r w:rsidRPr="007247B7">
        <w:t>C</w:t>
      </w:r>
      <w:r w:rsidR="000F36D7" w:rsidRPr="007247B7">
        <w:t xml:space="preserve">ars and </w:t>
      </w:r>
      <w:r w:rsidRPr="007247B7">
        <w:t>C</w:t>
      </w:r>
      <w:r w:rsidR="000F36D7" w:rsidRPr="007247B7">
        <w:t>abooses</w:t>
      </w:r>
    </w:p>
    <w:p w:rsidR="00C253F9" w:rsidRDefault="00C253F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color w:val="000000"/>
          <w:u w:val="single"/>
        </w:rPr>
        <w:sectPr w:rsidR="00C253F9">
          <w:headerReference w:type="default" r:id="rId11"/>
          <w:type w:val="continuous"/>
          <w:pgSz w:w="12240" w:h="15840"/>
          <w:pgMar w:top="1440" w:right="1440" w:bottom="1440" w:left="2160" w:header="1440" w:footer="1440" w:gutter="0"/>
          <w:cols w:space="720"/>
          <w:noEndnote/>
        </w:sectPr>
      </w:pPr>
    </w:p>
    <w:p w:rsidR="00FB73B5" w:rsidRDefault="00972641" w:rsidP="00FB73B5">
      <w:pPr>
        <w:pStyle w:val="CM2"/>
        <w:spacing w:line="480" w:lineRule="auto"/>
        <w:ind w:firstLine="720"/>
      </w:pPr>
      <w:r>
        <w:lastRenderedPageBreak/>
        <w:t xml:space="preserve">Section </w:t>
      </w:r>
      <w:r w:rsidR="000F36D7">
        <w:t>§ 223.17 require</w:t>
      </w:r>
      <w:r w:rsidR="00F3576E">
        <w:t>d</w:t>
      </w:r>
      <w:r w:rsidR="000F36D7">
        <w:t xml:space="preserve"> stenciling on the interior wall of </w:t>
      </w:r>
      <w:r w:rsidR="00A63A4E">
        <w:t xml:space="preserve">each locomotive cab, passenger car, and caboose </w:t>
      </w:r>
      <w:r w:rsidR="000F36D7">
        <w:t xml:space="preserve">to identify that the equipment is </w:t>
      </w:r>
      <w:r w:rsidR="00A63A4E">
        <w:t xml:space="preserve">fully </w:t>
      </w:r>
      <w:r w:rsidR="000F36D7">
        <w:t>equipped with glazing material</w:t>
      </w:r>
      <w:r w:rsidR="00A63A4E">
        <w:t xml:space="preserve"> that complies with part 223</w:t>
      </w:r>
      <w:r w:rsidR="000F36D7">
        <w:t>.  Th</w:t>
      </w:r>
      <w:r w:rsidR="00B27B6D">
        <w:t>is requirement is no longer necessary, and th</w:t>
      </w:r>
      <w:r w:rsidR="000F36D7">
        <w:t xml:space="preserve">e </w:t>
      </w:r>
      <w:r w:rsidR="00D64434">
        <w:t>final</w:t>
      </w:r>
      <w:r w:rsidR="000F36D7">
        <w:t xml:space="preserve"> rule remove</w:t>
      </w:r>
      <w:r w:rsidR="00D64434">
        <w:t>s</w:t>
      </w:r>
      <w:r w:rsidR="000F36D7">
        <w:t xml:space="preserve"> this entire section.  As a resul</w:t>
      </w:r>
      <w:r w:rsidR="00D64434">
        <w:t xml:space="preserve">t, this type of stenciling </w:t>
      </w:r>
      <w:r w:rsidR="00940F92">
        <w:t>is</w:t>
      </w:r>
      <w:r w:rsidR="000F36D7">
        <w:t xml:space="preserve"> no longer required.  </w:t>
      </w:r>
      <w:r w:rsidR="00FB73B5">
        <w:t xml:space="preserve">For </w:t>
      </w:r>
      <w:r>
        <w:t xml:space="preserve">a full </w:t>
      </w:r>
      <w:r w:rsidR="00FB73B5">
        <w:t>discussion o</w:t>
      </w:r>
      <w:r>
        <w:t>f</w:t>
      </w:r>
      <w:r w:rsidR="00FB73B5">
        <w:t xml:space="preserve"> this</w:t>
      </w:r>
      <w:r w:rsidR="00D64434">
        <w:t xml:space="preserve"> change</w:t>
      </w:r>
      <w:r w:rsidR="00FB73B5">
        <w:t>, please see section</w:t>
      </w:r>
      <w:r w:rsidR="00871476">
        <w:t xml:space="preserve"> </w:t>
      </w:r>
      <w:proofErr w:type="spellStart"/>
      <w:r w:rsidR="00871476">
        <w:t>I</w:t>
      </w:r>
      <w:r w:rsidR="00CC70BE">
        <w:t>V</w:t>
      </w:r>
      <w:r w:rsidR="00871476">
        <w:t>.</w:t>
      </w:r>
      <w:r w:rsidR="00B27B6D">
        <w:t>A</w:t>
      </w:r>
      <w:proofErr w:type="spellEnd"/>
      <w:r w:rsidR="00B27B6D">
        <w:t xml:space="preserve"> of this </w:t>
      </w:r>
      <w:r w:rsidR="00D64434">
        <w:t>final rule</w:t>
      </w:r>
      <w:r w:rsidR="00871476">
        <w:t>.</w:t>
      </w:r>
    </w:p>
    <w:p w:rsidR="00EE5159" w:rsidRDefault="00EE5159" w:rsidP="00EE5159">
      <w:pPr>
        <w:spacing w:line="480" w:lineRule="auto"/>
        <w:outlineLvl w:val="0"/>
        <w:rPr>
          <w:u w:val="single"/>
        </w:rPr>
      </w:pPr>
      <w:r w:rsidRPr="00076735">
        <w:rPr>
          <w:u w:val="single"/>
        </w:rPr>
        <w:t xml:space="preserve">Appendix </w:t>
      </w:r>
      <w:r>
        <w:rPr>
          <w:u w:val="single"/>
        </w:rPr>
        <w:t>B</w:t>
      </w:r>
      <w:r w:rsidRPr="00076735">
        <w:rPr>
          <w:u w:val="single"/>
        </w:rPr>
        <w:t xml:space="preserve"> to Part 2</w:t>
      </w:r>
      <w:r>
        <w:rPr>
          <w:u w:val="single"/>
        </w:rPr>
        <w:t>23—</w:t>
      </w:r>
      <w:r w:rsidRPr="00076735">
        <w:rPr>
          <w:u w:val="single"/>
        </w:rPr>
        <w:t>Schedule of Civil Penalties</w:t>
      </w:r>
    </w:p>
    <w:p w:rsidR="00F3576E" w:rsidRPr="00EE5159" w:rsidRDefault="00EE5159" w:rsidP="00E877B9">
      <w:pPr>
        <w:spacing w:line="480" w:lineRule="auto"/>
        <w:ind w:firstLine="720"/>
      </w:pPr>
      <w:r w:rsidRPr="00076735">
        <w:t xml:space="preserve">Appendix </w:t>
      </w:r>
      <w:r>
        <w:t>B</w:t>
      </w:r>
      <w:r w:rsidRPr="00076735">
        <w:t xml:space="preserve"> to part 2</w:t>
      </w:r>
      <w:r>
        <w:t>23</w:t>
      </w:r>
      <w:r w:rsidRPr="00076735">
        <w:t xml:space="preserve"> contains a schedule of civil penalties for</w:t>
      </w:r>
      <w:r w:rsidR="00940F92">
        <w:t xml:space="preserve"> FRA</w:t>
      </w:r>
      <w:r w:rsidRPr="00076735">
        <w:t xml:space="preserve"> </w:t>
      </w:r>
      <w:r w:rsidR="00940F92">
        <w:t xml:space="preserve">to </w:t>
      </w:r>
      <w:r w:rsidRPr="00076735">
        <w:t xml:space="preserve">use </w:t>
      </w:r>
      <w:r w:rsidR="00C81E94">
        <w:t>to enforce</w:t>
      </w:r>
      <w:r w:rsidR="00FA6C12">
        <w:t xml:space="preserve"> this part.  FRA is</w:t>
      </w:r>
      <w:r>
        <w:t xml:space="preserve"> </w:t>
      </w:r>
      <w:r w:rsidRPr="00076735">
        <w:t>revis</w:t>
      </w:r>
      <w:r w:rsidR="00FA6C12">
        <w:t>ing</w:t>
      </w:r>
      <w:r w:rsidRPr="00076735">
        <w:t xml:space="preserve"> the schedule of civil penalties in th</w:t>
      </w:r>
      <w:r w:rsidR="00940F92">
        <w:t>is</w:t>
      </w:r>
      <w:r w:rsidRPr="00076735">
        <w:t xml:space="preserve"> final rule to reflect revisions made to part 2</w:t>
      </w:r>
      <w:r>
        <w:t>23</w:t>
      </w:r>
      <w:r w:rsidRPr="00076735">
        <w:t xml:space="preserve">.  Because such penalty schedules are statements of agency policy, notice and comment are not required </w:t>
      </w:r>
      <w:r w:rsidR="00940F92">
        <w:t>before</w:t>
      </w:r>
      <w:r w:rsidRPr="00076735">
        <w:t xml:space="preserve"> the</w:t>
      </w:r>
      <w:r w:rsidR="00940F92">
        <w:t>y are</w:t>
      </w:r>
      <w:r w:rsidRPr="00076735">
        <w:t xml:space="preserve"> issu</w:t>
      </w:r>
      <w:r w:rsidR="00940F92">
        <w:t>ed</w:t>
      </w:r>
      <w:r w:rsidRPr="00076735">
        <w:t xml:space="preserve">.  </w:t>
      </w:r>
      <w:r w:rsidRPr="00076735">
        <w:rPr>
          <w:u w:val="single"/>
        </w:rPr>
        <w:t>See</w:t>
      </w:r>
      <w:r w:rsidRPr="00076735">
        <w:t xml:space="preserve"> 5 </w:t>
      </w:r>
      <w:proofErr w:type="spellStart"/>
      <w:r w:rsidRPr="00076735">
        <w:t>U.S.C</w:t>
      </w:r>
      <w:proofErr w:type="spellEnd"/>
      <w:r w:rsidRPr="00076735">
        <w:t xml:space="preserve">. 553(b)(3)(A).  Nevertheless, </w:t>
      </w:r>
      <w:r w:rsidR="00FA6C12">
        <w:t>FRA invited</w:t>
      </w:r>
      <w:r>
        <w:t xml:space="preserve"> </w:t>
      </w:r>
      <w:r w:rsidRPr="00076735">
        <w:t>comments</w:t>
      </w:r>
      <w:r w:rsidR="00FA6C12">
        <w:t xml:space="preserve"> </w:t>
      </w:r>
      <w:r w:rsidR="00F3576E">
        <w:t xml:space="preserve">on </w:t>
      </w:r>
      <w:r w:rsidR="00FA6C12">
        <w:t xml:space="preserve">the </w:t>
      </w:r>
      <w:r w:rsidR="00EE5448">
        <w:t xml:space="preserve">penalty schedule in the </w:t>
      </w:r>
      <w:r w:rsidR="00FA6C12">
        <w:t>NPRM</w:t>
      </w:r>
      <w:r>
        <w:t>.</w:t>
      </w:r>
      <w:r w:rsidR="00CF63AC">
        <w:t xml:space="preserve">  </w:t>
      </w:r>
      <w:r w:rsidR="00F3576E">
        <w:t>However, FRA did n</w:t>
      </w:r>
      <w:r w:rsidR="00CF63AC">
        <w:t>o</w:t>
      </w:r>
      <w:r w:rsidR="00F3576E">
        <w:t>t receive any</w:t>
      </w:r>
      <w:r w:rsidR="00CF63AC">
        <w:t xml:space="preserve"> comments.</w:t>
      </w:r>
      <w:r w:rsidR="00F460FB">
        <w:t xml:space="preserve">  A</w:t>
      </w:r>
      <w:r w:rsidR="00F3576E">
        <w:t>ccordingly, FRA is revising the penalty schedule to reflect the</w:t>
      </w:r>
      <w:r w:rsidR="00F460FB">
        <w:t xml:space="preserve"> removal</w:t>
      </w:r>
      <w:r w:rsidR="00F3576E">
        <w:t xml:space="preserve"> of § 223.17</w:t>
      </w:r>
      <w:r w:rsidR="00F460FB">
        <w:t xml:space="preserve">, </w:t>
      </w:r>
      <w:r w:rsidR="00F460FB" w:rsidRPr="00F460FB">
        <w:t>Identification of Equipped Locomotives, Passenger Cars and Cabooses</w:t>
      </w:r>
      <w:r w:rsidR="00F3576E">
        <w:t>,</w:t>
      </w:r>
      <w:r w:rsidR="00F460FB">
        <w:t xml:space="preserve"> from this part. </w:t>
      </w:r>
    </w:p>
    <w:p w:rsidR="00C253F9" w:rsidRPr="002857DF" w:rsidRDefault="00C253F9" w:rsidP="006C2499">
      <w:pPr>
        <w:spacing w:line="480" w:lineRule="auto"/>
        <w:rPr>
          <w:color w:val="000000"/>
        </w:rPr>
      </w:pPr>
      <w:r w:rsidRPr="007247B7">
        <w:rPr>
          <w:b/>
          <w:bCs/>
          <w:color w:val="000000"/>
        </w:rPr>
        <w:t>V</w:t>
      </w:r>
      <w:r w:rsidR="00FB051C">
        <w:rPr>
          <w:b/>
          <w:bCs/>
          <w:color w:val="000000"/>
        </w:rPr>
        <w:t>I</w:t>
      </w:r>
      <w:r w:rsidRPr="007247B7">
        <w:rPr>
          <w:b/>
          <w:bCs/>
          <w:color w:val="000000"/>
        </w:rPr>
        <w:t>.</w:t>
      </w:r>
      <w:r w:rsidRPr="002857DF">
        <w:rPr>
          <w:b/>
          <w:bCs/>
          <w:color w:val="000000"/>
        </w:rPr>
        <w:tab/>
        <w:t>Regulatory Impact and Notices</w:t>
      </w:r>
    </w:p>
    <w:p w:rsidR="00C253F9" w:rsidRDefault="002857D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color w:val="000000"/>
        </w:rPr>
      </w:pPr>
      <w:r w:rsidRPr="007247B7">
        <w:rPr>
          <w:color w:val="000000"/>
        </w:rPr>
        <w:t>A.</w:t>
      </w:r>
      <w:r w:rsidRPr="007247B7">
        <w:rPr>
          <w:color w:val="000000"/>
        </w:rPr>
        <w:tab/>
      </w:r>
      <w:r w:rsidR="00C253F9">
        <w:rPr>
          <w:color w:val="000000"/>
          <w:u w:val="single"/>
        </w:rPr>
        <w:t>Executive Order</w:t>
      </w:r>
      <w:r w:rsidR="004D362A">
        <w:rPr>
          <w:color w:val="000000"/>
          <w:u w:val="single"/>
        </w:rPr>
        <w:t>s</w:t>
      </w:r>
      <w:r w:rsidR="00C253F9">
        <w:rPr>
          <w:color w:val="000000"/>
          <w:u w:val="single"/>
        </w:rPr>
        <w:t xml:space="preserve"> 12866 and</w:t>
      </w:r>
      <w:r w:rsidR="00766201">
        <w:rPr>
          <w:color w:val="000000"/>
          <w:u w:val="single"/>
        </w:rPr>
        <w:t xml:space="preserve"> 13563 and</w:t>
      </w:r>
      <w:r w:rsidR="00C253F9">
        <w:rPr>
          <w:color w:val="000000"/>
          <w:u w:val="single"/>
        </w:rPr>
        <w:t xml:space="preserve"> DOT Regulatory Policies and Procedures</w:t>
      </w:r>
    </w:p>
    <w:p w:rsidR="00C253F9" w:rsidRDefault="00C253F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color w:val="000000"/>
        </w:rPr>
        <w:sectPr w:rsidR="00C253F9">
          <w:type w:val="continuous"/>
          <w:pgSz w:w="12240" w:h="15840"/>
          <w:pgMar w:top="1440" w:right="1440" w:bottom="1440" w:left="2160" w:header="1440" w:footer="1440" w:gutter="0"/>
          <w:cols w:space="720"/>
          <w:noEndnote/>
        </w:sectPr>
      </w:pPr>
    </w:p>
    <w:p w:rsidR="00C253F9" w:rsidRPr="003B69E5" w:rsidRDefault="00C253F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ind w:firstLine="720"/>
        <w:rPr>
          <w:bCs/>
          <w:color w:val="000000"/>
        </w:rPr>
      </w:pPr>
      <w:r w:rsidRPr="003B69E5">
        <w:rPr>
          <w:bCs/>
          <w:color w:val="000000"/>
        </w:rPr>
        <w:lastRenderedPageBreak/>
        <w:t xml:space="preserve">This </w:t>
      </w:r>
      <w:r w:rsidR="00FA6C12">
        <w:rPr>
          <w:bCs/>
          <w:color w:val="000000"/>
        </w:rPr>
        <w:t>final</w:t>
      </w:r>
      <w:r w:rsidR="00836930">
        <w:rPr>
          <w:bCs/>
          <w:color w:val="000000"/>
        </w:rPr>
        <w:t xml:space="preserve"> </w:t>
      </w:r>
      <w:r w:rsidRPr="003B69E5">
        <w:rPr>
          <w:bCs/>
          <w:color w:val="000000"/>
        </w:rPr>
        <w:t xml:space="preserve">rule has been evaluated </w:t>
      </w:r>
      <w:r w:rsidR="003A050D">
        <w:rPr>
          <w:bCs/>
          <w:color w:val="000000"/>
        </w:rPr>
        <w:t>consistent</w:t>
      </w:r>
      <w:r w:rsidRPr="003B69E5">
        <w:rPr>
          <w:bCs/>
          <w:color w:val="000000"/>
        </w:rPr>
        <w:t xml:space="preserve"> with </w:t>
      </w:r>
      <w:r w:rsidR="009653CB" w:rsidRPr="00DF4643">
        <w:rPr>
          <w:rFonts w:eastAsia="Calibri"/>
        </w:rPr>
        <w:t>Executive Order 12866 (</w:t>
      </w:r>
      <w:r w:rsidR="009653CB" w:rsidRPr="009653CB">
        <w:rPr>
          <w:rFonts w:eastAsia="Calibri"/>
        </w:rPr>
        <w:t>Regulatory Planning and Review</w:t>
      </w:r>
      <w:r w:rsidR="009653CB" w:rsidRPr="00DF4643">
        <w:rPr>
          <w:rFonts w:eastAsia="Calibri"/>
        </w:rPr>
        <w:t>), Executive Order 13563 (</w:t>
      </w:r>
      <w:r w:rsidR="009653CB" w:rsidRPr="009653CB">
        <w:rPr>
          <w:rFonts w:eastAsia="Calibri"/>
        </w:rPr>
        <w:t>Improving Regulation and Regulatory Review</w:t>
      </w:r>
      <w:r w:rsidR="009653CB" w:rsidRPr="00DF4643">
        <w:rPr>
          <w:rFonts w:eastAsia="Calibri"/>
        </w:rPr>
        <w:t>), and DOT policies and procedures</w:t>
      </w:r>
      <w:r w:rsidRPr="003B69E5">
        <w:rPr>
          <w:bCs/>
          <w:color w:val="000000"/>
        </w:rPr>
        <w:t xml:space="preserve">.  FRA has prepared and placed in the docket a regulatory analysis addressing the </w:t>
      </w:r>
      <w:r w:rsidR="00FA6C12">
        <w:rPr>
          <w:bCs/>
          <w:color w:val="000000"/>
        </w:rPr>
        <w:t>economic impact of this final</w:t>
      </w:r>
      <w:r w:rsidRPr="003B69E5">
        <w:rPr>
          <w:bCs/>
          <w:color w:val="000000"/>
        </w:rPr>
        <w:t xml:space="preserve"> rule.  </w:t>
      </w:r>
      <w:r w:rsidR="009653CB" w:rsidRPr="005F30B8">
        <w:rPr>
          <w:szCs w:val="20"/>
        </w:rPr>
        <w:t xml:space="preserve">FRA </w:t>
      </w:r>
      <w:r w:rsidR="009653CB" w:rsidRPr="005F30B8">
        <w:rPr>
          <w:szCs w:val="20"/>
        </w:rPr>
        <w:lastRenderedPageBreak/>
        <w:t xml:space="preserve">believes </w:t>
      </w:r>
      <w:r w:rsidR="009653CB">
        <w:rPr>
          <w:szCs w:val="20"/>
        </w:rPr>
        <w:t>this final rule is</w:t>
      </w:r>
      <w:r w:rsidR="009653CB" w:rsidRPr="005F30B8">
        <w:rPr>
          <w:szCs w:val="20"/>
        </w:rPr>
        <w:t xml:space="preserve"> consistent with curre</w:t>
      </w:r>
      <w:r w:rsidR="009653CB">
        <w:rPr>
          <w:szCs w:val="20"/>
        </w:rPr>
        <w:t xml:space="preserve">nt industry practices and reduces </w:t>
      </w:r>
      <w:r w:rsidR="009653CB" w:rsidRPr="005F30B8">
        <w:rPr>
          <w:szCs w:val="20"/>
        </w:rPr>
        <w:t xml:space="preserve">the </w:t>
      </w:r>
      <w:r w:rsidR="009653CB">
        <w:rPr>
          <w:szCs w:val="20"/>
        </w:rPr>
        <w:t xml:space="preserve">regulatory </w:t>
      </w:r>
      <w:r w:rsidR="009653CB" w:rsidRPr="005F30B8">
        <w:rPr>
          <w:szCs w:val="20"/>
        </w:rPr>
        <w:t>burden on the rail industry</w:t>
      </w:r>
      <w:r w:rsidR="009653CB">
        <w:rPr>
          <w:szCs w:val="20"/>
        </w:rPr>
        <w:t>.</w:t>
      </w:r>
    </w:p>
    <w:p w:rsidR="00AA7E2C" w:rsidRDefault="00CF77AD" w:rsidP="00CF77AD">
      <w:pPr>
        <w:widowControl/>
        <w:autoSpaceDE/>
        <w:autoSpaceDN/>
        <w:adjustRightInd/>
        <w:spacing w:line="480" w:lineRule="auto"/>
        <w:ind w:firstLine="720"/>
        <w:rPr>
          <w:szCs w:val="20"/>
        </w:rPr>
      </w:pPr>
      <w:r w:rsidRPr="00CF77AD">
        <w:rPr>
          <w:szCs w:val="20"/>
        </w:rPr>
        <w:t>Th</w:t>
      </w:r>
      <w:r w:rsidR="00AA7E2C">
        <w:rPr>
          <w:szCs w:val="20"/>
        </w:rPr>
        <w:t xml:space="preserve">e </w:t>
      </w:r>
      <w:r w:rsidRPr="00CF77AD">
        <w:rPr>
          <w:szCs w:val="20"/>
        </w:rPr>
        <w:t xml:space="preserve">analysis includes a quantitative evaluation of the benefits </w:t>
      </w:r>
      <w:r w:rsidR="00836930">
        <w:rPr>
          <w:szCs w:val="20"/>
        </w:rPr>
        <w:t xml:space="preserve">of </w:t>
      </w:r>
      <w:r w:rsidRPr="00CF77AD">
        <w:rPr>
          <w:szCs w:val="20"/>
        </w:rPr>
        <w:t>th</w:t>
      </w:r>
      <w:r w:rsidR="00836930">
        <w:rPr>
          <w:szCs w:val="20"/>
        </w:rPr>
        <w:t xml:space="preserve">is </w:t>
      </w:r>
      <w:r w:rsidR="00FA6C12">
        <w:rPr>
          <w:szCs w:val="20"/>
        </w:rPr>
        <w:t>final</w:t>
      </w:r>
      <w:r w:rsidR="00836930">
        <w:rPr>
          <w:szCs w:val="20"/>
        </w:rPr>
        <w:t xml:space="preserve"> rule.</w:t>
      </w:r>
      <w:r w:rsidRPr="00CF77AD">
        <w:rPr>
          <w:szCs w:val="20"/>
        </w:rPr>
        <w:t xml:space="preserve">  For </w:t>
      </w:r>
      <w:r w:rsidR="008340AF">
        <w:rPr>
          <w:szCs w:val="20"/>
        </w:rPr>
        <w:t xml:space="preserve">entities </w:t>
      </w:r>
      <w:r w:rsidRPr="00CF77AD">
        <w:rPr>
          <w:szCs w:val="20"/>
        </w:rPr>
        <w:t>choosing to take advantage of the new flexibilities and cost savings pro</w:t>
      </w:r>
      <w:r w:rsidR="0046516A">
        <w:rPr>
          <w:szCs w:val="20"/>
        </w:rPr>
        <w:t>vided in this final rule</w:t>
      </w:r>
      <w:r w:rsidRPr="00CF77AD">
        <w:rPr>
          <w:szCs w:val="20"/>
        </w:rPr>
        <w:t xml:space="preserve">, FRA estimates there may be a minimal cost burden associated with this rule.  </w:t>
      </w:r>
      <w:r w:rsidR="008340AF">
        <w:rPr>
          <w:szCs w:val="20"/>
        </w:rPr>
        <w:t xml:space="preserve">Specifically, </w:t>
      </w:r>
      <w:r w:rsidR="009653CB">
        <w:rPr>
          <w:szCs w:val="20"/>
        </w:rPr>
        <w:t xml:space="preserve">railroads or car owners or operators may need to purchase </w:t>
      </w:r>
      <w:r w:rsidRPr="00CF77AD">
        <w:rPr>
          <w:szCs w:val="20"/>
        </w:rPr>
        <w:t xml:space="preserve">small hammers or other tools for occupants to use to break windows for </w:t>
      </w:r>
      <w:r w:rsidR="000D77D6">
        <w:rPr>
          <w:szCs w:val="20"/>
        </w:rPr>
        <w:t xml:space="preserve">emergency </w:t>
      </w:r>
      <w:r w:rsidRPr="00CF77AD">
        <w:rPr>
          <w:szCs w:val="20"/>
        </w:rPr>
        <w:t>egress</w:t>
      </w:r>
      <w:r w:rsidR="00836930">
        <w:rPr>
          <w:szCs w:val="20"/>
        </w:rPr>
        <w:t xml:space="preserve"> in </w:t>
      </w:r>
      <w:r w:rsidR="008340AF">
        <w:rPr>
          <w:szCs w:val="20"/>
        </w:rPr>
        <w:t xml:space="preserve">passenger cars </w:t>
      </w:r>
      <w:r w:rsidR="001035C3">
        <w:rPr>
          <w:szCs w:val="20"/>
        </w:rPr>
        <w:t>now considered “antiquated equipment</w:t>
      </w:r>
      <w:r w:rsidR="009653CB">
        <w:rPr>
          <w:szCs w:val="20"/>
        </w:rPr>
        <w:t>,</w:t>
      </w:r>
      <w:r w:rsidR="001035C3">
        <w:rPr>
          <w:szCs w:val="20"/>
        </w:rPr>
        <w:t xml:space="preserve">” </w:t>
      </w:r>
      <w:r w:rsidR="00940F92">
        <w:rPr>
          <w:szCs w:val="20"/>
        </w:rPr>
        <w:t>because</w:t>
      </w:r>
      <w:r w:rsidR="001035C3">
        <w:rPr>
          <w:szCs w:val="20"/>
        </w:rPr>
        <w:t xml:space="preserve"> they </w:t>
      </w:r>
      <w:r w:rsidR="00940F92">
        <w:rPr>
          <w:szCs w:val="20"/>
        </w:rPr>
        <w:t>were</w:t>
      </w:r>
      <w:r w:rsidR="001035C3">
        <w:rPr>
          <w:szCs w:val="20"/>
        </w:rPr>
        <w:t xml:space="preserve"> </w:t>
      </w:r>
      <w:r w:rsidR="008340AF">
        <w:rPr>
          <w:szCs w:val="20"/>
        </w:rPr>
        <w:t xml:space="preserve">built after 1945 </w:t>
      </w:r>
      <w:r w:rsidR="00940F92">
        <w:rPr>
          <w:szCs w:val="20"/>
        </w:rPr>
        <w:t>and</w:t>
      </w:r>
      <w:r w:rsidR="001035C3">
        <w:rPr>
          <w:szCs w:val="20"/>
        </w:rPr>
        <w:t xml:space="preserve"> </w:t>
      </w:r>
      <w:r w:rsidR="008340AF">
        <w:rPr>
          <w:szCs w:val="20"/>
        </w:rPr>
        <w:t xml:space="preserve">are </w:t>
      </w:r>
      <w:r w:rsidR="0046678F">
        <w:rPr>
          <w:szCs w:val="20"/>
        </w:rPr>
        <w:t xml:space="preserve">more than </w:t>
      </w:r>
      <w:r w:rsidR="008340AF">
        <w:rPr>
          <w:szCs w:val="20"/>
        </w:rPr>
        <w:t>50 years old</w:t>
      </w:r>
      <w:r w:rsidR="002E775D">
        <w:rPr>
          <w:szCs w:val="20"/>
        </w:rPr>
        <w:t xml:space="preserve">, when these passenger cars </w:t>
      </w:r>
      <w:r w:rsidR="002E775D" w:rsidRPr="002E775D">
        <w:rPr>
          <w:szCs w:val="20"/>
        </w:rPr>
        <w:t>are</w:t>
      </w:r>
      <w:r w:rsidR="002E775D">
        <w:rPr>
          <w:szCs w:val="20"/>
        </w:rPr>
        <w:t xml:space="preserve"> </w:t>
      </w:r>
      <w:r w:rsidR="002E775D" w:rsidRPr="002E775D">
        <w:rPr>
          <w:szCs w:val="20"/>
        </w:rPr>
        <w:t>operated in intercity passenger or commuter trains</w:t>
      </w:r>
      <w:r w:rsidR="002E775D">
        <w:rPr>
          <w:szCs w:val="20"/>
        </w:rPr>
        <w:t xml:space="preserve">. </w:t>
      </w:r>
      <w:r w:rsidR="008D33F9">
        <w:rPr>
          <w:szCs w:val="20"/>
        </w:rPr>
        <w:t xml:space="preserve"> </w:t>
      </w:r>
      <w:r w:rsidRPr="00CF77AD">
        <w:rPr>
          <w:szCs w:val="20"/>
        </w:rPr>
        <w:t>Additionally, railroads w</w:t>
      </w:r>
      <w:r w:rsidR="00E9112E">
        <w:rPr>
          <w:szCs w:val="20"/>
        </w:rPr>
        <w:t>ill</w:t>
      </w:r>
      <w:r w:rsidRPr="00CF77AD">
        <w:rPr>
          <w:szCs w:val="20"/>
        </w:rPr>
        <w:t xml:space="preserve"> probably modify existing specifications for new equipment orders to remove the requirement</w:t>
      </w:r>
      <w:r w:rsidR="000D77D6" w:rsidRPr="000D77D6">
        <w:t xml:space="preserve"> </w:t>
      </w:r>
      <w:r w:rsidR="000D77D6" w:rsidRPr="000D77D6">
        <w:rPr>
          <w:szCs w:val="20"/>
        </w:rPr>
        <w:t xml:space="preserve">to stencil </w:t>
      </w:r>
      <w:r w:rsidR="00241AF5">
        <w:rPr>
          <w:szCs w:val="20"/>
        </w:rPr>
        <w:t>i</w:t>
      </w:r>
      <w:r w:rsidR="000D77D6" w:rsidRPr="000D77D6">
        <w:rPr>
          <w:szCs w:val="20"/>
        </w:rPr>
        <w:t>nterior wall</w:t>
      </w:r>
      <w:r w:rsidR="00241AF5">
        <w:rPr>
          <w:szCs w:val="20"/>
        </w:rPr>
        <w:t>s</w:t>
      </w:r>
      <w:r w:rsidR="000D77D6" w:rsidRPr="000D77D6">
        <w:rPr>
          <w:szCs w:val="20"/>
        </w:rPr>
        <w:t xml:space="preserve"> of </w:t>
      </w:r>
      <w:r w:rsidR="00836930">
        <w:rPr>
          <w:szCs w:val="20"/>
        </w:rPr>
        <w:t>the equipment as containing window glazing in</w:t>
      </w:r>
      <w:r w:rsidR="000D77D6" w:rsidRPr="000D77D6">
        <w:rPr>
          <w:szCs w:val="20"/>
        </w:rPr>
        <w:t xml:space="preserve"> </w:t>
      </w:r>
      <w:r w:rsidR="00836930">
        <w:rPr>
          <w:szCs w:val="20"/>
        </w:rPr>
        <w:t xml:space="preserve">full </w:t>
      </w:r>
      <w:r w:rsidR="000D77D6" w:rsidRPr="000D77D6">
        <w:rPr>
          <w:szCs w:val="20"/>
        </w:rPr>
        <w:t>compliance with part 223</w:t>
      </w:r>
      <w:r w:rsidRPr="00CF77AD">
        <w:rPr>
          <w:szCs w:val="20"/>
        </w:rPr>
        <w:t xml:space="preserve">.  The present value of total voluntary costs </w:t>
      </w:r>
      <w:r w:rsidR="000D77D6">
        <w:rPr>
          <w:szCs w:val="20"/>
        </w:rPr>
        <w:t xml:space="preserve">affected entities may </w:t>
      </w:r>
      <w:r w:rsidRPr="00CF77AD">
        <w:rPr>
          <w:szCs w:val="20"/>
        </w:rPr>
        <w:t xml:space="preserve">incur </w:t>
      </w:r>
      <w:r w:rsidR="008340AF">
        <w:rPr>
          <w:szCs w:val="20"/>
        </w:rPr>
        <w:t xml:space="preserve">is estimated to </w:t>
      </w:r>
      <w:r w:rsidRPr="00CF77AD">
        <w:rPr>
          <w:szCs w:val="20"/>
        </w:rPr>
        <w:t xml:space="preserve">be approximately $6,000 over </w:t>
      </w:r>
      <w:r w:rsidR="008340AF">
        <w:rPr>
          <w:szCs w:val="20"/>
        </w:rPr>
        <w:t>a</w:t>
      </w:r>
      <w:r w:rsidRPr="00CF77AD">
        <w:rPr>
          <w:szCs w:val="20"/>
        </w:rPr>
        <w:t xml:space="preserve"> 10-year period.  </w:t>
      </w:r>
    </w:p>
    <w:p w:rsidR="00CF77AD" w:rsidRPr="00CF77AD" w:rsidRDefault="00CF77AD" w:rsidP="00CF77AD">
      <w:pPr>
        <w:widowControl/>
        <w:autoSpaceDE/>
        <w:autoSpaceDN/>
        <w:adjustRightInd/>
        <w:spacing w:line="480" w:lineRule="auto"/>
        <w:ind w:firstLine="720"/>
        <w:rPr>
          <w:szCs w:val="20"/>
        </w:rPr>
      </w:pPr>
      <w:r w:rsidRPr="00CF77AD">
        <w:rPr>
          <w:szCs w:val="20"/>
        </w:rPr>
        <w:t>Overall,</w:t>
      </w:r>
      <w:r w:rsidR="00E25BE3">
        <w:rPr>
          <w:szCs w:val="20"/>
        </w:rPr>
        <w:t xml:space="preserve"> the benefits of this rule</w:t>
      </w:r>
      <w:r w:rsidRPr="00CF77AD">
        <w:rPr>
          <w:szCs w:val="20"/>
        </w:rPr>
        <w:t xml:space="preserve"> greatly outweigh any costs that may be incurred.  The revi</w:t>
      </w:r>
      <w:r w:rsidR="00E25BE3">
        <w:rPr>
          <w:szCs w:val="20"/>
        </w:rPr>
        <w:t>sions specified in this final</w:t>
      </w:r>
      <w:r w:rsidRPr="00CF77AD">
        <w:rPr>
          <w:szCs w:val="20"/>
        </w:rPr>
        <w:t xml:space="preserve"> rule eliminate the cost of stenciling, reduce the cost of certain new passenger cars, and reduce the number of waivers requested by the railroad industry.  Over a 10-year period, this analysis finds that </w:t>
      </w:r>
      <w:r w:rsidR="00EA72F0" w:rsidRPr="00250E08">
        <w:rPr>
          <w:szCs w:val="20"/>
        </w:rPr>
        <w:t>$</w:t>
      </w:r>
      <w:r w:rsidR="00EA72F0">
        <w:rPr>
          <w:szCs w:val="20"/>
        </w:rPr>
        <w:t xml:space="preserve">1,088,489 </w:t>
      </w:r>
      <w:r w:rsidRPr="00CF77AD">
        <w:rPr>
          <w:szCs w:val="20"/>
        </w:rPr>
        <w:t>in cost savings w</w:t>
      </w:r>
      <w:r w:rsidR="00E9112E">
        <w:rPr>
          <w:szCs w:val="20"/>
        </w:rPr>
        <w:t>ill</w:t>
      </w:r>
      <w:r w:rsidRPr="00CF77AD">
        <w:rPr>
          <w:szCs w:val="20"/>
        </w:rPr>
        <w:t xml:space="preserve"> accrue due to the changes.  The present value of this </w:t>
      </w:r>
      <w:r w:rsidR="008340AF">
        <w:rPr>
          <w:szCs w:val="20"/>
        </w:rPr>
        <w:t xml:space="preserve">amount </w:t>
      </w:r>
      <w:r w:rsidRPr="00CF77AD">
        <w:rPr>
          <w:szCs w:val="20"/>
        </w:rPr>
        <w:t xml:space="preserve">is </w:t>
      </w:r>
      <w:r w:rsidR="00EA72F0" w:rsidRPr="00250E08">
        <w:rPr>
          <w:szCs w:val="20"/>
        </w:rPr>
        <w:t>$</w:t>
      </w:r>
      <w:r w:rsidR="00EA72F0">
        <w:rPr>
          <w:szCs w:val="20"/>
        </w:rPr>
        <w:t>819,479</w:t>
      </w:r>
      <w:r w:rsidR="00C7554B">
        <w:rPr>
          <w:szCs w:val="20"/>
        </w:rPr>
        <w:t xml:space="preserve"> </w:t>
      </w:r>
      <w:r w:rsidRPr="00CF77AD">
        <w:rPr>
          <w:szCs w:val="20"/>
        </w:rPr>
        <w:t>(discounted at 7 percent).  Therefore</w:t>
      </w:r>
      <w:r w:rsidR="008340AF">
        <w:rPr>
          <w:szCs w:val="20"/>
        </w:rPr>
        <w:t>,</w:t>
      </w:r>
      <w:r w:rsidRPr="00CF77AD">
        <w:rPr>
          <w:szCs w:val="20"/>
        </w:rPr>
        <w:t xml:space="preserve"> </w:t>
      </w:r>
      <w:r w:rsidR="00241AF5">
        <w:rPr>
          <w:szCs w:val="20"/>
        </w:rPr>
        <w:t>account</w:t>
      </w:r>
      <w:r w:rsidR="00432A7B">
        <w:rPr>
          <w:szCs w:val="20"/>
        </w:rPr>
        <w:t>ing for</w:t>
      </w:r>
      <w:r w:rsidR="00241AF5">
        <w:rPr>
          <w:szCs w:val="20"/>
        </w:rPr>
        <w:t xml:space="preserve"> the $6,000 in voluntarily</w:t>
      </w:r>
      <w:r w:rsidR="007D20CD">
        <w:rPr>
          <w:szCs w:val="20"/>
        </w:rPr>
        <w:t>-</w:t>
      </w:r>
      <w:r w:rsidR="00241AF5">
        <w:rPr>
          <w:szCs w:val="20"/>
        </w:rPr>
        <w:t>incurred costs</w:t>
      </w:r>
      <w:r w:rsidR="00432A7B">
        <w:rPr>
          <w:szCs w:val="20"/>
        </w:rPr>
        <w:t xml:space="preserve"> to take advanta</w:t>
      </w:r>
      <w:r w:rsidR="00795A01">
        <w:rPr>
          <w:szCs w:val="20"/>
        </w:rPr>
        <w:t>ge of the flexibilities provided</w:t>
      </w:r>
      <w:r w:rsidR="00432A7B">
        <w:rPr>
          <w:szCs w:val="20"/>
        </w:rPr>
        <w:t xml:space="preserve"> in this </w:t>
      </w:r>
      <w:r w:rsidR="00795A01">
        <w:rPr>
          <w:szCs w:val="20"/>
        </w:rPr>
        <w:t xml:space="preserve">final </w:t>
      </w:r>
      <w:r w:rsidR="00432A7B">
        <w:rPr>
          <w:szCs w:val="20"/>
        </w:rPr>
        <w:t>rule</w:t>
      </w:r>
      <w:r w:rsidR="00241AF5">
        <w:rPr>
          <w:szCs w:val="20"/>
        </w:rPr>
        <w:t xml:space="preserve">, </w:t>
      </w:r>
      <w:r w:rsidRPr="00CF77AD">
        <w:rPr>
          <w:szCs w:val="20"/>
        </w:rPr>
        <w:t xml:space="preserve">the net savings of this rule </w:t>
      </w:r>
      <w:r w:rsidR="00E25BE3">
        <w:rPr>
          <w:szCs w:val="20"/>
        </w:rPr>
        <w:t>is</w:t>
      </w:r>
      <w:r w:rsidRPr="00CF77AD">
        <w:rPr>
          <w:szCs w:val="20"/>
        </w:rPr>
        <w:t xml:space="preserve"> approximately</w:t>
      </w:r>
      <w:r w:rsidR="00C7554B">
        <w:rPr>
          <w:szCs w:val="20"/>
        </w:rPr>
        <w:t xml:space="preserve"> </w:t>
      </w:r>
      <w:r w:rsidR="00EA72F0" w:rsidRPr="00250E08">
        <w:rPr>
          <w:szCs w:val="20"/>
        </w:rPr>
        <w:t>$</w:t>
      </w:r>
      <w:r w:rsidR="00EA72F0">
        <w:rPr>
          <w:szCs w:val="20"/>
        </w:rPr>
        <w:t>813,479</w:t>
      </w:r>
      <w:r w:rsidRPr="00CF77AD">
        <w:rPr>
          <w:szCs w:val="20"/>
        </w:rPr>
        <w:t xml:space="preserve">.  </w:t>
      </w:r>
    </w:p>
    <w:p w:rsidR="00B47657" w:rsidRDefault="003570A7" w:rsidP="00CF77AD">
      <w:pPr>
        <w:widowControl/>
        <w:autoSpaceDE/>
        <w:autoSpaceDN/>
        <w:adjustRightInd/>
        <w:spacing w:line="480" w:lineRule="auto"/>
        <w:ind w:firstLine="720"/>
      </w:pPr>
      <w:r w:rsidRPr="000E1D12">
        <w:lastRenderedPageBreak/>
        <w:t>FRA is eliminat</w:t>
      </w:r>
      <w:r w:rsidR="007D388B" w:rsidRPr="000E1D12">
        <w:t>ing</w:t>
      </w:r>
      <w:r w:rsidRPr="000E1D12">
        <w:t xml:space="preserve"> t</w:t>
      </w:r>
      <w:r w:rsidR="00CF77AD" w:rsidRPr="000E1D12">
        <w:t xml:space="preserve">he requirement </w:t>
      </w:r>
      <w:r w:rsidR="00C51D47" w:rsidRPr="000E1D12">
        <w:t xml:space="preserve">to stencil the inside </w:t>
      </w:r>
      <w:r w:rsidR="007305B2" w:rsidRPr="000E1D12">
        <w:t xml:space="preserve">walls </w:t>
      </w:r>
      <w:r w:rsidR="00C51D47" w:rsidRPr="000E1D12">
        <w:t>of locomotives, passenger cars, and cabooses</w:t>
      </w:r>
      <w:r w:rsidRPr="000E1D12">
        <w:t xml:space="preserve"> as fully </w:t>
      </w:r>
      <w:r w:rsidR="00C51D47" w:rsidRPr="000E1D12">
        <w:t xml:space="preserve">equipped with </w:t>
      </w:r>
      <w:r w:rsidRPr="000E1D12">
        <w:t xml:space="preserve">compliant </w:t>
      </w:r>
      <w:r w:rsidR="00C51D47" w:rsidRPr="000E1D12">
        <w:t>glazing</w:t>
      </w:r>
      <w:r w:rsidRPr="000E1D12">
        <w:t xml:space="preserve">.  This requirement was necessary during the implementation phase-in period of part 223 (in the 1980s), when large numbers of affected equipment were not equipped with glazing required by part 223.  </w:t>
      </w:r>
      <w:r w:rsidR="001A2CC2">
        <w:t xml:space="preserve">The stencil was a clear and easy way to determine whether compliant glazing was installed.  </w:t>
      </w:r>
      <w:r w:rsidR="002A60EE">
        <w:t xml:space="preserve">Because </w:t>
      </w:r>
      <w:r w:rsidR="00CF77AD" w:rsidRPr="000E1D12">
        <w:t xml:space="preserve">the phase-in period for fitting equipment with </w:t>
      </w:r>
      <w:r w:rsidRPr="000E1D12">
        <w:t xml:space="preserve">certified </w:t>
      </w:r>
      <w:r w:rsidR="00CF77AD" w:rsidRPr="000E1D12">
        <w:t xml:space="preserve">glazing </w:t>
      </w:r>
      <w:r w:rsidR="00B040EA" w:rsidRPr="000E1D12">
        <w:t xml:space="preserve">under part 223 </w:t>
      </w:r>
      <w:r w:rsidR="00CF77AD" w:rsidRPr="000E1D12">
        <w:t xml:space="preserve">has </w:t>
      </w:r>
      <w:r w:rsidR="002A60EE">
        <w:t xml:space="preserve">long </w:t>
      </w:r>
      <w:r w:rsidR="00CF77AD" w:rsidRPr="000E1D12">
        <w:t>passed</w:t>
      </w:r>
      <w:r w:rsidR="002A60EE">
        <w:t xml:space="preserve">, the </w:t>
      </w:r>
      <w:r w:rsidR="001A2CC2">
        <w:t xml:space="preserve">required </w:t>
      </w:r>
      <w:r w:rsidR="002A60EE">
        <w:t xml:space="preserve">certification </w:t>
      </w:r>
      <w:r w:rsidR="001A2CC2">
        <w:t xml:space="preserve">markings </w:t>
      </w:r>
      <w:r w:rsidR="002A60EE">
        <w:t xml:space="preserve">on the window panels </w:t>
      </w:r>
      <w:r w:rsidR="001A2CC2">
        <w:t>have become more</w:t>
      </w:r>
      <w:r w:rsidR="00C51D47" w:rsidRPr="000E1D12">
        <w:t xml:space="preserve"> </w:t>
      </w:r>
      <w:r w:rsidR="002A60EE">
        <w:t xml:space="preserve">useful and </w:t>
      </w:r>
      <w:r w:rsidRPr="000E1D12">
        <w:t xml:space="preserve">reliable </w:t>
      </w:r>
      <w:r w:rsidR="001A2CC2">
        <w:t xml:space="preserve">for FRA to determine </w:t>
      </w:r>
      <w:r w:rsidRPr="000E1D12">
        <w:t>compliance with part 223</w:t>
      </w:r>
      <w:r w:rsidR="00CF77AD" w:rsidRPr="000E1D12">
        <w:t xml:space="preserve">.  </w:t>
      </w:r>
      <w:r w:rsidR="00A5077C" w:rsidRPr="000E1D12">
        <w:t>T</w:t>
      </w:r>
      <w:r w:rsidR="00B47657" w:rsidRPr="000E1D12">
        <w:t>he total annual cost for all affected entities to comply with the stencil</w:t>
      </w:r>
      <w:r w:rsidR="006730D2" w:rsidRPr="000E1D12">
        <w:t>ing</w:t>
      </w:r>
      <w:r w:rsidR="00B47657" w:rsidRPr="000E1D12">
        <w:t xml:space="preserve"> requirement is </w:t>
      </w:r>
      <w:r w:rsidR="006831B5">
        <w:t xml:space="preserve">from </w:t>
      </w:r>
      <w:r w:rsidR="00B47657" w:rsidRPr="000E1D12">
        <w:t xml:space="preserve">$74,170 </w:t>
      </w:r>
      <w:r w:rsidR="00AD7666">
        <w:t xml:space="preserve">(Year 1) </w:t>
      </w:r>
      <w:r w:rsidR="006831B5">
        <w:t>to</w:t>
      </w:r>
      <w:r w:rsidR="00B47657" w:rsidRPr="000E1D12">
        <w:t xml:space="preserve"> $80,820 </w:t>
      </w:r>
      <w:r w:rsidR="00AD7666">
        <w:t xml:space="preserve">(Year 10) </w:t>
      </w:r>
      <w:r w:rsidR="00B47657" w:rsidRPr="000E1D12">
        <w:t>(non-discounted).  This variability is due to the increase in real wages discussed in section 6 of the accompanying analysis</w:t>
      </w:r>
      <w:r w:rsidR="00241AF5" w:rsidRPr="000E1D12">
        <w:t xml:space="preserve"> in the docket for this rulemaking</w:t>
      </w:r>
      <w:r w:rsidR="00B47657" w:rsidRPr="000E1D12">
        <w:t xml:space="preserve">.  </w:t>
      </w:r>
      <w:r w:rsidR="004D0465">
        <w:t>Consequently, o</w:t>
      </w:r>
      <w:r w:rsidR="00B47657" w:rsidRPr="000E1D12">
        <w:t xml:space="preserve">ver a 10-year period, the analysis finds that </w:t>
      </w:r>
      <w:r w:rsidR="004D0465">
        <w:t xml:space="preserve">a total of </w:t>
      </w:r>
      <w:r w:rsidR="00B47657" w:rsidRPr="000E1D12">
        <w:t>$773,841 in cost savings w</w:t>
      </w:r>
      <w:r w:rsidR="00E9112E" w:rsidRPr="000E1D12">
        <w:t>ill</w:t>
      </w:r>
      <w:r w:rsidR="00B47657" w:rsidRPr="000E1D12">
        <w:t xml:space="preserve"> accrue through the elimination of this requirement.  The present value of this amount is $578,494 (discounted at 7 percent).</w:t>
      </w:r>
    </w:p>
    <w:p w:rsidR="00ED416F" w:rsidRPr="009238D1" w:rsidRDefault="001B7779" w:rsidP="00CF77AD">
      <w:pPr>
        <w:widowControl/>
        <w:autoSpaceDE/>
        <w:autoSpaceDN/>
        <w:adjustRightInd/>
        <w:spacing w:line="480" w:lineRule="auto"/>
        <w:ind w:firstLine="720"/>
        <w:rPr>
          <w:szCs w:val="20"/>
        </w:rPr>
      </w:pPr>
      <w:r>
        <w:t>This rule revises d</w:t>
      </w:r>
      <w:r w:rsidR="00CF77AD" w:rsidRPr="00CF77AD">
        <w:t>efini</w:t>
      </w:r>
      <w:r w:rsidR="007D388B">
        <w:t xml:space="preserve">tions </w:t>
      </w:r>
      <w:r>
        <w:t xml:space="preserve">to </w:t>
      </w:r>
      <w:r w:rsidR="003570A7">
        <w:t xml:space="preserve">help </w:t>
      </w:r>
      <w:r w:rsidR="00CF77AD" w:rsidRPr="00CF77AD">
        <w:t xml:space="preserve">provide clarity </w:t>
      </w:r>
      <w:r w:rsidR="00940F92">
        <w:t>to</w:t>
      </w:r>
      <w:r w:rsidR="00F94043">
        <w:t xml:space="preserve"> the rail industry </w:t>
      </w:r>
      <w:r w:rsidR="00CF77AD" w:rsidRPr="00CF77AD">
        <w:t>and</w:t>
      </w:r>
      <w:r w:rsidR="00F94043">
        <w:t xml:space="preserve"> also greater</w:t>
      </w:r>
      <w:r w:rsidR="00CF77AD" w:rsidRPr="00CF77AD">
        <w:t xml:space="preserve"> consistency with other FRA regulations.  </w:t>
      </w:r>
      <w:r w:rsidR="007D388B">
        <w:rPr>
          <w:szCs w:val="20"/>
        </w:rPr>
        <w:t>Antiquated equipment will</w:t>
      </w:r>
      <w:r w:rsidR="00CF77AD" w:rsidRPr="00CF77AD">
        <w:rPr>
          <w:szCs w:val="20"/>
        </w:rPr>
        <w:t xml:space="preserve"> now be defined as </w:t>
      </w:r>
      <w:r w:rsidR="00F94043">
        <w:rPr>
          <w:szCs w:val="20"/>
        </w:rPr>
        <w:t xml:space="preserve">equipment </w:t>
      </w:r>
      <w:r w:rsidR="00CF77AD" w:rsidRPr="00CF77AD">
        <w:rPr>
          <w:szCs w:val="20"/>
        </w:rPr>
        <w:t xml:space="preserve">that </w:t>
      </w:r>
      <w:r w:rsidR="00F94043">
        <w:rPr>
          <w:szCs w:val="20"/>
        </w:rPr>
        <w:t xml:space="preserve">is </w:t>
      </w:r>
      <w:r w:rsidR="0046678F">
        <w:rPr>
          <w:szCs w:val="20"/>
        </w:rPr>
        <w:t xml:space="preserve">more than </w:t>
      </w:r>
      <w:r w:rsidR="007D388B">
        <w:rPr>
          <w:szCs w:val="20"/>
        </w:rPr>
        <w:t>50 years old.  This</w:t>
      </w:r>
      <w:r w:rsidR="00CF77AD" w:rsidRPr="00CF77AD">
        <w:rPr>
          <w:szCs w:val="20"/>
        </w:rPr>
        <w:t xml:space="preserve"> significantly reduce</w:t>
      </w:r>
      <w:r w:rsidR="007D388B">
        <w:rPr>
          <w:szCs w:val="20"/>
        </w:rPr>
        <w:t>s</w:t>
      </w:r>
      <w:r w:rsidR="00CF77AD" w:rsidRPr="00CF77AD">
        <w:rPr>
          <w:szCs w:val="20"/>
        </w:rPr>
        <w:t xml:space="preserve"> the number of waiver</w:t>
      </w:r>
      <w:r w:rsidR="00F94043">
        <w:rPr>
          <w:szCs w:val="20"/>
        </w:rPr>
        <w:t xml:space="preserve"> petition</w:t>
      </w:r>
      <w:r w:rsidR="00CF77AD" w:rsidRPr="00CF77AD">
        <w:rPr>
          <w:szCs w:val="20"/>
        </w:rPr>
        <w:t xml:space="preserve">s submitted to exclude </w:t>
      </w:r>
      <w:r w:rsidR="003570A7" w:rsidRPr="003570A7">
        <w:rPr>
          <w:szCs w:val="20"/>
        </w:rPr>
        <w:t xml:space="preserve">from </w:t>
      </w:r>
      <w:r w:rsidR="003570A7">
        <w:rPr>
          <w:szCs w:val="20"/>
        </w:rPr>
        <w:t xml:space="preserve">the </w:t>
      </w:r>
      <w:r w:rsidR="003570A7" w:rsidRPr="003570A7">
        <w:rPr>
          <w:szCs w:val="20"/>
        </w:rPr>
        <w:t xml:space="preserve">glazing requirements </w:t>
      </w:r>
      <w:r w:rsidR="00F94043">
        <w:rPr>
          <w:szCs w:val="20"/>
        </w:rPr>
        <w:t xml:space="preserve">equipment </w:t>
      </w:r>
      <w:r w:rsidR="00CF77AD" w:rsidRPr="00CF77AD">
        <w:rPr>
          <w:szCs w:val="20"/>
        </w:rPr>
        <w:t xml:space="preserve">that </w:t>
      </w:r>
      <w:r w:rsidR="00F94043">
        <w:rPr>
          <w:szCs w:val="20"/>
        </w:rPr>
        <w:t xml:space="preserve">is </w:t>
      </w:r>
      <w:r w:rsidR="0046678F">
        <w:rPr>
          <w:szCs w:val="20"/>
        </w:rPr>
        <w:t xml:space="preserve">more than </w:t>
      </w:r>
      <w:r w:rsidR="001E3611">
        <w:rPr>
          <w:szCs w:val="20"/>
        </w:rPr>
        <w:t xml:space="preserve">50 </w:t>
      </w:r>
      <w:r w:rsidR="0046678F">
        <w:rPr>
          <w:szCs w:val="20"/>
        </w:rPr>
        <w:t>y</w:t>
      </w:r>
      <w:r w:rsidR="00CF77AD" w:rsidRPr="00CF77AD">
        <w:rPr>
          <w:szCs w:val="20"/>
        </w:rPr>
        <w:t xml:space="preserve">ears old </w:t>
      </w:r>
      <w:r w:rsidR="00F94043">
        <w:rPr>
          <w:szCs w:val="20"/>
        </w:rPr>
        <w:t xml:space="preserve">but </w:t>
      </w:r>
      <w:r w:rsidR="00CF77AD" w:rsidRPr="00CF77AD">
        <w:rPr>
          <w:szCs w:val="20"/>
        </w:rPr>
        <w:t>built after 194</w:t>
      </w:r>
      <w:r w:rsidR="00F94043">
        <w:rPr>
          <w:szCs w:val="20"/>
        </w:rPr>
        <w:t>5</w:t>
      </w:r>
      <w:r w:rsidR="00CF77AD" w:rsidRPr="00CF77AD">
        <w:rPr>
          <w:szCs w:val="20"/>
        </w:rPr>
        <w:t xml:space="preserve"> </w:t>
      </w:r>
      <w:r w:rsidR="000E7B11">
        <w:rPr>
          <w:szCs w:val="20"/>
        </w:rPr>
        <w:t>and o</w:t>
      </w:r>
      <w:r w:rsidR="00F94043" w:rsidRPr="00F94043">
        <w:rPr>
          <w:szCs w:val="20"/>
        </w:rPr>
        <w:t>perated in a train for an excursion, educational, recreational, or private transportation purpose</w:t>
      </w:r>
      <w:r w:rsidR="00CF77AD" w:rsidRPr="00CF77AD">
        <w:rPr>
          <w:szCs w:val="20"/>
        </w:rPr>
        <w:t xml:space="preserve">. </w:t>
      </w:r>
      <w:r w:rsidR="00A5077C">
        <w:rPr>
          <w:szCs w:val="20"/>
        </w:rPr>
        <w:t xml:space="preserve"> </w:t>
      </w:r>
      <w:r w:rsidR="00D23CD9">
        <w:rPr>
          <w:szCs w:val="20"/>
        </w:rPr>
        <w:t xml:space="preserve">Based on past practice, </w:t>
      </w:r>
      <w:r w:rsidR="00B0710A" w:rsidRPr="00B0710A">
        <w:rPr>
          <w:szCs w:val="20"/>
        </w:rPr>
        <w:t>FRA estimates it w</w:t>
      </w:r>
      <w:r>
        <w:rPr>
          <w:szCs w:val="20"/>
        </w:rPr>
        <w:t>ould</w:t>
      </w:r>
      <w:r w:rsidR="00B0710A" w:rsidRPr="00B0710A">
        <w:rPr>
          <w:szCs w:val="20"/>
        </w:rPr>
        <w:t xml:space="preserve"> </w:t>
      </w:r>
      <w:r w:rsidR="00D23CD9">
        <w:rPr>
          <w:szCs w:val="20"/>
        </w:rPr>
        <w:t xml:space="preserve">have </w:t>
      </w:r>
      <w:r w:rsidR="00B0710A" w:rsidRPr="00B0710A">
        <w:rPr>
          <w:szCs w:val="20"/>
        </w:rPr>
        <w:t>receive</w:t>
      </w:r>
      <w:r w:rsidR="00D23CD9">
        <w:rPr>
          <w:szCs w:val="20"/>
        </w:rPr>
        <w:t>d</w:t>
      </w:r>
      <w:r w:rsidR="00B0710A" w:rsidRPr="00B0710A">
        <w:rPr>
          <w:szCs w:val="20"/>
        </w:rPr>
        <w:t xml:space="preserve"> </w:t>
      </w:r>
      <w:r w:rsidR="000E7B11">
        <w:rPr>
          <w:szCs w:val="20"/>
        </w:rPr>
        <w:t xml:space="preserve">approximately </w:t>
      </w:r>
      <w:r w:rsidR="00B0710A" w:rsidRPr="009238D1">
        <w:rPr>
          <w:szCs w:val="20"/>
        </w:rPr>
        <w:t>1</w:t>
      </w:r>
      <w:r w:rsidR="009238D1">
        <w:rPr>
          <w:szCs w:val="20"/>
        </w:rPr>
        <w:t>40</w:t>
      </w:r>
      <w:r w:rsidR="00B0710A" w:rsidRPr="009238D1">
        <w:rPr>
          <w:szCs w:val="20"/>
        </w:rPr>
        <w:t xml:space="preserve"> initial waiver requests over the next five years (2</w:t>
      </w:r>
      <w:r w:rsidR="009238D1">
        <w:rPr>
          <w:szCs w:val="20"/>
        </w:rPr>
        <w:t>8</w:t>
      </w:r>
      <w:r w:rsidR="00B0710A" w:rsidRPr="009238D1">
        <w:rPr>
          <w:szCs w:val="20"/>
        </w:rPr>
        <w:t xml:space="preserve"> per year) if this rule </w:t>
      </w:r>
      <w:r>
        <w:rPr>
          <w:szCs w:val="20"/>
        </w:rPr>
        <w:t>were</w:t>
      </w:r>
      <w:r w:rsidR="00B0710A" w:rsidRPr="009238D1">
        <w:rPr>
          <w:szCs w:val="20"/>
        </w:rPr>
        <w:t xml:space="preserve"> not </w:t>
      </w:r>
      <w:r>
        <w:rPr>
          <w:szCs w:val="20"/>
        </w:rPr>
        <w:t>issued</w:t>
      </w:r>
      <w:r w:rsidR="00B0710A" w:rsidRPr="009238D1">
        <w:rPr>
          <w:szCs w:val="20"/>
        </w:rPr>
        <w:t xml:space="preserve">.  </w:t>
      </w:r>
      <w:r w:rsidR="008972E6">
        <w:rPr>
          <w:szCs w:val="20"/>
        </w:rPr>
        <w:t xml:space="preserve">FRA </w:t>
      </w:r>
      <w:r w:rsidR="00925D5F">
        <w:rPr>
          <w:szCs w:val="20"/>
        </w:rPr>
        <w:t xml:space="preserve">is estimating </w:t>
      </w:r>
      <w:r w:rsidR="008972E6">
        <w:rPr>
          <w:szCs w:val="20"/>
        </w:rPr>
        <w:t xml:space="preserve">the </w:t>
      </w:r>
      <w:r w:rsidR="008972E6">
        <w:rPr>
          <w:szCs w:val="20"/>
        </w:rPr>
        <w:lastRenderedPageBreak/>
        <w:t xml:space="preserve">potential waivers that will no longer be needed over </w:t>
      </w:r>
      <w:r w:rsidR="00925D5F">
        <w:rPr>
          <w:szCs w:val="20"/>
        </w:rPr>
        <w:t xml:space="preserve">a </w:t>
      </w:r>
      <w:r w:rsidR="008972E6">
        <w:rPr>
          <w:szCs w:val="20"/>
        </w:rPr>
        <w:t>five</w:t>
      </w:r>
      <w:r w:rsidR="00925D5F">
        <w:rPr>
          <w:szCs w:val="20"/>
        </w:rPr>
        <w:t>-</w:t>
      </w:r>
      <w:r w:rsidR="008972E6">
        <w:rPr>
          <w:szCs w:val="20"/>
        </w:rPr>
        <w:t>year</w:t>
      </w:r>
      <w:r w:rsidR="00925D5F">
        <w:rPr>
          <w:szCs w:val="20"/>
        </w:rPr>
        <w:t xml:space="preserve"> period</w:t>
      </w:r>
      <w:r w:rsidR="008972E6">
        <w:rPr>
          <w:szCs w:val="20"/>
        </w:rPr>
        <w:t xml:space="preserve"> because </w:t>
      </w:r>
      <w:r w:rsidR="005F599A">
        <w:rPr>
          <w:szCs w:val="20"/>
        </w:rPr>
        <w:t xml:space="preserve">renewal waivers would </w:t>
      </w:r>
      <w:r w:rsidR="00F3199D">
        <w:rPr>
          <w:szCs w:val="20"/>
        </w:rPr>
        <w:t xml:space="preserve">have </w:t>
      </w:r>
      <w:r w:rsidR="005F599A">
        <w:rPr>
          <w:szCs w:val="20"/>
        </w:rPr>
        <w:t>be</w:t>
      </w:r>
      <w:r w:rsidR="00F3199D">
        <w:rPr>
          <w:szCs w:val="20"/>
        </w:rPr>
        <w:t>en</w:t>
      </w:r>
      <w:r w:rsidR="005F599A">
        <w:rPr>
          <w:szCs w:val="20"/>
        </w:rPr>
        <w:t xml:space="preserve"> needed every five years </w:t>
      </w:r>
      <w:r w:rsidR="008972E6">
        <w:rPr>
          <w:szCs w:val="20"/>
        </w:rPr>
        <w:t>to avoid installing certified glazing</w:t>
      </w:r>
      <w:r w:rsidR="00B0710A" w:rsidRPr="009238D1">
        <w:rPr>
          <w:szCs w:val="20"/>
        </w:rPr>
        <w:t xml:space="preserve">.  Therefore, no additional waiver applications </w:t>
      </w:r>
      <w:r w:rsidR="008972E6">
        <w:rPr>
          <w:szCs w:val="20"/>
        </w:rPr>
        <w:t>would be</w:t>
      </w:r>
      <w:r w:rsidR="00B0710A" w:rsidRPr="009238D1">
        <w:rPr>
          <w:szCs w:val="20"/>
        </w:rPr>
        <w:t xml:space="preserve"> expected after the fifth year.  </w:t>
      </w:r>
      <w:r w:rsidR="00D67676" w:rsidRPr="009238D1">
        <w:rPr>
          <w:szCs w:val="20"/>
        </w:rPr>
        <w:t>In years when the initial waiver petitions would have been submitted</w:t>
      </w:r>
      <w:r>
        <w:rPr>
          <w:szCs w:val="20"/>
        </w:rPr>
        <w:t xml:space="preserve"> if this rule were not issued</w:t>
      </w:r>
      <w:r w:rsidR="00D67676" w:rsidRPr="009238D1">
        <w:rPr>
          <w:szCs w:val="20"/>
        </w:rPr>
        <w:t>, the total annual cost for all affected entities would have been from $</w:t>
      </w:r>
      <w:r w:rsidR="009238D1">
        <w:rPr>
          <w:szCs w:val="20"/>
        </w:rPr>
        <w:t>16,507</w:t>
      </w:r>
      <w:r w:rsidR="00AD7666">
        <w:rPr>
          <w:szCs w:val="20"/>
        </w:rPr>
        <w:t xml:space="preserve"> </w:t>
      </w:r>
      <w:r w:rsidR="006831B5">
        <w:rPr>
          <w:szCs w:val="20"/>
        </w:rPr>
        <w:t>(</w:t>
      </w:r>
      <w:r w:rsidR="00AD7666">
        <w:rPr>
          <w:szCs w:val="20"/>
        </w:rPr>
        <w:t>Year 1</w:t>
      </w:r>
      <w:r w:rsidR="006831B5">
        <w:rPr>
          <w:szCs w:val="20"/>
        </w:rPr>
        <w:t>)</w:t>
      </w:r>
      <w:r w:rsidR="00D67676" w:rsidRPr="009238D1">
        <w:rPr>
          <w:szCs w:val="20"/>
        </w:rPr>
        <w:t xml:space="preserve"> to </w:t>
      </w:r>
      <w:r w:rsidR="00EF1063">
        <w:rPr>
          <w:szCs w:val="20"/>
        </w:rPr>
        <w:t>$</w:t>
      </w:r>
      <w:r w:rsidR="00D67676" w:rsidRPr="009238D1">
        <w:rPr>
          <w:szCs w:val="20"/>
        </w:rPr>
        <w:t>1</w:t>
      </w:r>
      <w:r w:rsidR="009238D1">
        <w:rPr>
          <w:szCs w:val="20"/>
        </w:rPr>
        <w:t>6,921</w:t>
      </w:r>
      <w:r w:rsidR="00D67676" w:rsidRPr="009238D1">
        <w:rPr>
          <w:szCs w:val="20"/>
        </w:rPr>
        <w:t xml:space="preserve"> </w:t>
      </w:r>
      <w:r w:rsidR="006831B5">
        <w:rPr>
          <w:szCs w:val="20"/>
        </w:rPr>
        <w:t>(</w:t>
      </w:r>
      <w:r w:rsidR="00AD7666">
        <w:rPr>
          <w:szCs w:val="20"/>
        </w:rPr>
        <w:t>Year 10</w:t>
      </w:r>
      <w:r w:rsidR="006831B5">
        <w:rPr>
          <w:szCs w:val="20"/>
        </w:rPr>
        <w:t>)</w:t>
      </w:r>
      <w:r w:rsidR="00AD7666">
        <w:rPr>
          <w:szCs w:val="20"/>
        </w:rPr>
        <w:t xml:space="preserve"> </w:t>
      </w:r>
      <w:r w:rsidR="00D67676" w:rsidRPr="009238D1">
        <w:rPr>
          <w:szCs w:val="20"/>
        </w:rPr>
        <w:t xml:space="preserve">(non-discounted).  </w:t>
      </w:r>
      <w:r w:rsidR="00906661" w:rsidRPr="00906661">
        <w:rPr>
          <w:szCs w:val="20"/>
        </w:rPr>
        <w:t>This variability is due to the increase in real wages as discussed in section 6 of the accompanying analysis in the docket for this rulemaking</w:t>
      </w:r>
      <w:r w:rsidR="00906661">
        <w:rPr>
          <w:szCs w:val="20"/>
        </w:rPr>
        <w:t>.</w:t>
      </w:r>
      <w:r w:rsidR="00906661" w:rsidRPr="00906661">
        <w:rPr>
          <w:szCs w:val="20"/>
        </w:rPr>
        <w:t xml:space="preserve"> </w:t>
      </w:r>
      <w:r w:rsidR="00906661">
        <w:rPr>
          <w:szCs w:val="20"/>
        </w:rPr>
        <w:t xml:space="preserve"> </w:t>
      </w:r>
      <w:r w:rsidR="00B0710A" w:rsidRPr="009238D1">
        <w:rPr>
          <w:szCs w:val="20"/>
        </w:rPr>
        <w:t xml:space="preserve">Accordingly, </w:t>
      </w:r>
      <w:r w:rsidR="00352935">
        <w:rPr>
          <w:szCs w:val="20"/>
        </w:rPr>
        <w:t xml:space="preserve">a total of </w:t>
      </w:r>
      <w:r w:rsidR="00D67676" w:rsidRPr="009238D1">
        <w:rPr>
          <w:szCs w:val="20"/>
        </w:rPr>
        <w:t>$</w:t>
      </w:r>
      <w:r w:rsidR="009238D1">
        <w:rPr>
          <w:szCs w:val="20"/>
        </w:rPr>
        <w:t>83,563</w:t>
      </w:r>
      <w:r w:rsidR="00D67676" w:rsidRPr="009238D1">
        <w:rPr>
          <w:szCs w:val="20"/>
        </w:rPr>
        <w:t xml:space="preserve"> in cost savings w</w:t>
      </w:r>
      <w:r w:rsidR="00E9112E" w:rsidRPr="009238D1">
        <w:rPr>
          <w:szCs w:val="20"/>
        </w:rPr>
        <w:t>ill</w:t>
      </w:r>
      <w:r w:rsidR="00D67676" w:rsidRPr="009238D1">
        <w:rPr>
          <w:szCs w:val="20"/>
        </w:rPr>
        <w:t xml:space="preserve"> accrue </w:t>
      </w:r>
      <w:r w:rsidR="00AD7666">
        <w:rPr>
          <w:szCs w:val="20"/>
        </w:rPr>
        <w:t xml:space="preserve">over 10 years </w:t>
      </w:r>
      <w:r w:rsidR="00D67676" w:rsidRPr="009238D1">
        <w:rPr>
          <w:szCs w:val="20"/>
        </w:rPr>
        <w:t>due to the reduction of initial waiver</w:t>
      </w:r>
      <w:r w:rsidR="000E7B11" w:rsidRPr="009238D1">
        <w:rPr>
          <w:szCs w:val="20"/>
        </w:rPr>
        <w:t xml:space="preserve"> request</w:t>
      </w:r>
      <w:r w:rsidR="00D67676" w:rsidRPr="009238D1">
        <w:rPr>
          <w:szCs w:val="20"/>
        </w:rPr>
        <w:t>s.  The present value of this amount is $</w:t>
      </w:r>
      <w:r w:rsidR="009238D1">
        <w:rPr>
          <w:szCs w:val="20"/>
        </w:rPr>
        <w:t>73,260</w:t>
      </w:r>
      <w:r w:rsidR="00D67676" w:rsidRPr="009238D1">
        <w:rPr>
          <w:szCs w:val="20"/>
        </w:rPr>
        <w:t xml:space="preserve"> (discounted at 7 percent).</w:t>
      </w:r>
    </w:p>
    <w:p w:rsidR="00ED416F" w:rsidRDefault="00ED416F" w:rsidP="00CF77AD">
      <w:pPr>
        <w:widowControl/>
        <w:autoSpaceDE/>
        <w:autoSpaceDN/>
        <w:adjustRightInd/>
        <w:spacing w:line="480" w:lineRule="auto"/>
        <w:ind w:firstLine="720"/>
        <w:rPr>
          <w:szCs w:val="20"/>
        </w:rPr>
      </w:pPr>
      <w:r w:rsidRPr="009238D1">
        <w:rPr>
          <w:szCs w:val="20"/>
        </w:rPr>
        <w:t xml:space="preserve">FRA has approved </w:t>
      </w:r>
      <w:r w:rsidR="00241AF5" w:rsidRPr="009238D1">
        <w:rPr>
          <w:szCs w:val="20"/>
        </w:rPr>
        <w:t xml:space="preserve">approximately </w:t>
      </w:r>
      <w:r w:rsidR="009238D1">
        <w:rPr>
          <w:szCs w:val="20"/>
        </w:rPr>
        <w:t>310</w:t>
      </w:r>
      <w:r w:rsidRPr="009238D1">
        <w:rPr>
          <w:szCs w:val="20"/>
        </w:rPr>
        <w:t xml:space="preserve"> waivers of glazing requirements for equipment </w:t>
      </w:r>
      <w:r w:rsidR="002F61BD" w:rsidRPr="009238D1">
        <w:rPr>
          <w:szCs w:val="20"/>
        </w:rPr>
        <w:t xml:space="preserve">more than </w:t>
      </w:r>
      <w:r w:rsidR="001E3611" w:rsidRPr="009238D1">
        <w:rPr>
          <w:szCs w:val="20"/>
        </w:rPr>
        <w:t xml:space="preserve">50 </w:t>
      </w:r>
      <w:r w:rsidRPr="009238D1">
        <w:rPr>
          <w:szCs w:val="20"/>
        </w:rPr>
        <w:t>years</w:t>
      </w:r>
      <w:r w:rsidR="001E3611" w:rsidRPr="009238D1">
        <w:rPr>
          <w:szCs w:val="20"/>
        </w:rPr>
        <w:t xml:space="preserve"> old</w:t>
      </w:r>
      <w:r w:rsidRPr="009238D1">
        <w:rPr>
          <w:szCs w:val="20"/>
        </w:rPr>
        <w:t xml:space="preserve"> but manufactured after 1945 and operated in a train for an excursion, educational, recreational, or private transportation purpose.  If the </w:t>
      </w:r>
      <w:r w:rsidR="007D388B" w:rsidRPr="009238D1">
        <w:rPr>
          <w:szCs w:val="20"/>
        </w:rPr>
        <w:t>final</w:t>
      </w:r>
      <w:r w:rsidRPr="009238D1">
        <w:rPr>
          <w:szCs w:val="20"/>
        </w:rPr>
        <w:t xml:space="preserve"> rule </w:t>
      </w:r>
      <w:r w:rsidR="007D388B" w:rsidRPr="009238D1">
        <w:rPr>
          <w:szCs w:val="20"/>
        </w:rPr>
        <w:t>wa</w:t>
      </w:r>
      <w:r w:rsidRPr="009238D1">
        <w:rPr>
          <w:szCs w:val="20"/>
        </w:rPr>
        <w:t xml:space="preserve">s not </w:t>
      </w:r>
      <w:r w:rsidR="007D20CD">
        <w:rPr>
          <w:szCs w:val="20"/>
        </w:rPr>
        <w:t>issued</w:t>
      </w:r>
      <w:r w:rsidRPr="009238D1">
        <w:rPr>
          <w:szCs w:val="20"/>
        </w:rPr>
        <w:t>, renewal waiver</w:t>
      </w:r>
      <w:r w:rsidR="00241AF5" w:rsidRPr="009238D1">
        <w:rPr>
          <w:szCs w:val="20"/>
        </w:rPr>
        <w:t>s</w:t>
      </w:r>
      <w:r w:rsidRPr="009238D1">
        <w:rPr>
          <w:szCs w:val="20"/>
        </w:rPr>
        <w:t xml:space="preserve"> would be required to be submitted every five years to continue operations.  Under this </w:t>
      </w:r>
      <w:r w:rsidR="007D388B" w:rsidRPr="009238D1">
        <w:rPr>
          <w:szCs w:val="20"/>
        </w:rPr>
        <w:t>final rule</w:t>
      </w:r>
      <w:r w:rsidRPr="009238D1">
        <w:rPr>
          <w:szCs w:val="20"/>
        </w:rPr>
        <w:t xml:space="preserve">, </w:t>
      </w:r>
      <w:r w:rsidR="007D388B" w:rsidRPr="009238D1">
        <w:rPr>
          <w:szCs w:val="20"/>
        </w:rPr>
        <w:t>these waivers are</w:t>
      </w:r>
      <w:r w:rsidRPr="009238D1">
        <w:rPr>
          <w:szCs w:val="20"/>
        </w:rPr>
        <w:t xml:space="preserve"> no longer necessary, saving the labor cost of preparing and submitting each waiver renewal request.  The total annual cost for all affected entities to submit renewal waiver petitions would have increased from $</w:t>
      </w:r>
      <w:r w:rsidR="009238D1">
        <w:rPr>
          <w:szCs w:val="20"/>
        </w:rPr>
        <w:t>18,275</w:t>
      </w:r>
      <w:r w:rsidR="00906661">
        <w:rPr>
          <w:szCs w:val="20"/>
        </w:rPr>
        <w:t xml:space="preserve"> (</w:t>
      </w:r>
      <w:r w:rsidR="00430642">
        <w:rPr>
          <w:szCs w:val="20"/>
        </w:rPr>
        <w:t>Year 1</w:t>
      </w:r>
      <w:r w:rsidR="00906661">
        <w:rPr>
          <w:szCs w:val="20"/>
        </w:rPr>
        <w:t>)</w:t>
      </w:r>
      <w:r w:rsidRPr="009238D1">
        <w:rPr>
          <w:szCs w:val="20"/>
        </w:rPr>
        <w:t xml:space="preserve"> to $</w:t>
      </w:r>
      <w:r w:rsidR="009238D1">
        <w:rPr>
          <w:szCs w:val="20"/>
        </w:rPr>
        <w:t>28,066</w:t>
      </w:r>
      <w:r w:rsidRPr="009238D1">
        <w:rPr>
          <w:szCs w:val="20"/>
        </w:rPr>
        <w:t xml:space="preserve"> </w:t>
      </w:r>
      <w:r w:rsidR="00906661">
        <w:rPr>
          <w:szCs w:val="20"/>
        </w:rPr>
        <w:t>(</w:t>
      </w:r>
      <w:r w:rsidR="00430642">
        <w:rPr>
          <w:szCs w:val="20"/>
        </w:rPr>
        <w:t>Year 10</w:t>
      </w:r>
      <w:r w:rsidR="00906661">
        <w:rPr>
          <w:szCs w:val="20"/>
        </w:rPr>
        <w:t>)</w:t>
      </w:r>
      <w:r w:rsidR="00430642">
        <w:rPr>
          <w:szCs w:val="20"/>
        </w:rPr>
        <w:t xml:space="preserve"> </w:t>
      </w:r>
      <w:r w:rsidRPr="009238D1">
        <w:rPr>
          <w:szCs w:val="20"/>
        </w:rPr>
        <w:t>(non-discounted)</w:t>
      </w:r>
      <w:r w:rsidR="00F921B0">
        <w:rPr>
          <w:szCs w:val="20"/>
        </w:rPr>
        <w:t xml:space="preserve"> if this rule were not issued</w:t>
      </w:r>
      <w:r w:rsidR="00DE25C3">
        <w:rPr>
          <w:szCs w:val="20"/>
        </w:rPr>
        <w:t>.  This variability is</w:t>
      </w:r>
      <w:r w:rsidR="00D23CD9">
        <w:rPr>
          <w:szCs w:val="20"/>
        </w:rPr>
        <w:t xml:space="preserve"> </w:t>
      </w:r>
      <w:r w:rsidRPr="009238D1">
        <w:rPr>
          <w:szCs w:val="20"/>
        </w:rPr>
        <w:t>due to the rise in real wages discussed in section 6 of the accompanying analysis</w:t>
      </w:r>
      <w:r w:rsidR="004168DD" w:rsidRPr="009238D1">
        <w:rPr>
          <w:szCs w:val="20"/>
        </w:rPr>
        <w:t xml:space="preserve"> this rulemaking</w:t>
      </w:r>
      <w:r w:rsidR="00D23CD9">
        <w:rPr>
          <w:szCs w:val="20"/>
        </w:rPr>
        <w:t>’s docket</w:t>
      </w:r>
      <w:r w:rsidRPr="009238D1">
        <w:rPr>
          <w:szCs w:val="20"/>
        </w:rPr>
        <w:t>.  Over a 10-year period,</w:t>
      </w:r>
      <w:r w:rsidR="00906661">
        <w:rPr>
          <w:szCs w:val="20"/>
        </w:rPr>
        <w:t xml:space="preserve"> a total of</w:t>
      </w:r>
      <w:r w:rsidRPr="009238D1">
        <w:rPr>
          <w:szCs w:val="20"/>
        </w:rPr>
        <w:t xml:space="preserve"> $</w:t>
      </w:r>
      <w:r w:rsidR="009238D1">
        <w:rPr>
          <w:szCs w:val="20"/>
        </w:rPr>
        <w:t>231,084</w:t>
      </w:r>
      <w:r w:rsidRPr="009238D1">
        <w:rPr>
          <w:szCs w:val="20"/>
        </w:rPr>
        <w:t xml:space="preserve"> in cost savings w</w:t>
      </w:r>
      <w:r w:rsidR="007D20CD">
        <w:rPr>
          <w:szCs w:val="20"/>
        </w:rPr>
        <w:t>ill</w:t>
      </w:r>
      <w:r w:rsidRPr="009238D1">
        <w:rPr>
          <w:szCs w:val="20"/>
        </w:rPr>
        <w:t xml:space="preserve"> </w:t>
      </w:r>
      <w:r w:rsidR="007D20CD">
        <w:rPr>
          <w:szCs w:val="20"/>
        </w:rPr>
        <w:t xml:space="preserve">therefore </w:t>
      </w:r>
      <w:r w:rsidRPr="009238D1">
        <w:rPr>
          <w:szCs w:val="20"/>
        </w:rPr>
        <w:t>accrue due to the reduction of renewal waivers.  The present value of this amount is $</w:t>
      </w:r>
      <w:r w:rsidR="009238D1">
        <w:rPr>
          <w:szCs w:val="20"/>
        </w:rPr>
        <w:t>167,725</w:t>
      </w:r>
      <w:r w:rsidRPr="009238D1">
        <w:rPr>
          <w:szCs w:val="20"/>
        </w:rPr>
        <w:t xml:space="preserve"> (discounted at 7 percent).</w:t>
      </w:r>
      <w:r w:rsidRPr="00ED416F">
        <w:rPr>
          <w:szCs w:val="20"/>
        </w:rPr>
        <w:t xml:space="preserve">  </w:t>
      </w:r>
    </w:p>
    <w:p w:rsidR="00AC359F" w:rsidRDefault="007D388B" w:rsidP="00CF77AD">
      <w:pPr>
        <w:widowControl/>
        <w:autoSpaceDE/>
        <w:autoSpaceDN/>
        <w:adjustRightInd/>
        <w:spacing w:line="480" w:lineRule="auto"/>
        <w:ind w:firstLine="720"/>
        <w:rPr>
          <w:szCs w:val="20"/>
        </w:rPr>
      </w:pPr>
      <w:r>
        <w:rPr>
          <w:szCs w:val="20"/>
        </w:rPr>
        <w:lastRenderedPageBreak/>
        <w:t xml:space="preserve">FRA </w:t>
      </w:r>
      <w:r w:rsidR="00982CD7">
        <w:rPr>
          <w:szCs w:val="20"/>
        </w:rPr>
        <w:t xml:space="preserve">notes </w:t>
      </w:r>
      <w:r w:rsidR="00D23CD9">
        <w:rPr>
          <w:szCs w:val="20"/>
        </w:rPr>
        <w:t>it</w:t>
      </w:r>
      <w:r w:rsidR="00982CD7">
        <w:rPr>
          <w:szCs w:val="20"/>
        </w:rPr>
        <w:t xml:space="preserve"> </w:t>
      </w:r>
      <w:r>
        <w:rPr>
          <w:szCs w:val="20"/>
        </w:rPr>
        <w:t xml:space="preserve">is </w:t>
      </w:r>
      <w:r w:rsidR="00CF77AD" w:rsidRPr="00CF77AD">
        <w:rPr>
          <w:szCs w:val="20"/>
        </w:rPr>
        <w:t>revis</w:t>
      </w:r>
      <w:r>
        <w:rPr>
          <w:szCs w:val="20"/>
        </w:rPr>
        <w:t>ing</w:t>
      </w:r>
      <w:r w:rsidR="00CF77AD" w:rsidRPr="00CF77AD">
        <w:rPr>
          <w:szCs w:val="20"/>
        </w:rPr>
        <w:t xml:space="preserve"> the definition of the </w:t>
      </w:r>
      <w:r w:rsidR="00B061DF">
        <w:rPr>
          <w:szCs w:val="20"/>
        </w:rPr>
        <w:t xml:space="preserve">term </w:t>
      </w:r>
      <w:r w:rsidR="00CF77AD" w:rsidRPr="00CF77AD">
        <w:rPr>
          <w:szCs w:val="20"/>
        </w:rPr>
        <w:t xml:space="preserve">“end facing glazing location” to clarify </w:t>
      </w:r>
      <w:r w:rsidR="00B061DF" w:rsidRPr="00B061DF">
        <w:rPr>
          <w:szCs w:val="20"/>
        </w:rPr>
        <w:t xml:space="preserve">the location means an “exterior” location and expressly identify locations not considered “end facing glazing location[s]”—namely, the coupled ends of MU locomotives or other equipment that is semi-permanently connected to each other in a train consist; and end doors at locations other than the cab end of a cab car of MU locomotive.  </w:t>
      </w:r>
      <w:r w:rsidR="00A62002">
        <w:rPr>
          <w:szCs w:val="20"/>
        </w:rPr>
        <w:t xml:space="preserve">However, FRA </w:t>
      </w:r>
      <w:r w:rsidR="00D23CD9">
        <w:rPr>
          <w:szCs w:val="20"/>
        </w:rPr>
        <w:t>did</w:t>
      </w:r>
      <w:r w:rsidR="00A62002">
        <w:rPr>
          <w:szCs w:val="20"/>
        </w:rPr>
        <w:t xml:space="preserve"> not </w:t>
      </w:r>
      <w:r w:rsidR="00670709">
        <w:rPr>
          <w:szCs w:val="20"/>
        </w:rPr>
        <w:t xml:space="preserve">evaluate </w:t>
      </w:r>
      <w:r w:rsidR="00A62002">
        <w:rPr>
          <w:szCs w:val="20"/>
        </w:rPr>
        <w:t xml:space="preserve">any cost savings </w:t>
      </w:r>
      <w:r w:rsidR="00D23CD9">
        <w:rPr>
          <w:szCs w:val="20"/>
        </w:rPr>
        <w:t>as a result of</w:t>
      </w:r>
      <w:r w:rsidR="00A62002">
        <w:rPr>
          <w:szCs w:val="20"/>
        </w:rPr>
        <w:t xml:space="preserve"> this clarification</w:t>
      </w:r>
      <w:r w:rsidR="00AF6E1B">
        <w:rPr>
          <w:szCs w:val="20"/>
        </w:rPr>
        <w:t>, because FRA</w:t>
      </w:r>
      <w:r w:rsidR="006F07C0">
        <w:rPr>
          <w:szCs w:val="20"/>
        </w:rPr>
        <w:t xml:space="preserve"> has generally </w:t>
      </w:r>
      <w:r w:rsidR="00AF6E1B">
        <w:rPr>
          <w:szCs w:val="20"/>
        </w:rPr>
        <w:t>enforce</w:t>
      </w:r>
      <w:r w:rsidR="006F07C0">
        <w:rPr>
          <w:szCs w:val="20"/>
        </w:rPr>
        <w:t>d the regulation</w:t>
      </w:r>
      <w:r w:rsidR="00AF6E1B">
        <w:rPr>
          <w:szCs w:val="20"/>
        </w:rPr>
        <w:t xml:space="preserve"> consistent with this clarification.</w:t>
      </w:r>
      <w:r w:rsidR="001026DE">
        <w:rPr>
          <w:szCs w:val="20"/>
        </w:rPr>
        <w:t xml:space="preserve">  </w:t>
      </w:r>
    </w:p>
    <w:p w:rsidR="00A61E7A" w:rsidRDefault="00CF77AD" w:rsidP="00CF77AD">
      <w:pPr>
        <w:widowControl/>
        <w:autoSpaceDE/>
        <w:autoSpaceDN/>
        <w:adjustRightInd/>
        <w:spacing w:line="480" w:lineRule="auto"/>
        <w:ind w:firstLine="720"/>
        <w:rPr>
          <w:szCs w:val="20"/>
        </w:rPr>
      </w:pPr>
      <w:r w:rsidRPr="00CF77AD">
        <w:rPr>
          <w:szCs w:val="20"/>
        </w:rPr>
        <w:t xml:space="preserve">FRA </w:t>
      </w:r>
      <w:r w:rsidR="007D388B">
        <w:rPr>
          <w:szCs w:val="20"/>
        </w:rPr>
        <w:t xml:space="preserve">expressly </w:t>
      </w:r>
      <w:r w:rsidRPr="00CF77AD">
        <w:rPr>
          <w:szCs w:val="20"/>
        </w:rPr>
        <w:t>request</w:t>
      </w:r>
      <w:r w:rsidR="007D388B">
        <w:rPr>
          <w:szCs w:val="20"/>
        </w:rPr>
        <w:t>ed</w:t>
      </w:r>
      <w:r w:rsidRPr="00CF77AD">
        <w:rPr>
          <w:szCs w:val="20"/>
        </w:rPr>
        <w:t xml:space="preserve"> comments on all aspects of th</w:t>
      </w:r>
      <w:r w:rsidR="00B061DF">
        <w:rPr>
          <w:szCs w:val="20"/>
        </w:rPr>
        <w:t>e</w:t>
      </w:r>
      <w:r w:rsidRPr="00CF77AD">
        <w:rPr>
          <w:szCs w:val="20"/>
        </w:rPr>
        <w:t xml:space="preserve"> regulatory evaluation and its conclusions.  </w:t>
      </w:r>
      <w:r w:rsidR="00AB685A">
        <w:rPr>
          <w:szCs w:val="20"/>
        </w:rPr>
        <w:t>No comments were received in response to FRA’s request.</w:t>
      </w:r>
    </w:p>
    <w:p w:rsidR="00C253F9" w:rsidRPr="00217433" w:rsidRDefault="00065DF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color w:val="000000"/>
        </w:rPr>
      </w:pPr>
      <w:r w:rsidRPr="007247B7">
        <w:rPr>
          <w:color w:val="000000"/>
        </w:rPr>
        <w:t>B.</w:t>
      </w:r>
      <w:r w:rsidRPr="007247B7">
        <w:rPr>
          <w:color w:val="000000"/>
        </w:rPr>
        <w:tab/>
      </w:r>
      <w:r w:rsidR="00C253F9" w:rsidRPr="00217433">
        <w:rPr>
          <w:color w:val="000000"/>
          <w:u w:val="single"/>
        </w:rPr>
        <w:t>Regulatory Flexibility Act and Executive Order 13272</w:t>
      </w:r>
    </w:p>
    <w:p w:rsidR="00C253F9" w:rsidRPr="00217433" w:rsidRDefault="00C253F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color w:val="000000"/>
        </w:rPr>
        <w:sectPr w:rsidR="00C253F9" w:rsidRPr="00217433">
          <w:type w:val="continuous"/>
          <w:pgSz w:w="12240" w:h="15840"/>
          <w:pgMar w:top="1440" w:right="1440" w:bottom="1440" w:left="2160" w:header="1440" w:footer="1440" w:gutter="0"/>
          <w:cols w:space="720"/>
          <w:noEndnote/>
        </w:sectPr>
      </w:pPr>
    </w:p>
    <w:p w:rsidR="00DA34AE" w:rsidRPr="00217433" w:rsidRDefault="00DA34A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ind w:firstLine="720"/>
        <w:rPr>
          <w:color w:val="000000"/>
        </w:rPr>
      </w:pPr>
      <w:r w:rsidRPr="00DA34AE">
        <w:rPr>
          <w:color w:val="000000"/>
        </w:rPr>
        <w:lastRenderedPageBreak/>
        <w:t>The Regulatory Flexibility Act</w:t>
      </w:r>
      <w:r w:rsidR="00513225">
        <w:rPr>
          <w:color w:val="000000"/>
        </w:rPr>
        <w:t xml:space="preserve"> of 1980</w:t>
      </w:r>
      <w:r w:rsidRPr="00DA34AE">
        <w:rPr>
          <w:color w:val="000000"/>
        </w:rPr>
        <w:t xml:space="preserve"> (</w:t>
      </w:r>
      <w:proofErr w:type="spellStart"/>
      <w:r w:rsidRPr="00DA34AE">
        <w:rPr>
          <w:color w:val="000000"/>
        </w:rPr>
        <w:t>RFA</w:t>
      </w:r>
      <w:proofErr w:type="spellEnd"/>
      <w:r w:rsidRPr="00DA34AE">
        <w:rPr>
          <w:color w:val="000000"/>
        </w:rPr>
        <w:t xml:space="preserve">), Public Law 96-354, as amended, and codified as amended at 5 </w:t>
      </w:r>
      <w:proofErr w:type="spellStart"/>
      <w:r w:rsidRPr="00DA34AE">
        <w:rPr>
          <w:color w:val="000000"/>
        </w:rPr>
        <w:t>U.S.C</w:t>
      </w:r>
      <w:proofErr w:type="spellEnd"/>
      <w:r w:rsidRPr="00DA34AE">
        <w:rPr>
          <w:color w:val="000000"/>
        </w:rPr>
        <w:t>. 601-612, and E</w:t>
      </w:r>
      <w:r w:rsidR="00A81C05">
        <w:rPr>
          <w:color w:val="000000"/>
        </w:rPr>
        <w:t xml:space="preserve">xecutive </w:t>
      </w:r>
      <w:r w:rsidRPr="00DA34AE">
        <w:rPr>
          <w:color w:val="000000"/>
        </w:rPr>
        <w:t>O</w:t>
      </w:r>
      <w:r w:rsidR="00A81C05">
        <w:rPr>
          <w:color w:val="000000"/>
        </w:rPr>
        <w:t>rder</w:t>
      </w:r>
      <w:r w:rsidRPr="00DA34AE">
        <w:rPr>
          <w:color w:val="000000"/>
        </w:rPr>
        <w:t xml:space="preserve"> 13272</w:t>
      </w:r>
      <w:r w:rsidR="00F41EF8">
        <w:rPr>
          <w:color w:val="000000"/>
        </w:rPr>
        <w:t xml:space="preserve"> (</w:t>
      </w:r>
      <w:r w:rsidRPr="00DA34AE">
        <w:rPr>
          <w:color w:val="000000"/>
        </w:rPr>
        <w:t>Proper Consideration of Small Entities in Agency Rulemaking</w:t>
      </w:r>
      <w:r w:rsidR="00F41EF8">
        <w:rPr>
          <w:color w:val="000000"/>
        </w:rPr>
        <w:t>)</w:t>
      </w:r>
      <w:r w:rsidRPr="00DA34AE">
        <w:rPr>
          <w:color w:val="000000"/>
        </w:rPr>
        <w:t>, 67 FR 53461</w:t>
      </w:r>
      <w:r w:rsidR="00EF1063">
        <w:rPr>
          <w:color w:val="000000"/>
        </w:rPr>
        <w:t>,</w:t>
      </w:r>
      <w:r w:rsidRPr="00DA34AE">
        <w:rPr>
          <w:color w:val="000000"/>
        </w:rPr>
        <w:t xml:space="preserve"> Aug. 16, 2002, require agency review of proposed and final rules to assess their impact on “small entities” for purposes of the </w:t>
      </w:r>
      <w:proofErr w:type="spellStart"/>
      <w:r w:rsidRPr="00DA34AE">
        <w:rPr>
          <w:color w:val="000000"/>
        </w:rPr>
        <w:t>RFA</w:t>
      </w:r>
      <w:proofErr w:type="spellEnd"/>
      <w:r w:rsidRPr="00DA34AE">
        <w:rPr>
          <w:color w:val="000000"/>
        </w:rPr>
        <w:t xml:space="preserve">.  An agency must prepare a regulatory flexibility analysis unless it determines and certifies that a rule is not expected to have a significant </w:t>
      </w:r>
      <w:r w:rsidR="00F41EF8">
        <w:rPr>
          <w:color w:val="000000"/>
        </w:rPr>
        <w:t xml:space="preserve">economic </w:t>
      </w:r>
      <w:r w:rsidRPr="00DA34AE">
        <w:rPr>
          <w:color w:val="000000"/>
        </w:rPr>
        <w:t xml:space="preserve">impact on a substantial number of small entities.  Pursuant to the </w:t>
      </w:r>
      <w:proofErr w:type="spellStart"/>
      <w:r w:rsidRPr="00DA34AE">
        <w:rPr>
          <w:color w:val="000000"/>
        </w:rPr>
        <w:t>RFA</w:t>
      </w:r>
      <w:proofErr w:type="spellEnd"/>
      <w:r w:rsidRPr="00DA34AE">
        <w:rPr>
          <w:color w:val="000000"/>
        </w:rPr>
        <w:t xml:space="preserve">, 5 </w:t>
      </w:r>
      <w:proofErr w:type="spellStart"/>
      <w:r w:rsidRPr="00DA34AE">
        <w:rPr>
          <w:color w:val="000000"/>
        </w:rPr>
        <w:t>U.S.C</w:t>
      </w:r>
      <w:proofErr w:type="spellEnd"/>
      <w:r w:rsidRPr="00DA34AE">
        <w:rPr>
          <w:color w:val="000000"/>
        </w:rPr>
        <w:t xml:space="preserve">. 605(b), the Administrator of FRA certifies that this </w:t>
      </w:r>
      <w:r w:rsidR="00254D12">
        <w:rPr>
          <w:color w:val="000000"/>
        </w:rPr>
        <w:t>final</w:t>
      </w:r>
      <w:r w:rsidR="00F41EF8">
        <w:rPr>
          <w:color w:val="000000"/>
        </w:rPr>
        <w:t xml:space="preserve"> </w:t>
      </w:r>
      <w:r w:rsidRPr="00DA34AE">
        <w:rPr>
          <w:color w:val="000000"/>
        </w:rPr>
        <w:t xml:space="preserve">rule </w:t>
      </w:r>
      <w:r>
        <w:rPr>
          <w:color w:val="000000"/>
        </w:rPr>
        <w:t>w</w:t>
      </w:r>
      <w:r w:rsidR="00254D12">
        <w:rPr>
          <w:color w:val="000000"/>
        </w:rPr>
        <w:t>ill</w:t>
      </w:r>
      <w:r>
        <w:rPr>
          <w:color w:val="000000"/>
        </w:rPr>
        <w:t xml:space="preserve"> </w:t>
      </w:r>
      <w:r w:rsidRPr="00DA34AE">
        <w:rPr>
          <w:color w:val="000000"/>
        </w:rPr>
        <w:t xml:space="preserve">not have a significant economic impact on a substantial number of small entities.  This </w:t>
      </w:r>
      <w:r>
        <w:rPr>
          <w:color w:val="000000"/>
        </w:rPr>
        <w:t>r</w:t>
      </w:r>
      <w:r w:rsidRPr="00DA34AE">
        <w:rPr>
          <w:color w:val="000000"/>
        </w:rPr>
        <w:t xml:space="preserve">ule </w:t>
      </w:r>
      <w:r w:rsidR="00254D12">
        <w:rPr>
          <w:color w:val="000000"/>
        </w:rPr>
        <w:t>will</w:t>
      </w:r>
      <w:r w:rsidRPr="00DA34AE">
        <w:rPr>
          <w:color w:val="000000"/>
        </w:rPr>
        <w:t xml:space="preserve"> </w:t>
      </w:r>
      <w:r>
        <w:rPr>
          <w:color w:val="000000"/>
        </w:rPr>
        <w:t>affect</w:t>
      </w:r>
      <w:r w:rsidRPr="00DA34AE">
        <w:rPr>
          <w:color w:val="000000"/>
        </w:rPr>
        <w:t xml:space="preserve"> small </w:t>
      </w:r>
      <w:r>
        <w:rPr>
          <w:color w:val="000000"/>
        </w:rPr>
        <w:t>entities</w:t>
      </w:r>
      <w:r w:rsidRPr="00DA34AE">
        <w:rPr>
          <w:color w:val="000000"/>
        </w:rPr>
        <w:t xml:space="preserve">.  However, the effect on these </w:t>
      </w:r>
      <w:r>
        <w:rPr>
          <w:color w:val="000000"/>
        </w:rPr>
        <w:t>entities w</w:t>
      </w:r>
      <w:r w:rsidR="00E9112E">
        <w:rPr>
          <w:color w:val="000000"/>
        </w:rPr>
        <w:t>ill</w:t>
      </w:r>
      <w:r w:rsidRPr="00DA34AE">
        <w:rPr>
          <w:color w:val="000000"/>
        </w:rPr>
        <w:t xml:space="preserve"> be purely beneficial </w:t>
      </w:r>
      <w:r>
        <w:rPr>
          <w:color w:val="000000"/>
        </w:rPr>
        <w:t>other than for a nominal cost savings offset</w:t>
      </w:r>
      <w:r w:rsidRPr="00DA34AE">
        <w:rPr>
          <w:color w:val="000000"/>
        </w:rPr>
        <w:t>, as it w</w:t>
      </w:r>
      <w:r w:rsidR="00E9112E">
        <w:rPr>
          <w:color w:val="000000"/>
        </w:rPr>
        <w:t>ill</w:t>
      </w:r>
      <w:r>
        <w:rPr>
          <w:color w:val="000000"/>
        </w:rPr>
        <w:t xml:space="preserve"> </w:t>
      </w:r>
      <w:r w:rsidRPr="00DA34AE">
        <w:rPr>
          <w:color w:val="000000"/>
        </w:rPr>
        <w:t xml:space="preserve">reduce their </w:t>
      </w:r>
      <w:r>
        <w:rPr>
          <w:color w:val="000000"/>
        </w:rPr>
        <w:t xml:space="preserve">costs and </w:t>
      </w:r>
      <w:r w:rsidRPr="00DA34AE">
        <w:rPr>
          <w:color w:val="000000"/>
        </w:rPr>
        <w:t xml:space="preserve">labor burden </w:t>
      </w:r>
      <w:r>
        <w:rPr>
          <w:color w:val="000000"/>
        </w:rPr>
        <w:lastRenderedPageBreak/>
        <w:t>particular</w:t>
      </w:r>
      <w:r w:rsidR="00F41EF8">
        <w:rPr>
          <w:color w:val="000000"/>
        </w:rPr>
        <w:t>ly</w:t>
      </w:r>
      <w:r>
        <w:rPr>
          <w:color w:val="000000"/>
        </w:rPr>
        <w:t xml:space="preserve"> </w:t>
      </w:r>
      <w:r w:rsidRPr="00DA34AE">
        <w:rPr>
          <w:color w:val="000000"/>
        </w:rPr>
        <w:t xml:space="preserve">by </w:t>
      </w:r>
      <w:r>
        <w:rPr>
          <w:color w:val="000000"/>
        </w:rPr>
        <w:t>narrowing the class of equipment subject to the full requirements of the Safety Glazing Standards regulation.</w:t>
      </w:r>
    </w:p>
    <w:p w:rsidR="006778BA" w:rsidRDefault="006778BA" w:rsidP="006778BA">
      <w:pPr>
        <w:spacing w:line="480" w:lineRule="auto"/>
        <w:ind w:firstLine="720"/>
        <w:contextualSpacing/>
      </w:pPr>
      <w:r>
        <w:t xml:space="preserve">The term </w:t>
      </w:r>
      <w:r w:rsidRPr="00253F36">
        <w:t>“</w:t>
      </w:r>
      <w:r>
        <w:t>s</w:t>
      </w:r>
      <w:r w:rsidRPr="00253F36">
        <w:t xml:space="preserve">mall entity” is defined in 5 </w:t>
      </w:r>
      <w:proofErr w:type="spellStart"/>
      <w:r w:rsidRPr="00253F36">
        <w:t>U.S.C</w:t>
      </w:r>
      <w:proofErr w:type="spellEnd"/>
      <w:r w:rsidRPr="00253F36">
        <w:t>. 601</w:t>
      </w:r>
      <w:r w:rsidR="00F41EF8">
        <w:t xml:space="preserve"> (section 601)</w:t>
      </w:r>
      <w:r>
        <w:t>.</w:t>
      </w:r>
      <w:r w:rsidRPr="00253F36">
        <w:t xml:space="preserve"> </w:t>
      </w:r>
      <w:r>
        <w:t xml:space="preserve"> </w:t>
      </w:r>
      <w:r w:rsidRPr="00A805AA">
        <w:t>Section 601(6) defines “small entity” as having the same meaning as “the terms ‘small business’, ‘small organization’ and ‘small governmental jurisdiction’ defined in paragraphs (3), (4</w:t>
      </w:r>
      <w:r>
        <w:t>)</w:t>
      </w:r>
      <w:r w:rsidRPr="00A805AA">
        <w:t>, and (5) of this section.”  In turn, s</w:t>
      </w:r>
      <w:r w:rsidRPr="008D3CE5">
        <w:t xml:space="preserve">ection 601(3) defines a “small </w:t>
      </w:r>
      <w:r>
        <w:t>business</w:t>
      </w:r>
      <w:r w:rsidRPr="008D3CE5">
        <w:t xml:space="preserve">” </w:t>
      </w:r>
      <w:r w:rsidRPr="00253F36">
        <w:t xml:space="preserve">as </w:t>
      </w:r>
      <w:r>
        <w:t xml:space="preserve">generally </w:t>
      </w:r>
      <w:r w:rsidRPr="008D3CE5">
        <w:t xml:space="preserve">having the same meaning as “small business concern” under </w:t>
      </w:r>
      <w:r w:rsidR="00777944">
        <w:t>s</w:t>
      </w:r>
      <w:r w:rsidRPr="008D3CE5">
        <w:t xml:space="preserve">ection 3 of the Small Business Act.  This includes any </w:t>
      </w:r>
      <w:r w:rsidRPr="00253F36">
        <w:t xml:space="preserve">small business concern that is independently owned and operated, and is not dominant in its field of operation.  </w:t>
      </w:r>
      <w:r>
        <w:t>Next, s</w:t>
      </w:r>
      <w:r w:rsidRPr="008D3CE5">
        <w:t xml:space="preserve">ection 601(4) </w:t>
      </w:r>
      <w:r w:rsidRPr="00A805AA">
        <w:t xml:space="preserve">defines “small organization” as generally meaning any </w:t>
      </w:r>
      <w:r w:rsidRPr="008D3CE5">
        <w:t xml:space="preserve">not-for-profit enterprise that </w:t>
      </w:r>
      <w:r>
        <w:t>is</w:t>
      </w:r>
      <w:r w:rsidRPr="008D3CE5">
        <w:t xml:space="preserve"> independently owned and operated, and not dominant in </w:t>
      </w:r>
      <w:r>
        <w:t>its</w:t>
      </w:r>
      <w:r w:rsidRPr="008D3CE5">
        <w:t xml:space="preserve"> field of operations.  </w:t>
      </w:r>
      <w:r>
        <w:t xml:space="preserve">Additionally, section </w:t>
      </w:r>
      <w:r w:rsidRPr="00253F36">
        <w:t xml:space="preserve">601(5) defines </w:t>
      </w:r>
      <w:r w:rsidRPr="00A805AA">
        <w:t>“small governmental jurisdiction” in general to include</w:t>
      </w:r>
      <w:r w:rsidRPr="00A805AA" w:rsidDel="00A805AA">
        <w:t xml:space="preserve"> </w:t>
      </w:r>
      <w:r w:rsidRPr="00253F36">
        <w:t xml:space="preserve">governments of cities, counties, towns, townships, villages, school districts, or special districts with populations less than 50,000. </w:t>
      </w:r>
      <w:r>
        <w:t xml:space="preserve"> </w:t>
      </w:r>
    </w:p>
    <w:p w:rsidR="006778BA" w:rsidRPr="00444181" w:rsidRDefault="006778BA" w:rsidP="006778BA">
      <w:pPr>
        <w:spacing w:line="480" w:lineRule="auto"/>
        <w:ind w:firstLine="720"/>
        <w:contextualSpacing/>
      </w:pPr>
      <w:r w:rsidRPr="00444181">
        <w:t xml:space="preserve">The U.S. Small Business Administration (SBA) stipulates “size standards” for small entities.  </w:t>
      </w:r>
      <w:r w:rsidR="00CD6973">
        <w:t>A</w:t>
      </w:r>
      <w:r w:rsidRPr="00444181">
        <w:t xml:space="preserve"> for-profit railroad business firm may be </w:t>
      </w:r>
      <w:r w:rsidR="00CD6973">
        <w:t xml:space="preserve">considered a small entity if it has less than </w:t>
      </w:r>
      <w:r w:rsidRPr="00444181">
        <w:t xml:space="preserve">1,500 employees for “Line-Haul Operating” railroads, and 500 employees for “Short-Line Operating” railroads.  </w:t>
      </w:r>
      <w:r w:rsidRPr="00444181">
        <w:rPr>
          <w:u w:val="single"/>
        </w:rPr>
        <w:t>See</w:t>
      </w:r>
      <w:r w:rsidRPr="00444181">
        <w:rPr>
          <w:i/>
        </w:rPr>
        <w:t xml:space="preserve"> </w:t>
      </w:r>
      <w:r w:rsidRPr="00444181">
        <w:t>“Size Eligibility Provisions and Standards,” 13 CFR part 121</w:t>
      </w:r>
      <w:r w:rsidR="00777944">
        <w:t>,</w:t>
      </w:r>
      <w:r w:rsidRPr="00444181">
        <w:t xml:space="preserve"> subpart A.    </w:t>
      </w:r>
    </w:p>
    <w:p w:rsidR="006778BA" w:rsidRPr="00444181" w:rsidRDefault="006778BA" w:rsidP="006778BA">
      <w:pPr>
        <w:spacing w:line="480" w:lineRule="auto"/>
        <w:ind w:firstLine="720"/>
        <w:contextualSpacing/>
      </w:pPr>
      <w:r w:rsidRPr="00444181">
        <w:t xml:space="preserve">Under exceptions provided in section 601, Federal agencies may adopt their own size standards for small entities in consultation with SBA, and in conjunction with public comment.  </w:t>
      </w:r>
      <w:r w:rsidR="00603CE2">
        <w:t>Under</w:t>
      </w:r>
      <w:r w:rsidRPr="00444181">
        <w:t xml:space="preserve"> the authority provided to it by SBA, FRA has published a </w:t>
      </w:r>
      <w:r>
        <w:t>“</w:t>
      </w:r>
      <w:r w:rsidRPr="00444181">
        <w:t xml:space="preserve">Final Policy </w:t>
      </w:r>
      <w:r w:rsidRPr="00444181">
        <w:lastRenderedPageBreak/>
        <w:t>Statement Concerning Small Entities Subject to the Railroad Safety Laws,</w:t>
      </w:r>
      <w:r>
        <w:t>”</w:t>
      </w:r>
      <w:r w:rsidRPr="00444181">
        <w:t xml:space="preserve"> which formally establishes small entities as including, among others, the following: (1) the  railroads classified by the Surface Transportation Board as Class III; and (2) commuter railroads “that serve populations of 50,000 or less.”</w:t>
      </w:r>
      <w:r w:rsidRPr="00444181">
        <w:rPr>
          <w:vertAlign w:val="superscript"/>
        </w:rPr>
        <w:footnoteReference w:id="7"/>
      </w:r>
      <w:r w:rsidRPr="00444181">
        <w:t xml:space="preserve">  </w:t>
      </w:r>
      <w:r w:rsidRPr="00444181">
        <w:rPr>
          <w:u w:val="single"/>
        </w:rPr>
        <w:t>See</w:t>
      </w:r>
      <w:r>
        <w:t xml:space="preserve"> 68 FR 24891</w:t>
      </w:r>
      <w:r w:rsidR="00EF1063">
        <w:t>,</w:t>
      </w:r>
      <w:r>
        <w:t xml:space="preserve"> May 9, 2003</w:t>
      </w:r>
      <w:r w:rsidR="00EF1063">
        <w:t>,</w:t>
      </w:r>
      <w:r w:rsidRPr="00444181">
        <w:t xml:space="preserve"> codified at appendix C to 49 CFR part 209.  Currently, the revenue requirements are $20 million or less in annual operating revenue, adjusted annually for inflation.  The $20 million limit (adjusted annually for inflation) is based on the Surface Transportation Board’s threshold of a Class III railroad, which is adjusted by applying the railroad revenue deflator adjustment.</w:t>
      </w:r>
      <w:r w:rsidRPr="00444181">
        <w:rPr>
          <w:vertAlign w:val="superscript"/>
        </w:rPr>
        <w:footnoteReference w:id="8"/>
      </w:r>
      <w:r w:rsidRPr="00444181">
        <w:t xml:space="preserve">  For further information on the calculation of the specific </w:t>
      </w:r>
      <w:r w:rsidRPr="00444181">
        <w:lastRenderedPageBreak/>
        <w:t xml:space="preserve">dollar limit, please see 49 CFR part 1201.  FRA is using this definition of “small entity” for this </w:t>
      </w:r>
      <w:r w:rsidR="00254D12">
        <w:t>final rule</w:t>
      </w:r>
      <w:r w:rsidRPr="00444181">
        <w:t>.</w:t>
      </w:r>
    </w:p>
    <w:p w:rsidR="00CA0D30" w:rsidRDefault="00C253F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ind w:firstLine="720"/>
        <w:rPr>
          <w:color w:val="000000"/>
        </w:rPr>
      </w:pPr>
      <w:r w:rsidRPr="00217433">
        <w:rPr>
          <w:color w:val="000000"/>
        </w:rPr>
        <w:t xml:space="preserve">  </w:t>
      </w:r>
      <w:r w:rsidR="00F41EF8" w:rsidRPr="00F41EF8">
        <w:rPr>
          <w:color w:val="000000"/>
        </w:rPr>
        <w:t xml:space="preserve">FRA estimates that </w:t>
      </w:r>
      <w:r w:rsidR="00025948">
        <w:rPr>
          <w:color w:val="000000"/>
        </w:rPr>
        <w:t xml:space="preserve">there are </w:t>
      </w:r>
      <w:r w:rsidR="00F41EF8" w:rsidRPr="00F41EF8">
        <w:rPr>
          <w:color w:val="000000"/>
        </w:rPr>
        <w:t>7</w:t>
      </w:r>
      <w:r w:rsidR="00505613">
        <w:rPr>
          <w:color w:val="000000"/>
        </w:rPr>
        <w:t>26</w:t>
      </w:r>
      <w:r w:rsidR="00F41EF8" w:rsidRPr="00F41EF8">
        <w:rPr>
          <w:color w:val="000000"/>
        </w:rPr>
        <w:t xml:space="preserve"> railroads that operate on standard gage track that is part of the general railroad system of transportation and are, therefore, subject to part 2</w:t>
      </w:r>
      <w:r w:rsidR="00025948">
        <w:rPr>
          <w:color w:val="000000"/>
        </w:rPr>
        <w:t>2</w:t>
      </w:r>
      <w:r w:rsidR="00F41EF8" w:rsidRPr="00F41EF8">
        <w:rPr>
          <w:color w:val="000000"/>
        </w:rPr>
        <w:t>3, see 49 CFR 2</w:t>
      </w:r>
      <w:r w:rsidR="00025948">
        <w:rPr>
          <w:color w:val="000000"/>
        </w:rPr>
        <w:t>2</w:t>
      </w:r>
      <w:r w:rsidR="00F41EF8" w:rsidRPr="00F41EF8">
        <w:rPr>
          <w:color w:val="000000"/>
        </w:rPr>
        <w:t>3.3</w:t>
      </w:r>
      <w:r w:rsidR="00E63D21">
        <w:rPr>
          <w:color w:val="000000"/>
        </w:rPr>
        <w:t xml:space="preserve">.  </w:t>
      </w:r>
      <w:r w:rsidR="00F41EF8" w:rsidRPr="00F41EF8">
        <w:rPr>
          <w:color w:val="000000"/>
        </w:rPr>
        <w:t>Of th</w:t>
      </w:r>
      <w:r w:rsidR="00CA0D30">
        <w:rPr>
          <w:color w:val="000000"/>
        </w:rPr>
        <w:t>es</w:t>
      </w:r>
      <w:r w:rsidR="00F41EF8" w:rsidRPr="00F41EF8">
        <w:rPr>
          <w:color w:val="000000"/>
        </w:rPr>
        <w:t>e railroads, 4</w:t>
      </w:r>
      <w:r w:rsidR="00505613">
        <w:rPr>
          <w:color w:val="000000"/>
        </w:rPr>
        <w:t>4</w:t>
      </w:r>
      <w:r w:rsidR="00F41EF8" w:rsidRPr="00F41EF8">
        <w:rPr>
          <w:color w:val="000000"/>
        </w:rPr>
        <w:t xml:space="preserve"> are Class I freight railroads, Class II freight railroads, commuter railroads serving populations of 50,000 or more, or intercity passenger railroads (i.e., Amtrak, a Class I railroad, and the Alaska Railroad, a Class II railroad).  The remaining </w:t>
      </w:r>
      <w:r w:rsidR="00CA0D30">
        <w:rPr>
          <w:color w:val="000000"/>
        </w:rPr>
        <w:t>6</w:t>
      </w:r>
      <w:r w:rsidR="00505613">
        <w:rPr>
          <w:color w:val="000000"/>
        </w:rPr>
        <w:t>81</w:t>
      </w:r>
      <w:r w:rsidR="00F41EF8" w:rsidRPr="00F41EF8">
        <w:rPr>
          <w:color w:val="000000"/>
        </w:rPr>
        <w:t xml:space="preserve"> railroads are therefore assumed to be small railroads for the purpose of this assessment</w:t>
      </w:r>
      <w:r w:rsidR="00B340EF">
        <w:rPr>
          <w:color w:val="000000"/>
        </w:rPr>
        <w:t>.</w:t>
      </w:r>
      <w:r w:rsidR="00CA0D30">
        <w:rPr>
          <w:color w:val="000000"/>
        </w:rPr>
        <w:t xml:space="preserve"> </w:t>
      </w:r>
      <w:r w:rsidR="00513225">
        <w:rPr>
          <w:color w:val="000000"/>
        </w:rPr>
        <w:t xml:space="preserve"> </w:t>
      </w:r>
      <w:r w:rsidR="00B340EF">
        <w:rPr>
          <w:color w:val="000000"/>
        </w:rPr>
        <w:t>H</w:t>
      </w:r>
      <w:r w:rsidR="00CA0D30">
        <w:rPr>
          <w:color w:val="000000"/>
        </w:rPr>
        <w:t xml:space="preserve">owever, </w:t>
      </w:r>
      <w:r w:rsidR="00603CE2">
        <w:rPr>
          <w:color w:val="000000"/>
        </w:rPr>
        <w:t xml:space="preserve">this final rule will not impact </w:t>
      </w:r>
      <w:r w:rsidR="00CA0D30">
        <w:rPr>
          <w:color w:val="000000"/>
        </w:rPr>
        <w:t>most of these railroads</w:t>
      </w:r>
      <w:r w:rsidR="00603CE2">
        <w:rPr>
          <w:color w:val="000000"/>
        </w:rPr>
        <w:t xml:space="preserve"> because</w:t>
      </w:r>
      <w:r w:rsidR="00B340EF">
        <w:rPr>
          <w:color w:val="000000"/>
        </w:rPr>
        <w:t xml:space="preserve"> </w:t>
      </w:r>
      <w:r w:rsidR="00B340EF" w:rsidRPr="00B340EF">
        <w:rPr>
          <w:color w:val="000000"/>
        </w:rPr>
        <w:t xml:space="preserve">locomotives acquired by </w:t>
      </w:r>
      <w:r w:rsidR="00B340EF">
        <w:rPr>
          <w:color w:val="000000"/>
        </w:rPr>
        <w:t xml:space="preserve">small railroads are typically </w:t>
      </w:r>
      <w:r w:rsidR="00B340EF" w:rsidRPr="00B340EF">
        <w:rPr>
          <w:color w:val="000000"/>
        </w:rPr>
        <w:t>older Class I locomotives</w:t>
      </w:r>
      <w:r w:rsidR="00E9112E">
        <w:rPr>
          <w:color w:val="000000"/>
        </w:rPr>
        <w:t xml:space="preserve"> already</w:t>
      </w:r>
      <w:r w:rsidR="00B340EF">
        <w:rPr>
          <w:color w:val="000000"/>
        </w:rPr>
        <w:t xml:space="preserve"> equipped with compliant glazing and stenciling</w:t>
      </w:r>
      <w:r w:rsidR="00603CE2">
        <w:rPr>
          <w:color w:val="000000"/>
        </w:rPr>
        <w:t>.</w:t>
      </w:r>
      <w:r w:rsidR="00B340EF">
        <w:rPr>
          <w:color w:val="000000"/>
        </w:rPr>
        <w:t xml:space="preserve"> </w:t>
      </w:r>
      <w:r w:rsidR="00603CE2">
        <w:rPr>
          <w:color w:val="000000"/>
        </w:rPr>
        <w:t xml:space="preserve"> </w:t>
      </w:r>
      <w:r w:rsidR="000706E3">
        <w:rPr>
          <w:color w:val="000000"/>
        </w:rPr>
        <w:t>Similarly, any passenger cars acquired by small railroads from intercity passenger or commuter railroads w</w:t>
      </w:r>
      <w:r w:rsidR="00E9112E">
        <w:rPr>
          <w:color w:val="000000"/>
        </w:rPr>
        <w:t>ill</w:t>
      </w:r>
      <w:r w:rsidR="000706E3">
        <w:rPr>
          <w:color w:val="000000"/>
        </w:rPr>
        <w:t xml:space="preserve"> already be equipped with compliant glazing and stenciling. </w:t>
      </w:r>
      <w:r w:rsidR="00B340EF">
        <w:rPr>
          <w:color w:val="000000"/>
        </w:rPr>
        <w:t xml:space="preserve"> </w:t>
      </w:r>
    </w:p>
    <w:p w:rsidR="00C61F35" w:rsidRDefault="00F54F8C">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ind w:firstLine="720"/>
        <w:rPr>
          <w:color w:val="000000"/>
        </w:rPr>
      </w:pPr>
      <w:r>
        <w:rPr>
          <w:color w:val="000000"/>
        </w:rPr>
        <w:t>Small railroads and private car owners w</w:t>
      </w:r>
      <w:r w:rsidR="00513225">
        <w:rPr>
          <w:color w:val="000000"/>
        </w:rPr>
        <w:t>ill</w:t>
      </w:r>
      <w:r>
        <w:rPr>
          <w:color w:val="000000"/>
        </w:rPr>
        <w:t xml:space="preserve"> </w:t>
      </w:r>
      <w:r w:rsidR="00442418">
        <w:rPr>
          <w:color w:val="000000"/>
        </w:rPr>
        <w:t xml:space="preserve">likely </w:t>
      </w:r>
      <w:r>
        <w:rPr>
          <w:color w:val="000000"/>
        </w:rPr>
        <w:t xml:space="preserve">be </w:t>
      </w:r>
      <w:r w:rsidR="00AC3958">
        <w:rPr>
          <w:color w:val="000000"/>
        </w:rPr>
        <w:t xml:space="preserve">affected </w:t>
      </w:r>
      <w:r>
        <w:rPr>
          <w:color w:val="000000"/>
        </w:rPr>
        <w:t xml:space="preserve">by the </w:t>
      </w:r>
      <w:r w:rsidRPr="00F54F8C">
        <w:rPr>
          <w:color w:val="000000"/>
        </w:rPr>
        <w:t>clarif</w:t>
      </w:r>
      <w:r>
        <w:rPr>
          <w:color w:val="000000"/>
        </w:rPr>
        <w:t>ication</w:t>
      </w:r>
      <w:r w:rsidR="00AC3958">
        <w:rPr>
          <w:color w:val="000000"/>
        </w:rPr>
        <w:t xml:space="preserve"> that certain </w:t>
      </w:r>
      <w:r w:rsidRPr="00F54F8C">
        <w:rPr>
          <w:color w:val="000000"/>
        </w:rPr>
        <w:t xml:space="preserve">equipment more than 50 years old is considered antiquated </w:t>
      </w:r>
      <w:r>
        <w:rPr>
          <w:color w:val="000000"/>
        </w:rPr>
        <w:t>and thereby exclu</w:t>
      </w:r>
      <w:r w:rsidR="00603CE2">
        <w:rPr>
          <w:color w:val="000000"/>
        </w:rPr>
        <w:t>ded</w:t>
      </w:r>
      <w:r>
        <w:rPr>
          <w:color w:val="000000"/>
        </w:rPr>
        <w:t xml:space="preserve"> from </w:t>
      </w:r>
      <w:r w:rsidRPr="00F54F8C">
        <w:rPr>
          <w:color w:val="000000"/>
        </w:rPr>
        <w:t>part 223</w:t>
      </w:r>
      <w:r w:rsidR="00603CE2">
        <w:rPr>
          <w:color w:val="000000"/>
        </w:rPr>
        <w:t>’s requirements</w:t>
      </w:r>
      <w:r w:rsidR="00AC3958">
        <w:rPr>
          <w:color w:val="000000"/>
        </w:rPr>
        <w:t xml:space="preserve"> when operated in specified service</w:t>
      </w:r>
      <w:r w:rsidRPr="00F54F8C">
        <w:rPr>
          <w:color w:val="000000"/>
        </w:rPr>
        <w:t>.</w:t>
      </w:r>
      <w:r w:rsidR="00AC3958" w:rsidRPr="00AC3958">
        <w:t xml:space="preserve"> </w:t>
      </w:r>
      <w:r w:rsidR="00513225">
        <w:t xml:space="preserve"> </w:t>
      </w:r>
      <w:r w:rsidR="00AC3958" w:rsidRPr="00AC3958">
        <w:rPr>
          <w:color w:val="000000"/>
        </w:rPr>
        <w:t xml:space="preserve">As a result of this </w:t>
      </w:r>
      <w:r w:rsidR="00AC3958">
        <w:rPr>
          <w:color w:val="000000"/>
        </w:rPr>
        <w:t>change</w:t>
      </w:r>
      <w:r w:rsidR="00AC3958" w:rsidRPr="00AC3958">
        <w:rPr>
          <w:color w:val="000000"/>
        </w:rPr>
        <w:t>, the economic burden of preparing and s</w:t>
      </w:r>
      <w:r w:rsidR="006E4E86">
        <w:rPr>
          <w:color w:val="000000"/>
        </w:rPr>
        <w:t>ubmitting waiver petitions will</w:t>
      </w:r>
      <w:r w:rsidR="00AC3958" w:rsidRPr="00AC3958">
        <w:rPr>
          <w:color w:val="000000"/>
        </w:rPr>
        <w:t xml:space="preserve"> be </w:t>
      </w:r>
      <w:r w:rsidR="00AC3958" w:rsidRPr="00AC3958">
        <w:rPr>
          <w:color w:val="000000"/>
        </w:rPr>
        <w:lastRenderedPageBreak/>
        <w:t xml:space="preserve">reduced </w:t>
      </w:r>
      <w:r w:rsidR="00603CE2">
        <w:rPr>
          <w:color w:val="000000"/>
        </w:rPr>
        <w:t>for</w:t>
      </w:r>
      <w:r w:rsidR="00AC3958" w:rsidRPr="00AC3958">
        <w:rPr>
          <w:color w:val="000000"/>
        </w:rPr>
        <w:t xml:space="preserve"> railroads and private car owners for equipment that is more than 50 years old but built after 1945 and operated in a train for an excursion, educational, recreational, or private transportation purpose.</w:t>
      </w:r>
      <w:r w:rsidR="00AC3958">
        <w:rPr>
          <w:color w:val="000000"/>
        </w:rPr>
        <w:t xml:space="preserve"> </w:t>
      </w:r>
      <w:r w:rsidR="006E4E86">
        <w:rPr>
          <w:color w:val="000000"/>
        </w:rPr>
        <w:t xml:space="preserve"> </w:t>
      </w:r>
      <w:r w:rsidR="00442418">
        <w:rPr>
          <w:color w:val="000000"/>
        </w:rPr>
        <w:t>As noted above,</w:t>
      </w:r>
      <w:r w:rsidR="00AC3958">
        <w:rPr>
          <w:color w:val="000000"/>
        </w:rPr>
        <w:t xml:space="preserve"> </w:t>
      </w:r>
      <w:r w:rsidR="00442418" w:rsidRPr="00442418">
        <w:rPr>
          <w:color w:val="000000"/>
        </w:rPr>
        <w:t>FRA estimates that it w</w:t>
      </w:r>
      <w:r w:rsidR="00513225">
        <w:rPr>
          <w:color w:val="000000"/>
        </w:rPr>
        <w:t>ould</w:t>
      </w:r>
      <w:r w:rsidR="00442418" w:rsidRPr="00442418">
        <w:rPr>
          <w:color w:val="000000"/>
        </w:rPr>
        <w:t xml:space="preserve"> receive approximately 1</w:t>
      </w:r>
      <w:r w:rsidR="00505613">
        <w:rPr>
          <w:color w:val="000000"/>
        </w:rPr>
        <w:t>40</w:t>
      </w:r>
      <w:r w:rsidR="00442418" w:rsidRPr="00442418">
        <w:rPr>
          <w:color w:val="000000"/>
        </w:rPr>
        <w:t xml:space="preserve"> initial </w:t>
      </w:r>
      <w:r w:rsidR="00442418">
        <w:rPr>
          <w:color w:val="000000"/>
        </w:rPr>
        <w:t xml:space="preserve">requests for </w:t>
      </w:r>
      <w:r w:rsidR="00442418" w:rsidRPr="00442418">
        <w:rPr>
          <w:color w:val="000000"/>
        </w:rPr>
        <w:t xml:space="preserve">waiver </w:t>
      </w:r>
      <w:r w:rsidR="00442418">
        <w:rPr>
          <w:color w:val="000000"/>
        </w:rPr>
        <w:t xml:space="preserve">of the glazing requirements </w:t>
      </w:r>
      <w:r w:rsidR="00442418" w:rsidRPr="00442418">
        <w:rPr>
          <w:color w:val="000000"/>
        </w:rPr>
        <w:t>over the next five years (2</w:t>
      </w:r>
      <w:r w:rsidR="00763C20">
        <w:rPr>
          <w:color w:val="000000"/>
        </w:rPr>
        <w:t>8</w:t>
      </w:r>
      <w:r w:rsidR="00442418" w:rsidRPr="00442418">
        <w:rPr>
          <w:color w:val="000000"/>
        </w:rPr>
        <w:t xml:space="preserve"> per year) if this </w:t>
      </w:r>
      <w:r w:rsidR="00C55927">
        <w:rPr>
          <w:color w:val="000000"/>
        </w:rPr>
        <w:t xml:space="preserve">change </w:t>
      </w:r>
      <w:r w:rsidR="00513225">
        <w:rPr>
          <w:color w:val="000000"/>
        </w:rPr>
        <w:t>were</w:t>
      </w:r>
      <w:r w:rsidR="00442418" w:rsidRPr="00442418">
        <w:rPr>
          <w:color w:val="000000"/>
        </w:rPr>
        <w:t xml:space="preserve"> not </w:t>
      </w:r>
      <w:r w:rsidR="00C55927">
        <w:rPr>
          <w:color w:val="000000"/>
        </w:rPr>
        <w:t>made</w:t>
      </w:r>
      <w:r w:rsidR="00442418">
        <w:rPr>
          <w:color w:val="000000"/>
        </w:rPr>
        <w:t xml:space="preserve">, and the approximately </w:t>
      </w:r>
      <w:r w:rsidR="00505613">
        <w:rPr>
          <w:color w:val="000000"/>
        </w:rPr>
        <w:t>310</w:t>
      </w:r>
      <w:r w:rsidR="00442418">
        <w:rPr>
          <w:color w:val="000000"/>
        </w:rPr>
        <w:t xml:space="preserve"> approved waivers of glazing requirements </w:t>
      </w:r>
      <w:r w:rsidR="00C55927">
        <w:rPr>
          <w:color w:val="000000"/>
        </w:rPr>
        <w:t>w</w:t>
      </w:r>
      <w:r w:rsidR="00883646">
        <w:rPr>
          <w:color w:val="000000"/>
        </w:rPr>
        <w:t>ould also</w:t>
      </w:r>
      <w:r w:rsidR="00C55927">
        <w:rPr>
          <w:color w:val="000000"/>
        </w:rPr>
        <w:t xml:space="preserve"> have to be renewed every five years if this change </w:t>
      </w:r>
      <w:r w:rsidR="00883646">
        <w:rPr>
          <w:color w:val="000000"/>
        </w:rPr>
        <w:t>were</w:t>
      </w:r>
      <w:r w:rsidR="00C55927">
        <w:rPr>
          <w:color w:val="000000"/>
        </w:rPr>
        <w:t xml:space="preserve"> not made.</w:t>
      </w:r>
      <w:r w:rsidR="00442418">
        <w:rPr>
          <w:color w:val="000000"/>
        </w:rPr>
        <w:t xml:space="preserve"> </w:t>
      </w:r>
      <w:r w:rsidR="00C55927">
        <w:rPr>
          <w:color w:val="000000"/>
        </w:rPr>
        <w:t xml:space="preserve"> When including the avoided cost of renewing the additional 1</w:t>
      </w:r>
      <w:r w:rsidR="00505613">
        <w:rPr>
          <w:color w:val="000000"/>
        </w:rPr>
        <w:t>40</w:t>
      </w:r>
      <w:r w:rsidR="00C55927">
        <w:rPr>
          <w:color w:val="000000"/>
        </w:rPr>
        <w:t xml:space="preserve"> initial waiver requests by making this change</w:t>
      </w:r>
      <w:r w:rsidR="00876B8B">
        <w:rPr>
          <w:color w:val="000000"/>
        </w:rPr>
        <w:t xml:space="preserve">—a total of </w:t>
      </w:r>
      <w:r w:rsidR="001B1A9F">
        <w:rPr>
          <w:color w:val="000000"/>
        </w:rPr>
        <w:t xml:space="preserve">approximately </w:t>
      </w:r>
      <w:r w:rsidR="00505613">
        <w:rPr>
          <w:color w:val="000000"/>
        </w:rPr>
        <w:t>9</w:t>
      </w:r>
      <w:r w:rsidR="00876B8B">
        <w:rPr>
          <w:color w:val="000000"/>
        </w:rPr>
        <w:t>00</w:t>
      </w:r>
      <w:r w:rsidR="00DB1D3E" w:rsidRPr="00DB1D3E">
        <w:rPr>
          <w:rStyle w:val="FootnoteReference"/>
          <w:color w:val="000000"/>
          <w:vertAlign w:val="superscript"/>
        </w:rPr>
        <w:footnoteReference w:id="9"/>
      </w:r>
      <w:r w:rsidR="00876B8B" w:rsidRPr="00DB1D3E">
        <w:rPr>
          <w:color w:val="000000"/>
          <w:vertAlign w:val="superscript"/>
        </w:rPr>
        <w:t xml:space="preserve"> </w:t>
      </w:r>
      <w:r w:rsidR="00876B8B">
        <w:rPr>
          <w:color w:val="000000"/>
        </w:rPr>
        <w:t>avoided waiver petitions—t</w:t>
      </w:r>
      <w:r w:rsidR="00C55927">
        <w:rPr>
          <w:color w:val="000000"/>
        </w:rPr>
        <w:t>he total cost savings is $</w:t>
      </w:r>
      <w:r w:rsidR="00505613">
        <w:rPr>
          <w:color w:val="000000"/>
        </w:rPr>
        <w:t>240,985</w:t>
      </w:r>
      <w:r w:rsidR="00C55927">
        <w:rPr>
          <w:color w:val="000000"/>
        </w:rPr>
        <w:t xml:space="preserve"> over 10 years, discounted at 7 percent.</w:t>
      </w:r>
      <w:r w:rsidR="00344FCA">
        <w:rPr>
          <w:color w:val="000000"/>
        </w:rPr>
        <w:t xml:space="preserve">  </w:t>
      </w:r>
      <w:r w:rsidR="0079365F">
        <w:rPr>
          <w:color w:val="000000"/>
        </w:rPr>
        <w:t>Of course, the individually</w:t>
      </w:r>
      <w:r w:rsidR="00344FCA">
        <w:rPr>
          <w:color w:val="000000"/>
        </w:rPr>
        <w:t xml:space="preserve"> </w:t>
      </w:r>
      <w:r w:rsidR="00432940">
        <w:rPr>
          <w:color w:val="000000"/>
        </w:rPr>
        <w:t xml:space="preserve">allocated </w:t>
      </w:r>
      <w:r w:rsidR="0079365F">
        <w:rPr>
          <w:color w:val="000000"/>
        </w:rPr>
        <w:t>savings t</w:t>
      </w:r>
      <w:r w:rsidR="00432940">
        <w:rPr>
          <w:color w:val="000000"/>
        </w:rPr>
        <w:t>o each</w:t>
      </w:r>
      <w:r w:rsidR="00344FCA">
        <w:rPr>
          <w:color w:val="000000"/>
        </w:rPr>
        <w:t xml:space="preserve"> affect</w:t>
      </w:r>
      <w:r w:rsidR="00432940">
        <w:rPr>
          <w:color w:val="000000"/>
        </w:rPr>
        <w:t>ed</w:t>
      </w:r>
      <w:r w:rsidR="00344FCA">
        <w:rPr>
          <w:color w:val="000000"/>
        </w:rPr>
        <w:t xml:space="preserve"> railroad</w:t>
      </w:r>
      <w:r w:rsidR="00432940">
        <w:rPr>
          <w:color w:val="000000"/>
        </w:rPr>
        <w:t xml:space="preserve"> or</w:t>
      </w:r>
      <w:r w:rsidR="00344FCA">
        <w:rPr>
          <w:color w:val="000000"/>
        </w:rPr>
        <w:t xml:space="preserve"> private car owner</w:t>
      </w:r>
      <w:r w:rsidR="00D54138">
        <w:rPr>
          <w:color w:val="000000"/>
        </w:rPr>
        <w:t xml:space="preserve"> will</w:t>
      </w:r>
      <w:r w:rsidR="0079365F">
        <w:rPr>
          <w:color w:val="000000"/>
        </w:rPr>
        <w:t xml:space="preserve"> be a </w:t>
      </w:r>
      <w:r w:rsidR="00A3048B">
        <w:rPr>
          <w:color w:val="000000"/>
        </w:rPr>
        <w:t xml:space="preserve">comparatively </w:t>
      </w:r>
      <w:r w:rsidR="0079365F">
        <w:rPr>
          <w:color w:val="000000"/>
        </w:rPr>
        <w:t>small</w:t>
      </w:r>
      <w:r w:rsidR="00A3048B">
        <w:rPr>
          <w:color w:val="000000"/>
        </w:rPr>
        <w:t>er</w:t>
      </w:r>
      <w:r w:rsidR="0079365F">
        <w:rPr>
          <w:color w:val="000000"/>
        </w:rPr>
        <w:t xml:space="preserve"> portion of the total cost savings</w:t>
      </w:r>
      <w:r w:rsidR="00344FCA">
        <w:rPr>
          <w:color w:val="000000"/>
        </w:rPr>
        <w:t xml:space="preserve">.  </w:t>
      </w:r>
    </w:p>
    <w:p w:rsidR="008A619F" w:rsidRDefault="00C61F3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ind w:firstLine="720"/>
        <w:rPr>
          <w:color w:val="000000"/>
        </w:rPr>
      </w:pPr>
      <w:r>
        <w:rPr>
          <w:color w:val="000000"/>
        </w:rPr>
        <w:t>Further, f</w:t>
      </w:r>
      <w:r w:rsidRPr="00C61F35">
        <w:rPr>
          <w:color w:val="000000"/>
        </w:rPr>
        <w:t xml:space="preserve">or entities choosing to take advantage of the regulatory relief permitted by this </w:t>
      </w:r>
      <w:r>
        <w:rPr>
          <w:color w:val="000000"/>
        </w:rPr>
        <w:t>change to the definition of “antiquated equipment</w:t>
      </w:r>
      <w:r w:rsidRPr="00C61F35">
        <w:rPr>
          <w:color w:val="000000"/>
        </w:rPr>
        <w:t>,</w:t>
      </w:r>
      <w:r>
        <w:rPr>
          <w:color w:val="000000"/>
        </w:rPr>
        <w:t>”</w:t>
      </w:r>
      <w:r w:rsidRPr="00C61F35">
        <w:rPr>
          <w:color w:val="000000"/>
        </w:rPr>
        <w:t xml:space="preserve"> FRA estimates that there may be a minimal cost burden associated with </w:t>
      </w:r>
      <w:r>
        <w:rPr>
          <w:color w:val="000000"/>
        </w:rPr>
        <w:t xml:space="preserve">operation of such passenger cars in intercity passenger or commuter service, </w:t>
      </w:r>
      <w:r w:rsidR="003810E8">
        <w:rPr>
          <w:color w:val="000000"/>
        </w:rPr>
        <w:t>because they</w:t>
      </w:r>
      <w:r>
        <w:rPr>
          <w:color w:val="000000"/>
        </w:rPr>
        <w:t xml:space="preserve"> will continue to be required to have emergency windows.  </w:t>
      </w:r>
      <w:r w:rsidRPr="00C61F35">
        <w:rPr>
          <w:color w:val="000000"/>
        </w:rPr>
        <w:t>Some affected entities may choose to install small hammers or other small tools or implements to allow for emergency egress from passenger car windows when operated in an intercity passenger o</w:t>
      </w:r>
      <w:r w:rsidR="00D54138">
        <w:rPr>
          <w:color w:val="000000"/>
        </w:rPr>
        <w:t xml:space="preserve">r commuter train.  Hammers </w:t>
      </w:r>
      <w:r w:rsidR="00883646">
        <w:rPr>
          <w:color w:val="000000"/>
        </w:rPr>
        <w:t xml:space="preserve">may </w:t>
      </w:r>
      <w:r w:rsidRPr="00C61F35">
        <w:rPr>
          <w:color w:val="000000"/>
        </w:rPr>
        <w:t xml:space="preserve">be used to break </w:t>
      </w:r>
      <w:r w:rsidR="004F7698">
        <w:rPr>
          <w:color w:val="000000"/>
        </w:rPr>
        <w:t xml:space="preserve">these </w:t>
      </w:r>
      <w:r w:rsidRPr="00C61F35">
        <w:rPr>
          <w:color w:val="000000"/>
        </w:rPr>
        <w:t>windows in case of an emergency.  The population of privat</w:t>
      </w:r>
      <w:r>
        <w:rPr>
          <w:color w:val="000000"/>
        </w:rPr>
        <w:t xml:space="preserve">e cars that </w:t>
      </w:r>
      <w:r>
        <w:rPr>
          <w:color w:val="000000"/>
        </w:rPr>
        <w:lastRenderedPageBreak/>
        <w:t xml:space="preserve">operate in </w:t>
      </w:r>
      <w:r w:rsidRPr="00C61F35">
        <w:rPr>
          <w:color w:val="000000"/>
        </w:rPr>
        <w:t>Amtrak trains is approximately 125 cars.  FRA estimates that 80</w:t>
      </w:r>
      <w:r>
        <w:rPr>
          <w:color w:val="000000"/>
        </w:rPr>
        <w:t xml:space="preserve"> percent </w:t>
      </w:r>
      <w:r w:rsidRPr="00C61F35">
        <w:rPr>
          <w:color w:val="000000"/>
        </w:rPr>
        <w:t>of these cars w</w:t>
      </w:r>
      <w:r w:rsidR="006E4E86">
        <w:rPr>
          <w:color w:val="000000"/>
        </w:rPr>
        <w:t>ill</w:t>
      </w:r>
      <w:r w:rsidRPr="00C61F35">
        <w:rPr>
          <w:color w:val="000000"/>
        </w:rPr>
        <w:t xml:space="preserve"> not have hammers or other tools already on board </w:t>
      </w:r>
      <w:r w:rsidR="00883646">
        <w:rPr>
          <w:color w:val="000000"/>
        </w:rPr>
        <w:t>to facilitate</w:t>
      </w:r>
      <w:r w:rsidRPr="00C61F35">
        <w:rPr>
          <w:color w:val="000000"/>
        </w:rPr>
        <w:t xml:space="preserve"> emergency egress through windows.  Therefore, for 100 of those private cars, car owners w</w:t>
      </w:r>
      <w:r w:rsidR="006E4E86">
        <w:rPr>
          <w:color w:val="000000"/>
        </w:rPr>
        <w:t>ill</w:t>
      </w:r>
      <w:r w:rsidRPr="00C61F35">
        <w:rPr>
          <w:color w:val="000000"/>
        </w:rPr>
        <w:t xml:space="preserve"> have to purchase four hammers or other tools per car.  That total cost w</w:t>
      </w:r>
      <w:r w:rsidR="00D54138">
        <w:rPr>
          <w:color w:val="000000"/>
        </w:rPr>
        <w:t>ill</w:t>
      </w:r>
      <w:r w:rsidRPr="00C61F35">
        <w:rPr>
          <w:color w:val="000000"/>
        </w:rPr>
        <w:t xml:space="preserve"> be approximately $5,000.  Additionally, a minimal cost to copy and laminate instructions </w:t>
      </w:r>
      <w:r w:rsidR="003810E8">
        <w:rPr>
          <w:color w:val="000000"/>
        </w:rPr>
        <w:t>to</w:t>
      </w:r>
      <w:r w:rsidRPr="00C61F35">
        <w:rPr>
          <w:color w:val="000000"/>
        </w:rPr>
        <w:t xml:space="preserve"> use the hammers or other tools w</w:t>
      </w:r>
      <w:r w:rsidR="00C10ADC">
        <w:rPr>
          <w:color w:val="000000"/>
        </w:rPr>
        <w:t>ill</w:t>
      </w:r>
      <w:r w:rsidRPr="00C61F35">
        <w:rPr>
          <w:color w:val="000000"/>
        </w:rPr>
        <w:t xml:space="preserve"> also be incurred.  FRA estimates this total cost to be $1,000 (approximately $10 per</w:t>
      </w:r>
      <w:r w:rsidR="00C10ADC">
        <w:rPr>
          <w:color w:val="000000"/>
        </w:rPr>
        <w:t xml:space="preserve"> car).  All these costs </w:t>
      </w:r>
      <w:r w:rsidR="00C7554B">
        <w:rPr>
          <w:color w:val="000000"/>
        </w:rPr>
        <w:t>will</w:t>
      </w:r>
      <w:r w:rsidRPr="00C61F35">
        <w:rPr>
          <w:color w:val="000000"/>
        </w:rPr>
        <w:t xml:space="preserve"> be incurred during the first year.  Therefore, the present value of all total costs is approximately $6,000.</w:t>
      </w:r>
      <w:r>
        <w:rPr>
          <w:color w:val="000000"/>
        </w:rPr>
        <w:t xml:space="preserve">  </w:t>
      </w:r>
      <w:r w:rsidR="00C10ADC">
        <w:rPr>
          <w:color w:val="000000"/>
        </w:rPr>
        <w:t>This $6,000 cost will</w:t>
      </w:r>
      <w:r w:rsidR="004E0C6C">
        <w:rPr>
          <w:color w:val="000000"/>
        </w:rPr>
        <w:t xml:space="preserve"> easily be offset by the total cost savings of </w:t>
      </w:r>
      <w:r w:rsidR="004E0C6C" w:rsidRPr="004E0C6C">
        <w:rPr>
          <w:color w:val="000000"/>
        </w:rPr>
        <w:t>$</w:t>
      </w:r>
      <w:r w:rsidR="00505613">
        <w:rPr>
          <w:color w:val="000000"/>
        </w:rPr>
        <w:t>240,985</w:t>
      </w:r>
      <w:r w:rsidR="004E0C6C">
        <w:rPr>
          <w:color w:val="000000"/>
        </w:rPr>
        <w:t xml:space="preserve"> </w:t>
      </w:r>
      <w:r w:rsidR="00EF6A33">
        <w:rPr>
          <w:color w:val="000000"/>
        </w:rPr>
        <w:t xml:space="preserve">from </w:t>
      </w:r>
      <w:r w:rsidR="004E0C6C">
        <w:rPr>
          <w:color w:val="000000"/>
        </w:rPr>
        <w:t>chang</w:t>
      </w:r>
      <w:r w:rsidR="00EF6A33">
        <w:rPr>
          <w:color w:val="000000"/>
        </w:rPr>
        <w:t>ing the definition of</w:t>
      </w:r>
      <w:r w:rsidR="004E0C6C">
        <w:rPr>
          <w:color w:val="000000"/>
        </w:rPr>
        <w:t xml:space="preserve"> “antiquated equipment,” which is shared among all small entities.  </w:t>
      </w:r>
      <w:r w:rsidR="00C71E3B">
        <w:rPr>
          <w:color w:val="000000"/>
        </w:rPr>
        <w:t xml:space="preserve">Consequently, </w:t>
      </w:r>
      <w:r w:rsidR="00F41EF8" w:rsidRPr="00F41EF8">
        <w:rPr>
          <w:color w:val="000000"/>
        </w:rPr>
        <w:t xml:space="preserve">FRA concludes this </w:t>
      </w:r>
      <w:r w:rsidR="006E4E86">
        <w:rPr>
          <w:color w:val="000000"/>
        </w:rPr>
        <w:t>final</w:t>
      </w:r>
      <w:r w:rsidR="00C71E3B">
        <w:rPr>
          <w:color w:val="000000"/>
        </w:rPr>
        <w:t xml:space="preserve"> </w:t>
      </w:r>
      <w:r w:rsidR="00F41EF8" w:rsidRPr="00F41EF8">
        <w:rPr>
          <w:color w:val="000000"/>
        </w:rPr>
        <w:t xml:space="preserve">rule </w:t>
      </w:r>
      <w:r w:rsidR="00C71E3B">
        <w:rPr>
          <w:color w:val="000000"/>
        </w:rPr>
        <w:t>w</w:t>
      </w:r>
      <w:r w:rsidR="006E4E86">
        <w:rPr>
          <w:color w:val="000000"/>
        </w:rPr>
        <w:t>ill</w:t>
      </w:r>
      <w:r w:rsidR="00C71E3B">
        <w:rPr>
          <w:color w:val="000000"/>
        </w:rPr>
        <w:t xml:space="preserve"> </w:t>
      </w:r>
      <w:r w:rsidR="00F41EF8" w:rsidRPr="00F41EF8">
        <w:rPr>
          <w:color w:val="000000"/>
        </w:rPr>
        <w:t xml:space="preserve">not have a significant </w:t>
      </w:r>
      <w:r w:rsidR="000128A7">
        <w:rPr>
          <w:color w:val="000000"/>
        </w:rPr>
        <w:t xml:space="preserve">economic </w:t>
      </w:r>
      <w:r w:rsidR="00F41EF8" w:rsidRPr="00F41EF8">
        <w:rPr>
          <w:color w:val="000000"/>
        </w:rPr>
        <w:t xml:space="preserve">impact on </w:t>
      </w:r>
      <w:r w:rsidR="000128A7">
        <w:rPr>
          <w:color w:val="000000"/>
        </w:rPr>
        <w:t xml:space="preserve">a substantial number of </w:t>
      </w:r>
      <w:r w:rsidR="004E0C6C">
        <w:rPr>
          <w:color w:val="000000"/>
        </w:rPr>
        <w:t xml:space="preserve">small entities.  </w:t>
      </w:r>
      <w:r w:rsidR="00F41EF8" w:rsidRPr="00F41EF8">
        <w:rPr>
          <w:color w:val="000000"/>
        </w:rPr>
        <w:t xml:space="preserve">   </w:t>
      </w:r>
    </w:p>
    <w:p w:rsidR="00C253F9" w:rsidRPr="00217433" w:rsidRDefault="00C253F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ind w:firstLine="720"/>
        <w:rPr>
          <w:color w:val="000000"/>
        </w:rPr>
      </w:pPr>
      <w:r w:rsidRPr="00217433">
        <w:rPr>
          <w:color w:val="000000"/>
        </w:rPr>
        <w:t xml:space="preserve">FRA certifies that this </w:t>
      </w:r>
      <w:r w:rsidR="006E4E86">
        <w:rPr>
          <w:color w:val="000000"/>
        </w:rPr>
        <w:t>final</w:t>
      </w:r>
      <w:r w:rsidRPr="00217433">
        <w:rPr>
          <w:color w:val="000000"/>
        </w:rPr>
        <w:t xml:space="preserve"> rule is not expected to have a significant economic impact on a substantial number of small entities under the </w:t>
      </w:r>
      <w:proofErr w:type="spellStart"/>
      <w:r w:rsidR="008A619F">
        <w:rPr>
          <w:color w:val="000000"/>
        </w:rPr>
        <w:t>RFA</w:t>
      </w:r>
      <w:proofErr w:type="spellEnd"/>
      <w:r w:rsidR="008A619F">
        <w:rPr>
          <w:color w:val="000000"/>
        </w:rPr>
        <w:t xml:space="preserve"> </w:t>
      </w:r>
      <w:r w:rsidRPr="00217433">
        <w:rPr>
          <w:color w:val="000000"/>
        </w:rPr>
        <w:t xml:space="preserve">or Executive Order 13272.  </w:t>
      </w:r>
      <w:r w:rsidR="00C71E3B">
        <w:rPr>
          <w:color w:val="000000"/>
        </w:rPr>
        <w:t>Although a substantial number of small entities w</w:t>
      </w:r>
      <w:r w:rsidR="006E4E86">
        <w:rPr>
          <w:color w:val="000000"/>
        </w:rPr>
        <w:t>ill</w:t>
      </w:r>
      <w:r w:rsidR="00C71E3B">
        <w:rPr>
          <w:color w:val="000000"/>
        </w:rPr>
        <w:t xml:space="preserve"> be affected by this rule, none of these entities w</w:t>
      </w:r>
      <w:r w:rsidR="00C10ADC">
        <w:rPr>
          <w:color w:val="000000"/>
        </w:rPr>
        <w:t>ill</w:t>
      </w:r>
      <w:r w:rsidR="00C71E3B">
        <w:rPr>
          <w:color w:val="000000"/>
        </w:rPr>
        <w:t xml:space="preserve"> be significantly impacted.  I</w:t>
      </w:r>
      <w:r w:rsidRPr="00217433">
        <w:rPr>
          <w:color w:val="000000"/>
        </w:rPr>
        <w:t>n order to determine the significance of the economic impact for the final rule</w:t>
      </w:r>
      <w:r w:rsidR="006C18CD">
        <w:rPr>
          <w:color w:val="000000"/>
        </w:rPr>
        <w:t>’</w:t>
      </w:r>
      <w:r w:rsidRPr="00217433">
        <w:rPr>
          <w:color w:val="000000"/>
        </w:rPr>
        <w:t xml:space="preserve">s </w:t>
      </w:r>
      <w:proofErr w:type="spellStart"/>
      <w:r w:rsidRPr="00217433">
        <w:rPr>
          <w:color w:val="000000"/>
        </w:rPr>
        <w:t>RFA</w:t>
      </w:r>
      <w:proofErr w:type="spellEnd"/>
      <w:r w:rsidRPr="00217433">
        <w:rPr>
          <w:color w:val="000000"/>
        </w:rPr>
        <w:t xml:space="preserve"> requirements, FRA </w:t>
      </w:r>
      <w:r w:rsidR="006E4E86">
        <w:rPr>
          <w:color w:val="000000"/>
        </w:rPr>
        <w:t xml:space="preserve">expressly </w:t>
      </w:r>
      <w:r w:rsidRPr="00217433">
        <w:rPr>
          <w:color w:val="000000"/>
        </w:rPr>
        <w:t>invite</w:t>
      </w:r>
      <w:r w:rsidR="006E4E86">
        <w:rPr>
          <w:color w:val="000000"/>
        </w:rPr>
        <w:t>d</w:t>
      </w:r>
      <w:r w:rsidRPr="00217433">
        <w:rPr>
          <w:color w:val="000000"/>
        </w:rPr>
        <w:t xml:space="preserve"> comments </w:t>
      </w:r>
      <w:r w:rsidR="00EF6A33">
        <w:rPr>
          <w:color w:val="000000"/>
        </w:rPr>
        <w:t xml:space="preserve">on </w:t>
      </w:r>
      <w:r w:rsidR="006E4E86">
        <w:rPr>
          <w:color w:val="000000"/>
        </w:rPr>
        <w:t xml:space="preserve">the NPRM </w:t>
      </w:r>
      <w:r w:rsidRPr="00217433">
        <w:rPr>
          <w:color w:val="000000"/>
        </w:rPr>
        <w:t xml:space="preserve">from all interested parties concerning the potential economic impact on small entities </w:t>
      </w:r>
      <w:r w:rsidR="000128A7">
        <w:rPr>
          <w:color w:val="000000"/>
        </w:rPr>
        <w:t>resulting from</w:t>
      </w:r>
      <w:r w:rsidRPr="00217433">
        <w:rPr>
          <w:color w:val="000000"/>
        </w:rPr>
        <w:t xml:space="preserve"> </w:t>
      </w:r>
      <w:r w:rsidR="006E4E86">
        <w:rPr>
          <w:color w:val="000000"/>
        </w:rPr>
        <w:t>the</w:t>
      </w:r>
      <w:r w:rsidRPr="00217433">
        <w:rPr>
          <w:color w:val="000000"/>
        </w:rPr>
        <w:t xml:space="preserve"> rule.  </w:t>
      </w:r>
      <w:r w:rsidR="008A619F">
        <w:rPr>
          <w:color w:val="000000"/>
        </w:rPr>
        <w:t>FRA</w:t>
      </w:r>
      <w:r w:rsidRPr="00217433">
        <w:rPr>
          <w:color w:val="000000"/>
        </w:rPr>
        <w:t xml:space="preserve"> </w:t>
      </w:r>
      <w:r w:rsidR="00AB685A">
        <w:rPr>
          <w:color w:val="000000"/>
        </w:rPr>
        <w:t>did not receive comments on this issue</w:t>
      </w:r>
      <w:r w:rsidRPr="00217433">
        <w:rPr>
          <w:color w:val="000000"/>
        </w:rPr>
        <w:t>.</w:t>
      </w:r>
      <w:r w:rsidRPr="00217433">
        <w:rPr>
          <w:color w:val="000000"/>
        </w:rPr>
        <w:tab/>
      </w:r>
      <w:r w:rsidRPr="00217433">
        <w:rPr>
          <w:color w:val="000000"/>
        </w:rPr>
        <w:tab/>
      </w:r>
    </w:p>
    <w:p w:rsidR="00C253F9" w:rsidRPr="00217433" w:rsidRDefault="00C253F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ind w:firstLine="720"/>
        <w:rPr>
          <w:color w:val="000000"/>
        </w:rPr>
        <w:sectPr w:rsidR="00C253F9" w:rsidRPr="00217433">
          <w:type w:val="continuous"/>
          <w:pgSz w:w="12240" w:h="15840"/>
          <w:pgMar w:top="1440" w:right="1440" w:bottom="1440" w:left="2160" w:header="1440" w:footer="1440" w:gutter="0"/>
          <w:cols w:space="720"/>
          <w:noEndnote/>
        </w:sectPr>
      </w:pPr>
    </w:p>
    <w:p w:rsidR="00C253F9" w:rsidRDefault="00065DF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color w:val="000000"/>
          <w:u w:val="single"/>
        </w:rPr>
      </w:pPr>
      <w:r w:rsidRPr="007247B7">
        <w:rPr>
          <w:color w:val="000000"/>
        </w:rPr>
        <w:lastRenderedPageBreak/>
        <w:t>C.</w:t>
      </w:r>
      <w:r w:rsidRPr="007247B7">
        <w:rPr>
          <w:color w:val="000000"/>
        </w:rPr>
        <w:tab/>
      </w:r>
      <w:r w:rsidR="00C253F9" w:rsidRPr="00217433">
        <w:rPr>
          <w:color w:val="000000"/>
          <w:u w:val="single"/>
        </w:rPr>
        <w:t>Paperwork Reduction Act</w:t>
      </w:r>
    </w:p>
    <w:p w:rsidR="00D86DB9" w:rsidRDefault="008D03CF" w:rsidP="00D86DB9">
      <w:pPr>
        <w:spacing w:line="480" w:lineRule="auto"/>
        <w:ind w:firstLine="720"/>
        <w:rPr>
          <w:lang w:val="en-CA"/>
        </w:rPr>
      </w:pPr>
      <w:r>
        <w:rPr>
          <w:lang w:val="en-CA"/>
        </w:rPr>
        <w:t>FRA is submitting t</w:t>
      </w:r>
      <w:r w:rsidR="00D86DB9">
        <w:rPr>
          <w:lang w:val="en-CA"/>
        </w:rPr>
        <w:t>he information collecti</w:t>
      </w:r>
      <w:r w:rsidR="001369F2">
        <w:rPr>
          <w:lang w:val="en-CA"/>
        </w:rPr>
        <w:t>on requirements in this final</w:t>
      </w:r>
      <w:r w:rsidR="00D86DB9">
        <w:rPr>
          <w:lang w:val="en-CA"/>
        </w:rPr>
        <w:t xml:space="preserve"> rule </w:t>
      </w:r>
      <w:r w:rsidR="00E948B7">
        <w:rPr>
          <w:lang w:val="en-CA"/>
        </w:rPr>
        <w:t>fo</w:t>
      </w:r>
      <w:r w:rsidR="00D86DB9">
        <w:rPr>
          <w:lang w:val="en-CA"/>
        </w:rPr>
        <w:t xml:space="preserve">r </w:t>
      </w:r>
      <w:r w:rsidR="00E948B7">
        <w:rPr>
          <w:lang w:val="en-CA"/>
        </w:rPr>
        <w:lastRenderedPageBreak/>
        <w:t xml:space="preserve">review and </w:t>
      </w:r>
      <w:r w:rsidR="00D86DB9">
        <w:rPr>
          <w:lang w:val="en-CA"/>
        </w:rPr>
        <w:t>approval to the Office of Management and Budget (OMB) under the Paperwork Reduction Act of 1995</w:t>
      </w:r>
      <w:r>
        <w:rPr>
          <w:lang w:val="en-CA"/>
        </w:rPr>
        <w:t xml:space="preserve"> (</w:t>
      </w:r>
      <w:r w:rsidR="00D86DB9">
        <w:rPr>
          <w:lang w:val="en-CA"/>
        </w:rPr>
        <w:t xml:space="preserve">44 </w:t>
      </w:r>
      <w:proofErr w:type="spellStart"/>
      <w:r w:rsidR="00D86DB9">
        <w:rPr>
          <w:lang w:val="en-CA"/>
        </w:rPr>
        <w:t>U.S.C</w:t>
      </w:r>
      <w:proofErr w:type="spellEnd"/>
      <w:r w:rsidR="00D86DB9">
        <w:rPr>
          <w:lang w:val="en-CA"/>
        </w:rPr>
        <w:t xml:space="preserve">. 3501 </w:t>
      </w:r>
      <w:r w:rsidR="00D86DB9" w:rsidRPr="00E948B7">
        <w:rPr>
          <w:u w:val="single"/>
          <w:lang w:val="en-CA"/>
        </w:rPr>
        <w:t>et</w:t>
      </w:r>
      <w:r w:rsidR="00D86DB9" w:rsidRPr="007247B7">
        <w:rPr>
          <w:lang w:val="en-CA"/>
        </w:rPr>
        <w:t xml:space="preserve"> </w:t>
      </w:r>
      <w:proofErr w:type="spellStart"/>
      <w:r w:rsidR="00D86DB9" w:rsidRPr="00E948B7">
        <w:rPr>
          <w:u w:val="single"/>
          <w:lang w:val="en-CA"/>
        </w:rPr>
        <w:t>seq</w:t>
      </w:r>
      <w:proofErr w:type="spellEnd"/>
      <w:r>
        <w:rPr>
          <w:u w:val="single"/>
          <w:lang w:val="en-CA"/>
        </w:rPr>
        <w:t>)</w:t>
      </w:r>
      <w:r w:rsidR="00D86DB9">
        <w:rPr>
          <w:i/>
          <w:lang w:val="en-CA"/>
        </w:rPr>
        <w:t>.</w:t>
      </w:r>
      <w:r w:rsidR="00D86DB9" w:rsidRPr="007247B7">
        <w:rPr>
          <w:lang w:val="en-CA"/>
        </w:rPr>
        <w:t xml:space="preserve">  </w:t>
      </w:r>
      <w:r w:rsidR="00E948B7">
        <w:rPr>
          <w:lang w:val="en-CA"/>
        </w:rPr>
        <w:t xml:space="preserve">The sections that contain the </w:t>
      </w:r>
      <w:r>
        <w:rPr>
          <w:lang w:val="en-CA"/>
        </w:rPr>
        <w:t xml:space="preserve">new </w:t>
      </w:r>
      <w:r w:rsidR="00D86DB9">
        <w:rPr>
          <w:lang w:val="en-CA"/>
        </w:rPr>
        <w:t xml:space="preserve">information </w:t>
      </w:r>
      <w:r>
        <w:rPr>
          <w:lang w:val="en-CA"/>
        </w:rPr>
        <w:t>and</w:t>
      </w:r>
      <w:r w:rsidR="00E948B7">
        <w:rPr>
          <w:lang w:val="en-CA"/>
        </w:rPr>
        <w:t xml:space="preserve"> current information collection requirements </w:t>
      </w:r>
      <w:r w:rsidR="00D86DB9">
        <w:rPr>
          <w:lang w:val="en-CA"/>
        </w:rPr>
        <w:t>and the estimated time to fulfill each requirement are as follows</w:t>
      </w:r>
      <w:r w:rsidR="001B6BBA">
        <w:rPr>
          <w:lang w:val="en-CA"/>
        </w:rPr>
        <w:t>:</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053"/>
        <w:gridCol w:w="1537"/>
        <w:gridCol w:w="1620"/>
        <w:gridCol w:w="1080"/>
        <w:gridCol w:w="1096"/>
      </w:tblGrid>
      <w:tr w:rsidR="00D86DB9" w:rsidTr="00483587">
        <w:trPr>
          <w:cantSplit/>
          <w:tblHeader/>
        </w:trPr>
        <w:tc>
          <w:tcPr>
            <w:tcW w:w="305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3E2033" w:rsidRDefault="003E2033" w:rsidP="00BE5718">
            <w:pPr>
              <w:spacing w:line="267" w:lineRule="auto"/>
              <w:jc w:val="center"/>
              <w:rPr>
                <w:sz w:val="18"/>
                <w:lang w:val="en-CA"/>
              </w:rPr>
            </w:pPr>
          </w:p>
          <w:p w:rsidR="003E2033" w:rsidRDefault="003E2033" w:rsidP="00BE5718">
            <w:pPr>
              <w:spacing w:line="267" w:lineRule="auto"/>
              <w:jc w:val="center"/>
              <w:rPr>
                <w:sz w:val="18"/>
                <w:lang w:val="en-CA"/>
              </w:rPr>
            </w:pPr>
          </w:p>
          <w:p w:rsidR="003E2033" w:rsidRDefault="003E2033" w:rsidP="00BE5718">
            <w:pPr>
              <w:spacing w:line="267" w:lineRule="auto"/>
              <w:jc w:val="center"/>
              <w:rPr>
                <w:sz w:val="18"/>
                <w:lang w:val="en-CA"/>
              </w:rPr>
            </w:pPr>
          </w:p>
          <w:p w:rsidR="00D86DB9" w:rsidRDefault="00D86DB9" w:rsidP="00BE5718">
            <w:pPr>
              <w:spacing w:line="267" w:lineRule="auto"/>
              <w:jc w:val="center"/>
              <w:rPr>
                <w:sz w:val="18"/>
                <w:lang w:val="en-CA"/>
              </w:rPr>
            </w:pPr>
            <w:r>
              <w:rPr>
                <w:sz w:val="18"/>
                <w:lang w:val="en-CA"/>
              </w:rPr>
              <w:t>CFR Section</w:t>
            </w:r>
          </w:p>
        </w:tc>
        <w:tc>
          <w:tcPr>
            <w:tcW w:w="153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3E2033" w:rsidRDefault="003E2033" w:rsidP="00BE5718">
            <w:pPr>
              <w:spacing w:line="267" w:lineRule="auto"/>
              <w:jc w:val="center"/>
              <w:rPr>
                <w:sz w:val="18"/>
                <w:lang w:val="en-CA"/>
              </w:rPr>
            </w:pPr>
          </w:p>
          <w:p w:rsidR="003E2033" w:rsidRDefault="003E2033" w:rsidP="00BE5718">
            <w:pPr>
              <w:spacing w:line="267" w:lineRule="auto"/>
              <w:jc w:val="center"/>
              <w:rPr>
                <w:sz w:val="18"/>
                <w:lang w:val="en-CA"/>
              </w:rPr>
            </w:pPr>
          </w:p>
          <w:p w:rsidR="00D86DB9" w:rsidRDefault="00D86DB9" w:rsidP="00BE5718">
            <w:pPr>
              <w:spacing w:line="267" w:lineRule="auto"/>
              <w:jc w:val="center"/>
              <w:rPr>
                <w:sz w:val="18"/>
                <w:lang w:val="en-CA"/>
              </w:rPr>
            </w:pPr>
            <w:r>
              <w:rPr>
                <w:sz w:val="18"/>
                <w:lang w:val="en-CA"/>
              </w:rPr>
              <w:t>Respondent Universe</w:t>
            </w:r>
          </w:p>
        </w:tc>
        <w:tc>
          <w:tcPr>
            <w:tcW w:w="16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3E2033" w:rsidRDefault="003E2033" w:rsidP="00BE5718">
            <w:pPr>
              <w:spacing w:line="267" w:lineRule="auto"/>
              <w:jc w:val="center"/>
              <w:rPr>
                <w:sz w:val="18"/>
                <w:lang w:val="en-CA"/>
              </w:rPr>
            </w:pPr>
          </w:p>
          <w:p w:rsidR="003E2033" w:rsidRDefault="003E2033" w:rsidP="00BE5718">
            <w:pPr>
              <w:spacing w:line="267" w:lineRule="auto"/>
              <w:jc w:val="center"/>
              <w:rPr>
                <w:sz w:val="18"/>
                <w:lang w:val="en-CA"/>
              </w:rPr>
            </w:pPr>
          </w:p>
          <w:p w:rsidR="00D86DB9" w:rsidRDefault="00D86DB9" w:rsidP="00BE5718">
            <w:pPr>
              <w:spacing w:line="267" w:lineRule="auto"/>
              <w:jc w:val="center"/>
              <w:rPr>
                <w:sz w:val="18"/>
                <w:lang w:val="en-CA"/>
              </w:rPr>
            </w:pPr>
            <w:r>
              <w:rPr>
                <w:sz w:val="18"/>
                <w:lang w:val="en-CA"/>
              </w:rPr>
              <w:t>Total Annual Responses</w:t>
            </w:r>
          </w:p>
        </w:tc>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3E2033" w:rsidRDefault="003E2033" w:rsidP="00BE5718">
            <w:pPr>
              <w:spacing w:line="267" w:lineRule="auto"/>
              <w:jc w:val="center"/>
              <w:rPr>
                <w:sz w:val="18"/>
                <w:lang w:val="en-CA"/>
              </w:rPr>
            </w:pPr>
          </w:p>
          <w:p w:rsidR="00D86DB9" w:rsidRDefault="00D86DB9" w:rsidP="00BE5718">
            <w:pPr>
              <w:spacing w:line="267" w:lineRule="auto"/>
              <w:jc w:val="center"/>
              <w:rPr>
                <w:sz w:val="18"/>
                <w:lang w:val="en-CA"/>
              </w:rPr>
            </w:pPr>
            <w:r>
              <w:rPr>
                <w:sz w:val="18"/>
                <w:lang w:val="en-CA"/>
              </w:rPr>
              <w:t>Average Time per Response</w:t>
            </w:r>
          </w:p>
        </w:tc>
        <w:tc>
          <w:tcPr>
            <w:tcW w:w="109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D86DB9" w:rsidRDefault="00D86DB9" w:rsidP="00BE5718">
            <w:pPr>
              <w:spacing w:line="267" w:lineRule="auto"/>
              <w:jc w:val="center"/>
              <w:rPr>
                <w:sz w:val="18"/>
                <w:lang w:val="en-CA"/>
              </w:rPr>
            </w:pPr>
            <w:r>
              <w:rPr>
                <w:sz w:val="18"/>
                <w:lang w:val="en-CA"/>
              </w:rPr>
              <w:t>Total Annual Burden Hours</w:t>
            </w:r>
          </w:p>
        </w:tc>
      </w:tr>
      <w:tr w:rsidR="00613DBD" w:rsidTr="00483587">
        <w:trPr>
          <w:cantSplit/>
          <w:tblHeader/>
        </w:trPr>
        <w:tc>
          <w:tcPr>
            <w:tcW w:w="305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13DBD" w:rsidRDefault="00613DBD" w:rsidP="00613DBD">
            <w:pPr>
              <w:spacing w:line="267" w:lineRule="auto"/>
              <w:rPr>
                <w:sz w:val="16"/>
                <w:lang w:val="en-CA"/>
              </w:rPr>
            </w:pPr>
            <w:r w:rsidRPr="00613DBD">
              <w:rPr>
                <w:sz w:val="16"/>
                <w:lang w:val="en-CA"/>
              </w:rPr>
              <w:t xml:space="preserve">223.3(c) – </w:t>
            </w:r>
            <w:r>
              <w:rPr>
                <w:sz w:val="16"/>
                <w:lang w:val="en-CA"/>
              </w:rPr>
              <w:t xml:space="preserve">Application:  </w:t>
            </w:r>
            <w:r w:rsidRPr="00613DBD">
              <w:rPr>
                <w:sz w:val="16"/>
                <w:lang w:val="en-CA"/>
              </w:rPr>
              <w:t xml:space="preserve">Passenger </w:t>
            </w:r>
            <w:r>
              <w:rPr>
                <w:sz w:val="16"/>
                <w:lang w:val="en-CA"/>
              </w:rPr>
              <w:t>c</w:t>
            </w:r>
            <w:r w:rsidRPr="00613DBD">
              <w:rPr>
                <w:sz w:val="16"/>
                <w:lang w:val="en-CA"/>
              </w:rPr>
              <w:t xml:space="preserve">ar </w:t>
            </w:r>
            <w:r>
              <w:rPr>
                <w:sz w:val="16"/>
                <w:lang w:val="en-CA"/>
              </w:rPr>
              <w:t>e</w:t>
            </w:r>
            <w:r w:rsidRPr="00613DBD">
              <w:rPr>
                <w:sz w:val="16"/>
                <w:lang w:val="en-CA"/>
              </w:rPr>
              <w:t xml:space="preserve">mergency </w:t>
            </w:r>
            <w:r>
              <w:rPr>
                <w:sz w:val="16"/>
                <w:lang w:val="en-CA"/>
              </w:rPr>
              <w:t>windows – m</w:t>
            </w:r>
            <w:r w:rsidRPr="00613DBD">
              <w:rPr>
                <w:sz w:val="16"/>
                <w:lang w:val="en-CA"/>
              </w:rPr>
              <w:t xml:space="preserve">arked </w:t>
            </w:r>
            <w:r>
              <w:rPr>
                <w:sz w:val="16"/>
                <w:lang w:val="en-CA"/>
              </w:rPr>
              <w:t>t</w:t>
            </w:r>
            <w:r w:rsidRPr="00613DBD">
              <w:rPr>
                <w:sz w:val="16"/>
                <w:lang w:val="en-CA"/>
              </w:rPr>
              <w:t xml:space="preserve">ools with </w:t>
            </w:r>
            <w:r>
              <w:rPr>
                <w:sz w:val="16"/>
                <w:lang w:val="en-CA"/>
              </w:rPr>
              <w:t>l</w:t>
            </w:r>
            <w:r w:rsidRPr="00613DBD">
              <w:rPr>
                <w:sz w:val="16"/>
                <w:lang w:val="en-CA"/>
              </w:rPr>
              <w:t xml:space="preserve">egible and </w:t>
            </w:r>
            <w:r>
              <w:rPr>
                <w:sz w:val="16"/>
                <w:lang w:val="en-CA"/>
              </w:rPr>
              <w:t>u</w:t>
            </w:r>
            <w:r w:rsidRPr="00613DBD">
              <w:rPr>
                <w:sz w:val="16"/>
                <w:lang w:val="en-CA"/>
              </w:rPr>
              <w:t xml:space="preserve">nderstandable </w:t>
            </w:r>
            <w:r>
              <w:rPr>
                <w:sz w:val="16"/>
                <w:lang w:val="en-CA"/>
              </w:rPr>
              <w:t>i</w:t>
            </w:r>
            <w:r w:rsidRPr="00613DBD">
              <w:rPr>
                <w:sz w:val="16"/>
                <w:lang w:val="en-CA"/>
              </w:rPr>
              <w:t xml:space="preserve">nstructions  </w:t>
            </w:r>
            <w:r>
              <w:rPr>
                <w:sz w:val="16"/>
                <w:lang w:val="en-CA"/>
              </w:rPr>
              <w:t>n</w:t>
            </w:r>
            <w:r w:rsidRPr="00613DBD">
              <w:rPr>
                <w:sz w:val="16"/>
                <w:lang w:val="en-CA"/>
              </w:rPr>
              <w:t xml:space="preserve">ear </w:t>
            </w:r>
            <w:r>
              <w:rPr>
                <w:sz w:val="16"/>
                <w:lang w:val="en-CA"/>
              </w:rPr>
              <w:t>t</w:t>
            </w:r>
            <w:r w:rsidRPr="00613DBD">
              <w:rPr>
                <w:sz w:val="16"/>
                <w:lang w:val="en-CA"/>
              </w:rPr>
              <w:t xml:space="preserve">hem to </w:t>
            </w:r>
            <w:r>
              <w:rPr>
                <w:sz w:val="16"/>
                <w:lang w:val="en-CA"/>
              </w:rPr>
              <w:t>r</w:t>
            </w:r>
            <w:r w:rsidRPr="00613DBD">
              <w:rPr>
                <w:sz w:val="16"/>
                <w:lang w:val="en-CA"/>
              </w:rPr>
              <w:t>emove/</w:t>
            </w:r>
            <w:r>
              <w:rPr>
                <w:sz w:val="16"/>
                <w:lang w:val="en-CA"/>
              </w:rPr>
              <w:t>b</w:t>
            </w:r>
            <w:r w:rsidRPr="00613DBD">
              <w:rPr>
                <w:sz w:val="16"/>
                <w:lang w:val="en-CA"/>
              </w:rPr>
              <w:t xml:space="preserve">reak </w:t>
            </w:r>
            <w:r>
              <w:rPr>
                <w:sz w:val="16"/>
                <w:lang w:val="en-CA"/>
              </w:rPr>
              <w:t>w</w:t>
            </w:r>
            <w:r w:rsidRPr="00613DBD">
              <w:rPr>
                <w:sz w:val="16"/>
                <w:lang w:val="en-CA"/>
              </w:rPr>
              <w:t xml:space="preserve">indow for </w:t>
            </w:r>
            <w:r>
              <w:rPr>
                <w:sz w:val="16"/>
                <w:lang w:val="en-CA"/>
              </w:rPr>
              <w:t>p</w:t>
            </w:r>
            <w:r w:rsidRPr="00613DBD">
              <w:rPr>
                <w:sz w:val="16"/>
                <w:lang w:val="en-CA"/>
              </w:rPr>
              <w:t xml:space="preserve">assenger </w:t>
            </w:r>
            <w:r>
              <w:rPr>
                <w:sz w:val="16"/>
                <w:lang w:val="en-CA"/>
              </w:rPr>
              <w:t>c</w:t>
            </w:r>
            <w:r w:rsidRPr="00613DBD">
              <w:rPr>
                <w:sz w:val="16"/>
                <w:lang w:val="en-CA"/>
              </w:rPr>
              <w:t xml:space="preserve">ars </w:t>
            </w:r>
            <w:r>
              <w:rPr>
                <w:sz w:val="16"/>
                <w:lang w:val="en-CA"/>
              </w:rPr>
              <w:t>b</w:t>
            </w:r>
            <w:r w:rsidRPr="00613DBD">
              <w:rPr>
                <w:sz w:val="16"/>
                <w:lang w:val="en-CA"/>
              </w:rPr>
              <w:t xml:space="preserve">uilt </w:t>
            </w:r>
            <w:r>
              <w:rPr>
                <w:sz w:val="16"/>
                <w:lang w:val="en-CA"/>
              </w:rPr>
              <w:t>a</w:t>
            </w:r>
            <w:r w:rsidRPr="00613DBD">
              <w:rPr>
                <w:sz w:val="16"/>
                <w:lang w:val="en-CA"/>
              </w:rPr>
              <w:t xml:space="preserve">fter 1945 that are </w:t>
            </w:r>
            <w:r>
              <w:rPr>
                <w:sz w:val="16"/>
                <w:lang w:val="en-CA"/>
              </w:rPr>
              <w:t>m</w:t>
            </w:r>
            <w:r w:rsidRPr="00613DBD">
              <w:rPr>
                <w:sz w:val="16"/>
                <w:lang w:val="en-CA"/>
              </w:rPr>
              <w:t xml:space="preserve">ore than 50 </w:t>
            </w:r>
            <w:r>
              <w:rPr>
                <w:sz w:val="16"/>
                <w:lang w:val="en-CA"/>
              </w:rPr>
              <w:t>y</w:t>
            </w:r>
            <w:r w:rsidRPr="00613DBD">
              <w:rPr>
                <w:sz w:val="16"/>
                <w:lang w:val="en-CA"/>
              </w:rPr>
              <w:t xml:space="preserve">ears </w:t>
            </w:r>
            <w:r>
              <w:rPr>
                <w:sz w:val="16"/>
                <w:lang w:val="en-CA"/>
              </w:rPr>
              <w:t>o</w:t>
            </w:r>
            <w:r w:rsidRPr="00613DBD">
              <w:rPr>
                <w:sz w:val="16"/>
                <w:lang w:val="en-CA"/>
              </w:rPr>
              <w:t xml:space="preserve">ld </w:t>
            </w:r>
            <w:r>
              <w:rPr>
                <w:sz w:val="16"/>
                <w:lang w:val="en-CA"/>
              </w:rPr>
              <w:t xml:space="preserve">and operated in intercity passenger or commuter train </w:t>
            </w:r>
            <w:r w:rsidRPr="00613DBD">
              <w:rPr>
                <w:sz w:val="16"/>
                <w:lang w:val="en-CA"/>
              </w:rPr>
              <w:t>(</w:t>
            </w:r>
            <w:r w:rsidRPr="00613DBD">
              <w:rPr>
                <w:b/>
                <w:sz w:val="16"/>
                <w:lang w:val="en-CA"/>
              </w:rPr>
              <w:t>new requirement</w:t>
            </w:r>
            <w:r w:rsidRPr="00613DBD">
              <w:rPr>
                <w:sz w:val="16"/>
                <w:lang w:val="en-CA"/>
              </w:rPr>
              <w:t>)</w:t>
            </w:r>
          </w:p>
        </w:tc>
        <w:tc>
          <w:tcPr>
            <w:tcW w:w="153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483587" w:rsidRDefault="00613DBD" w:rsidP="00483587">
            <w:pPr>
              <w:spacing w:line="267" w:lineRule="auto"/>
              <w:jc w:val="center"/>
              <w:rPr>
                <w:sz w:val="16"/>
                <w:lang w:val="en-CA"/>
              </w:rPr>
            </w:pPr>
            <w:r w:rsidRPr="00613DBD">
              <w:rPr>
                <w:sz w:val="16"/>
                <w:lang w:val="en-CA"/>
              </w:rPr>
              <w:t>67</w:t>
            </w:r>
            <w:r w:rsidR="00B529BF">
              <w:rPr>
                <w:sz w:val="16"/>
                <w:lang w:val="en-CA"/>
              </w:rPr>
              <w:t>3</w:t>
            </w:r>
            <w:r w:rsidRPr="00613DBD">
              <w:rPr>
                <w:sz w:val="16"/>
                <w:lang w:val="en-CA"/>
              </w:rPr>
              <w:t xml:space="preserve"> railroads </w:t>
            </w:r>
          </w:p>
          <w:p w:rsidR="00613DBD" w:rsidRDefault="00483587" w:rsidP="00483587">
            <w:pPr>
              <w:spacing w:line="267" w:lineRule="auto"/>
              <w:jc w:val="center"/>
              <w:rPr>
                <w:sz w:val="16"/>
                <w:lang w:val="en-CA"/>
              </w:rPr>
            </w:pPr>
            <w:r>
              <w:rPr>
                <w:sz w:val="16"/>
                <w:lang w:val="en-CA"/>
              </w:rPr>
              <w:t>(100 p</w:t>
            </w:r>
            <w:r w:rsidR="00613DBD">
              <w:rPr>
                <w:sz w:val="16"/>
                <w:lang w:val="en-CA"/>
              </w:rPr>
              <w:t>assenger c</w:t>
            </w:r>
            <w:r w:rsidR="00613DBD" w:rsidRPr="00613DBD">
              <w:rPr>
                <w:sz w:val="16"/>
                <w:lang w:val="en-CA"/>
              </w:rPr>
              <w:t xml:space="preserve">ars with minimum of 4 emergency windows)       </w:t>
            </w:r>
          </w:p>
        </w:tc>
        <w:tc>
          <w:tcPr>
            <w:tcW w:w="16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13DBD" w:rsidRDefault="00613DBD" w:rsidP="00BE5718">
            <w:pPr>
              <w:spacing w:line="267" w:lineRule="auto"/>
              <w:jc w:val="center"/>
              <w:rPr>
                <w:sz w:val="16"/>
                <w:lang w:val="en-CA"/>
              </w:rPr>
            </w:pPr>
            <w:r w:rsidRPr="00613DBD">
              <w:rPr>
                <w:sz w:val="16"/>
                <w:lang w:val="en-CA"/>
              </w:rPr>
              <w:t>400 marked tools with legible &amp; clear  instructions</w:t>
            </w:r>
          </w:p>
        </w:tc>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13DBD" w:rsidRDefault="00613DBD" w:rsidP="00BE5718">
            <w:pPr>
              <w:spacing w:line="267" w:lineRule="auto"/>
              <w:jc w:val="center"/>
              <w:rPr>
                <w:sz w:val="16"/>
                <w:lang w:val="en-CA"/>
              </w:rPr>
            </w:pPr>
            <w:r>
              <w:rPr>
                <w:sz w:val="16"/>
                <w:lang w:val="en-CA"/>
              </w:rPr>
              <w:t>30 minutes</w:t>
            </w:r>
          </w:p>
        </w:tc>
        <w:tc>
          <w:tcPr>
            <w:tcW w:w="109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13DBD" w:rsidRDefault="00613DBD" w:rsidP="00BE5718">
            <w:pPr>
              <w:spacing w:line="267" w:lineRule="auto"/>
              <w:jc w:val="center"/>
              <w:rPr>
                <w:sz w:val="16"/>
                <w:lang w:val="en-CA"/>
              </w:rPr>
            </w:pPr>
            <w:r>
              <w:rPr>
                <w:sz w:val="16"/>
                <w:lang w:val="en-CA"/>
              </w:rPr>
              <w:t>200 hours</w:t>
            </w:r>
          </w:p>
        </w:tc>
      </w:tr>
      <w:tr w:rsidR="00D86DB9" w:rsidTr="00483587">
        <w:trPr>
          <w:cantSplit/>
          <w:tblHeader/>
        </w:trPr>
        <w:tc>
          <w:tcPr>
            <w:tcW w:w="305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D86DB9" w:rsidRDefault="00D86DB9" w:rsidP="001467DB">
            <w:pPr>
              <w:spacing w:line="267" w:lineRule="auto"/>
              <w:rPr>
                <w:sz w:val="16"/>
                <w:lang w:val="en-CA"/>
              </w:rPr>
            </w:pPr>
            <w:r>
              <w:rPr>
                <w:sz w:val="16"/>
                <w:lang w:val="en-CA"/>
              </w:rPr>
              <w:t xml:space="preserve">223.11 –Existing  Locomotives: Built or </w:t>
            </w:r>
            <w:r w:rsidR="00566747">
              <w:rPr>
                <w:sz w:val="16"/>
                <w:lang w:val="en-CA"/>
              </w:rPr>
              <w:t>r</w:t>
            </w:r>
            <w:r>
              <w:rPr>
                <w:sz w:val="16"/>
                <w:lang w:val="en-CA"/>
              </w:rPr>
              <w:t xml:space="preserve">ebuilt prior to July 1, 1980, equipped with </w:t>
            </w:r>
            <w:r w:rsidR="00566747">
              <w:rPr>
                <w:sz w:val="16"/>
                <w:lang w:val="en-CA"/>
              </w:rPr>
              <w:t>c</w:t>
            </w:r>
            <w:r>
              <w:rPr>
                <w:sz w:val="16"/>
                <w:lang w:val="en-CA"/>
              </w:rPr>
              <w:t xml:space="preserve">ertified </w:t>
            </w:r>
            <w:r w:rsidR="00566747">
              <w:rPr>
                <w:sz w:val="16"/>
                <w:lang w:val="en-CA"/>
              </w:rPr>
              <w:t>g</w:t>
            </w:r>
            <w:r>
              <w:rPr>
                <w:sz w:val="16"/>
                <w:lang w:val="en-CA"/>
              </w:rPr>
              <w:t xml:space="preserve">lazing in </w:t>
            </w:r>
            <w:r w:rsidR="00566747">
              <w:rPr>
                <w:sz w:val="16"/>
                <w:lang w:val="en-CA"/>
              </w:rPr>
              <w:t>a</w:t>
            </w:r>
            <w:r>
              <w:rPr>
                <w:sz w:val="16"/>
                <w:lang w:val="en-CA"/>
              </w:rPr>
              <w:t xml:space="preserve">ll </w:t>
            </w:r>
            <w:r w:rsidR="00566747">
              <w:rPr>
                <w:sz w:val="16"/>
                <w:lang w:val="en-CA"/>
              </w:rPr>
              <w:t>l</w:t>
            </w:r>
            <w:r>
              <w:rPr>
                <w:sz w:val="16"/>
                <w:lang w:val="en-CA"/>
              </w:rPr>
              <w:t xml:space="preserve">ocomotive </w:t>
            </w:r>
            <w:r w:rsidR="00566747">
              <w:rPr>
                <w:sz w:val="16"/>
                <w:lang w:val="en-CA"/>
              </w:rPr>
              <w:t>c</w:t>
            </w:r>
            <w:r>
              <w:rPr>
                <w:sz w:val="16"/>
                <w:lang w:val="en-CA"/>
              </w:rPr>
              <w:t xml:space="preserve">ab </w:t>
            </w:r>
            <w:r w:rsidR="00566747">
              <w:rPr>
                <w:sz w:val="16"/>
                <w:lang w:val="en-CA"/>
              </w:rPr>
              <w:t>w</w:t>
            </w:r>
            <w:r>
              <w:rPr>
                <w:sz w:val="16"/>
                <w:lang w:val="en-CA"/>
              </w:rPr>
              <w:t>indows (</w:t>
            </w:r>
            <w:r w:rsidR="00566747" w:rsidRPr="00566747">
              <w:rPr>
                <w:b/>
                <w:sz w:val="16"/>
                <w:lang w:val="en-CA"/>
              </w:rPr>
              <w:t>r</w:t>
            </w:r>
            <w:r w:rsidRPr="00D82CA8">
              <w:rPr>
                <w:b/>
                <w:sz w:val="16"/>
                <w:lang w:val="en-CA"/>
              </w:rPr>
              <w:t xml:space="preserve">evised </w:t>
            </w:r>
            <w:r w:rsidR="00566747">
              <w:rPr>
                <w:b/>
                <w:sz w:val="16"/>
                <w:lang w:val="en-CA"/>
              </w:rPr>
              <w:t>r</w:t>
            </w:r>
            <w:r w:rsidRPr="00D82CA8">
              <w:rPr>
                <w:b/>
                <w:sz w:val="16"/>
                <w:lang w:val="en-CA"/>
              </w:rPr>
              <w:t>equirement</w:t>
            </w:r>
            <w:r>
              <w:rPr>
                <w:sz w:val="16"/>
                <w:lang w:val="en-CA"/>
              </w:rPr>
              <w:t>)</w:t>
            </w:r>
          </w:p>
          <w:p w:rsidR="00D86DB9" w:rsidRDefault="00D86DB9" w:rsidP="001467DB">
            <w:pPr>
              <w:spacing w:line="267" w:lineRule="auto"/>
              <w:rPr>
                <w:sz w:val="16"/>
                <w:lang w:val="en-CA"/>
              </w:rPr>
            </w:pPr>
            <w:r>
              <w:rPr>
                <w:sz w:val="16"/>
                <w:lang w:val="en-CA"/>
              </w:rPr>
              <w:t xml:space="preserve">- Locomotives with </w:t>
            </w:r>
            <w:r w:rsidR="0010241A">
              <w:rPr>
                <w:sz w:val="16"/>
                <w:lang w:val="en-CA"/>
              </w:rPr>
              <w:t>c</w:t>
            </w:r>
            <w:r>
              <w:rPr>
                <w:sz w:val="16"/>
                <w:lang w:val="en-CA"/>
              </w:rPr>
              <w:t xml:space="preserve">ab </w:t>
            </w:r>
            <w:r w:rsidR="0010241A">
              <w:rPr>
                <w:sz w:val="16"/>
                <w:lang w:val="en-CA"/>
              </w:rPr>
              <w:t>w</w:t>
            </w:r>
            <w:r>
              <w:rPr>
                <w:sz w:val="16"/>
                <w:lang w:val="en-CA"/>
              </w:rPr>
              <w:t xml:space="preserve">indows </w:t>
            </w:r>
            <w:r w:rsidR="0010241A">
              <w:rPr>
                <w:sz w:val="16"/>
                <w:lang w:val="en-CA"/>
              </w:rPr>
              <w:t>b</w:t>
            </w:r>
            <w:r>
              <w:rPr>
                <w:sz w:val="16"/>
                <w:lang w:val="en-CA"/>
              </w:rPr>
              <w:t xml:space="preserve">roken or </w:t>
            </w:r>
            <w:r w:rsidR="0010241A">
              <w:rPr>
                <w:sz w:val="16"/>
                <w:lang w:val="en-CA"/>
              </w:rPr>
              <w:t>d</w:t>
            </w:r>
            <w:r>
              <w:rPr>
                <w:sz w:val="16"/>
                <w:lang w:val="en-CA"/>
              </w:rPr>
              <w:t xml:space="preserve">amaged – </w:t>
            </w:r>
            <w:r w:rsidR="0010241A">
              <w:rPr>
                <w:sz w:val="16"/>
                <w:lang w:val="en-CA"/>
              </w:rPr>
              <w:t>p</w:t>
            </w:r>
            <w:r>
              <w:rPr>
                <w:sz w:val="16"/>
                <w:lang w:val="en-CA"/>
              </w:rPr>
              <w:t xml:space="preserve">laced in </w:t>
            </w:r>
            <w:r w:rsidR="00566747">
              <w:rPr>
                <w:sz w:val="16"/>
                <w:lang w:val="en-CA"/>
              </w:rPr>
              <w:t>d</w:t>
            </w:r>
            <w:r>
              <w:rPr>
                <w:sz w:val="16"/>
                <w:lang w:val="en-CA"/>
              </w:rPr>
              <w:t xml:space="preserve">esignated </w:t>
            </w:r>
            <w:r w:rsidR="00566747">
              <w:rPr>
                <w:sz w:val="16"/>
                <w:lang w:val="en-CA"/>
              </w:rPr>
              <w:t>s</w:t>
            </w:r>
            <w:r>
              <w:rPr>
                <w:sz w:val="16"/>
                <w:lang w:val="en-CA"/>
              </w:rPr>
              <w:t>ervice  (</w:t>
            </w:r>
            <w:r w:rsidR="00566747" w:rsidRPr="00566747">
              <w:rPr>
                <w:b/>
                <w:sz w:val="16"/>
                <w:lang w:val="en-CA"/>
              </w:rPr>
              <w:t>r</w:t>
            </w:r>
            <w:r w:rsidRPr="00D82CA8">
              <w:rPr>
                <w:b/>
                <w:sz w:val="16"/>
                <w:lang w:val="en-CA"/>
              </w:rPr>
              <w:t xml:space="preserve">evised </w:t>
            </w:r>
            <w:r w:rsidR="00566747">
              <w:rPr>
                <w:b/>
                <w:sz w:val="16"/>
                <w:lang w:val="en-CA"/>
              </w:rPr>
              <w:t>r</w:t>
            </w:r>
            <w:r w:rsidRPr="00D82CA8">
              <w:rPr>
                <w:b/>
                <w:sz w:val="16"/>
                <w:lang w:val="en-CA"/>
              </w:rPr>
              <w:t>equirement</w:t>
            </w:r>
            <w:r>
              <w:rPr>
                <w:sz w:val="16"/>
                <w:lang w:val="en-CA"/>
              </w:rPr>
              <w:t>)</w:t>
            </w:r>
          </w:p>
          <w:p w:rsidR="00D86DB9" w:rsidRDefault="00D86DB9" w:rsidP="0010241A">
            <w:pPr>
              <w:spacing w:line="267" w:lineRule="auto"/>
              <w:rPr>
                <w:sz w:val="16"/>
                <w:lang w:val="en-CA"/>
              </w:rPr>
            </w:pPr>
            <w:r>
              <w:rPr>
                <w:sz w:val="16"/>
                <w:lang w:val="en-CA"/>
              </w:rPr>
              <w:t xml:space="preserve">- Locomotives </w:t>
            </w:r>
            <w:r w:rsidR="0010241A">
              <w:rPr>
                <w:sz w:val="16"/>
                <w:lang w:val="en-CA"/>
              </w:rPr>
              <w:t>r</w:t>
            </w:r>
            <w:r>
              <w:rPr>
                <w:sz w:val="16"/>
                <w:lang w:val="en-CA"/>
              </w:rPr>
              <w:t xml:space="preserve">emoved from </w:t>
            </w:r>
            <w:r w:rsidR="0010241A">
              <w:rPr>
                <w:sz w:val="16"/>
                <w:lang w:val="en-CA"/>
              </w:rPr>
              <w:t>s</w:t>
            </w:r>
            <w:r>
              <w:rPr>
                <w:sz w:val="16"/>
                <w:lang w:val="en-CA"/>
              </w:rPr>
              <w:t xml:space="preserve">ervice until </w:t>
            </w:r>
            <w:r w:rsidR="0010241A">
              <w:rPr>
                <w:sz w:val="16"/>
                <w:lang w:val="en-CA"/>
              </w:rPr>
              <w:t>b</w:t>
            </w:r>
            <w:r>
              <w:rPr>
                <w:sz w:val="16"/>
                <w:lang w:val="en-CA"/>
              </w:rPr>
              <w:t>roken/</w:t>
            </w:r>
            <w:r w:rsidR="0010241A">
              <w:rPr>
                <w:sz w:val="16"/>
                <w:lang w:val="en-CA"/>
              </w:rPr>
              <w:t>d</w:t>
            </w:r>
            <w:r>
              <w:rPr>
                <w:sz w:val="16"/>
                <w:lang w:val="en-CA"/>
              </w:rPr>
              <w:t xml:space="preserve">amaged </w:t>
            </w:r>
            <w:r w:rsidR="0010241A">
              <w:rPr>
                <w:sz w:val="16"/>
                <w:lang w:val="en-CA"/>
              </w:rPr>
              <w:t>w</w:t>
            </w:r>
            <w:r>
              <w:rPr>
                <w:sz w:val="16"/>
                <w:lang w:val="en-CA"/>
              </w:rPr>
              <w:t xml:space="preserve">indows are </w:t>
            </w:r>
            <w:r w:rsidR="0010241A">
              <w:rPr>
                <w:sz w:val="16"/>
                <w:lang w:val="en-CA"/>
              </w:rPr>
              <w:t>r</w:t>
            </w:r>
            <w:r>
              <w:rPr>
                <w:sz w:val="16"/>
                <w:lang w:val="en-CA"/>
              </w:rPr>
              <w:t xml:space="preserve">eplaced with </w:t>
            </w:r>
            <w:r w:rsidR="0010241A">
              <w:rPr>
                <w:sz w:val="16"/>
                <w:lang w:val="en-CA"/>
              </w:rPr>
              <w:t>c</w:t>
            </w:r>
            <w:r>
              <w:rPr>
                <w:sz w:val="16"/>
                <w:lang w:val="en-CA"/>
              </w:rPr>
              <w:t xml:space="preserve">ertified </w:t>
            </w:r>
            <w:r w:rsidR="0010241A">
              <w:rPr>
                <w:sz w:val="16"/>
                <w:lang w:val="en-CA"/>
              </w:rPr>
              <w:t>g</w:t>
            </w:r>
            <w:r>
              <w:rPr>
                <w:sz w:val="16"/>
                <w:lang w:val="en-CA"/>
              </w:rPr>
              <w:t>lazing (</w:t>
            </w:r>
            <w:r w:rsidR="007A5741">
              <w:rPr>
                <w:b/>
                <w:sz w:val="16"/>
                <w:lang w:val="en-CA"/>
              </w:rPr>
              <w:t>revised r</w:t>
            </w:r>
            <w:r w:rsidRPr="00D82CA8">
              <w:rPr>
                <w:b/>
                <w:sz w:val="16"/>
                <w:lang w:val="en-CA"/>
              </w:rPr>
              <w:t>equirement</w:t>
            </w:r>
            <w:r>
              <w:rPr>
                <w:sz w:val="16"/>
                <w:lang w:val="en-CA"/>
              </w:rPr>
              <w:t>)</w:t>
            </w:r>
          </w:p>
        </w:tc>
        <w:tc>
          <w:tcPr>
            <w:tcW w:w="153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D86DB9" w:rsidRDefault="00D86DB9" w:rsidP="00BE5718">
            <w:pPr>
              <w:spacing w:line="267" w:lineRule="auto"/>
              <w:jc w:val="center"/>
              <w:rPr>
                <w:sz w:val="16"/>
                <w:lang w:val="en-CA"/>
              </w:rPr>
            </w:pPr>
            <w:r>
              <w:rPr>
                <w:sz w:val="16"/>
                <w:lang w:val="en-CA"/>
              </w:rPr>
              <w:t>67</w:t>
            </w:r>
            <w:r w:rsidR="00B529BF">
              <w:rPr>
                <w:sz w:val="16"/>
                <w:lang w:val="en-CA"/>
              </w:rPr>
              <w:t>3</w:t>
            </w:r>
            <w:r>
              <w:rPr>
                <w:sz w:val="16"/>
                <w:lang w:val="en-CA"/>
              </w:rPr>
              <w:t xml:space="preserve"> railroads</w:t>
            </w:r>
          </w:p>
          <w:p w:rsidR="00D86DB9" w:rsidRDefault="00D86DB9" w:rsidP="00BE5718">
            <w:pPr>
              <w:spacing w:line="267" w:lineRule="auto"/>
              <w:jc w:val="center"/>
              <w:rPr>
                <w:sz w:val="16"/>
                <w:lang w:val="en-CA"/>
              </w:rPr>
            </w:pPr>
          </w:p>
          <w:p w:rsidR="00D86DB9" w:rsidRDefault="00D86DB9" w:rsidP="00BE5718">
            <w:pPr>
              <w:spacing w:line="267" w:lineRule="auto"/>
              <w:jc w:val="center"/>
              <w:rPr>
                <w:sz w:val="16"/>
                <w:lang w:val="en-CA"/>
              </w:rPr>
            </w:pPr>
          </w:p>
          <w:p w:rsidR="00D86DB9" w:rsidRDefault="00D86DB9" w:rsidP="00BE5718">
            <w:pPr>
              <w:spacing w:line="267" w:lineRule="auto"/>
              <w:jc w:val="center"/>
              <w:rPr>
                <w:sz w:val="16"/>
                <w:lang w:val="en-CA"/>
              </w:rPr>
            </w:pPr>
          </w:p>
          <w:p w:rsidR="00D86DB9" w:rsidRDefault="00D86DB9" w:rsidP="00BE5718">
            <w:pPr>
              <w:spacing w:line="267" w:lineRule="auto"/>
              <w:jc w:val="center"/>
              <w:rPr>
                <w:sz w:val="16"/>
                <w:lang w:val="en-CA"/>
              </w:rPr>
            </w:pPr>
            <w:r>
              <w:rPr>
                <w:sz w:val="16"/>
                <w:lang w:val="en-CA"/>
              </w:rPr>
              <w:t>67</w:t>
            </w:r>
            <w:r w:rsidR="00B529BF">
              <w:rPr>
                <w:sz w:val="16"/>
                <w:lang w:val="en-CA"/>
              </w:rPr>
              <w:t>3</w:t>
            </w:r>
            <w:r>
              <w:rPr>
                <w:sz w:val="16"/>
                <w:lang w:val="en-CA"/>
              </w:rPr>
              <w:t xml:space="preserve"> railroads</w:t>
            </w:r>
          </w:p>
          <w:p w:rsidR="00D86DB9" w:rsidRDefault="00D86DB9" w:rsidP="00BE5718">
            <w:pPr>
              <w:spacing w:line="267" w:lineRule="auto"/>
              <w:jc w:val="center"/>
              <w:rPr>
                <w:sz w:val="16"/>
                <w:lang w:val="en-CA"/>
              </w:rPr>
            </w:pPr>
          </w:p>
          <w:p w:rsidR="00D86DB9" w:rsidRDefault="00D86DB9" w:rsidP="00BE5718">
            <w:pPr>
              <w:spacing w:line="267" w:lineRule="auto"/>
              <w:jc w:val="center"/>
              <w:rPr>
                <w:sz w:val="16"/>
                <w:lang w:val="en-CA"/>
              </w:rPr>
            </w:pPr>
          </w:p>
          <w:p w:rsidR="00D86DB9" w:rsidRDefault="00D86DB9" w:rsidP="00BE5718">
            <w:pPr>
              <w:spacing w:line="267" w:lineRule="auto"/>
              <w:jc w:val="center"/>
              <w:rPr>
                <w:sz w:val="16"/>
                <w:lang w:val="en-CA"/>
              </w:rPr>
            </w:pPr>
            <w:r>
              <w:rPr>
                <w:sz w:val="16"/>
                <w:lang w:val="en-CA"/>
              </w:rPr>
              <w:t>67</w:t>
            </w:r>
            <w:r w:rsidR="00B529BF">
              <w:rPr>
                <w:sz w:val="16"/>
                <w:lang w:val="en-CA"/>
              </w:rPr>
              <w:t>3</w:t>
            </w:r>
            <w:r>
              <w:rPr>
                <w:sz w:val="16"/>
                <w:lang w:val="en-CA"/>
              </w:rPr>
              <w:t xml:space="preserve"> railroads</w:t>
            </w:r>
          </w:p>
          <w:p w:rsidR="00D86DB9" w:rsidRDefault="00D86DB9" w:rsidP="00BE5718">
            <w:pPr>
              <w:spacing w:line="267" w:lineRule="auto"/>
              <w:jc w:val="center"/>
              <w:rPr>
                <w:sz w:val="16"/>
                <w:lang w:val="en-CA"/>
              </w:rPr>
            </w:pPr>
          </w:p>
          <w:p w:rsidR="00D86DB9" w:rsidRDefault="00D86DB9" w:rsidP="00BE5718">
            <w:pPr>
              <w:spacing w:line="267" w:lineRule="auto"/>
              <w:jc w:val="center"/>
              <w:rPr>
                <w:sz w:val="16"/>
                <w:lang w:val="en-CA"/>
              </w:rPr>
            </w:pPr>
          </w:p>
        </w:tc>
        <w:tc>
          <w:tcPr>
            <w:tcW w:w="16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D86DB9" w:rsidRDefault="00D86DB9" w:rsidP="00BE5718">
            <w:pPr>
              <w:spacing w:line="267" w:lineRule="auto"/>
              <w:jc w:val="center"/>
              <w:rPr>
                <w:sz w:val="16"/>
                <w:lang w:val="en-CA"/>
              </w:rPr>
            </w:pPr>
            <w:r>
              <w:rPr>
                <w:sz w:val="16"/>
                <w:lang w:val="en-CA"/>
              </w:rPr>
              <w:t>Already compliant/ Already have FRA approved waivers</w:t>
            </w:r>
          </w:p>
          <w:p w:rsidR="00566747" w:rsidRDefault="00566747" w:rsidP="00BE5718">
            <w:pPr>
              <w:spacing w:line="267" w:lineRule="auto"/>
              <w:jc w:val="center"/>
              <w:rPr>
                <w:sz w:val="16"/>
                <w:lang w:val="en-CA"/>
              </w:rPr>
            </w:pPr>
          </w:p>
          <w:p w:rsidR="00D86DB9" w:rsidRDefault="00D86DB9" w:rsidP="00BE5718">
            <w:pPr>
              <w:spacing w:line="267" w:lineRule="auto"/>
              <w:jc w:val="center"/>
              <w:rPr>
                <w:sz w:val="16"/>
                <w:lang w:val="en-CA"/>
              </w:rPr>
            </w:pPr>
            <w:r>
              <w:rPr>
                <w:sz w:val="16"/>
                <w:lang w:val="en-CA"/>
              </w:rPr>
              <w:t>15 designation</w:t>
            </w:r>
            <w:r w:rsidR="00566747">
              <w:rPr>
                <w:sz w:val="16"/>
                <w:lang w:val="en-CA"/>
              </w:rPr>
              <w:t>s</w:t>
            </w:r>
          </w:p>
          <w:p w:rsidR="00D86DB9" w:rsidRDefault="00D86DB9" w:rsidP="00BE5718">
            <w:pPr>
              <w:spacing w:line="267" w:lineRule="auto"/>
              <w:jc w:val="center"/>
              <w:rPr>
                <w:sz w:val="16"/>
                <w:lang w:val="en-CA"/>
              </w:rPr>
            </w:pPr>
          </w:p>
          <w:p w:rsidR="00D86DB9" w:rsidRDefault="00D86DB9" w:rsidP="00BE5718">
            <w:pPr>
              <w:spacing w:line="267" w:lineRule="auto"/>
              <w:jc w:val="center"/>
              <w:rPr>
                <w:sz w:val="16"/>
                <w:lang w:val="en-CA"/>
              </w:rPr>
            </w:pPr>
          </w:p>
          <w:p w:rsidR="00D86DB9" w:rsidRDefault="00D86DB9" w:rsidP="00BE5718">
            <w:pPr>
              <w:spacing w:line="267" w:lineRule="auto"/>
              <w:jc w:val="center"/>
              <w:rPr>
                <w:sz w:val="16"/>
                <w:lang w:val="en-CA"/>
              </w:rPr>
            </w:pPr>
            <w:r>
              <w:rPr>
                <w:sz w:val="16"/>
                <w:lang w:val="en-CA"/>
              </w:rPr>
              <w:t xml:space="preserve">Certification </w:t>
            </w:r>
            <w:r w:rsidR="00566747">
              <w:rPr>
                <w:sz w:val="16"/>
                <w:lang w:val="en-CA"/>
              </w:rPr>
              <w:t>d</w:t>
            </w:r>
            <w:r>
              <w:rPr>
                <w:sz w:val="16"/>
                <w:lang w:val="en-CA"/>
              </w:rPr>
              <w:t xml:space="preserve">one </w:t>
            </w:r>
            <w:r w:rsidR="00566747">
              <w:rPr>
                <w:sz w:val="16"/>
                <w:lang w:val="en-CA"/>
              </w:rPr>
              <w:t>i</w:t>
            </w:r>
            <w:r>
              <w:rPr>
                <w:sz w:val="16"/>
                <w:lang w:val="en-CA"/>
              </w:rPr>
              <w:t xml:space="preserve">nstantly at </w:t>
            </w:r>
            <w:r w:rsidR="00566747">
              <w:rPr>
                <w:sz w:val="16"/>
                <w:lang w:val="en-CA"/>
              </w:rPr>
              <w:t>t</w:t>
            </w:r>
            <w:r>
              <w:rPr>
                <w:sz w:val="16"/>
                <w:lang w:val="en-CA"/>
              </w:rPr>
              <w:t xml:space="preserve">ime of </w:t>
            </w:r>
            <w:r w:rsidR="00566747">
              <w:rPr>
                <w:sz w:val="16"/>
                <w:lang w:val="en-CA"/>
              </w:rPr>
              <w:t>window m</w:t>
            </w:r>
            <w:r>
              <w:rPr>
                <w:sz w:val="16"/>
                <w:lang w:val="en-CA"/>
              </w:rPr>
              <w:t>anufacture</w:t>
            </w:r>
          </w:p>
        </w:tc>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D86DB9" w:rsidRDefault="00D86DB9" w:rsidP="00BE5718">
            <w:pPr>
              <w:spacing w:line="267" w:lineRule="auto"/>
              <w:jc w:val="center"/>
              <w:rPr>
                <w:sz w:val="16"/>
                <w:lang w:val="en-CA"/>
              </w:rPr>
            </w:pPr>
            <w:r>
              <w:rPr>
                <w:sz w:val="16"/>
                <w:lang w:val="en-CA"/>
              </w:rPr>
              <w:t>N/A</w:t>
            </w:r>
          </w:p>
          <w:p w:rsidR="00D86DB9" w:rsidRDefault="00D86DB9" w:rsidP="00BE5718">
            <w:pPr>
              <w:spacing w:line="267" w:lineRule="auto"/>
              <w:jc w:val="center"/>
              <w:rPr>
                <w:sz w:val="16"/>
                <w:lang w:val="en-CA"/>
              </w:rPr>
            </w:pPr>
          </w:p>
          <w:p w:rsidR="00D86DB9" w:rsidRDefault="00D86DB9" w:rsidP="00BE5718">
            <w:pPr>
              <w:spacing w:line="267" w:lineRule="auto"/>
              <w:jc w:val="center"/>
              <w:rPr>
                <w:sz w:val="16"/>
                <w:lang w:val="en-CA"/>
              </w:rPr>
            </w:pPr>
          </w:p>
          <w:p w:rsidR="00D86DB9" w:rsidRDefault="00D86DB9" w:rsidP="00BE5718">
            <w:pPr>
              <w:spacing w:line="267" w:lineRule="auto"/>
              <w:jc w:val="center"/>
              <w:rPr>
                <w:sz w:val="16"/>
                <w:lang w:val="en-CA"/>
              </w:rPr>
            </w:pPr>
          </w:p>
          <w:p w:rsidR="00D86DB9" w:rsidRDefault="00D86DB9" w:rsidP="00BE5718">
            <w:pPr>
              <w:spacing w:line="267" w:lineRule="auto"/>
              <w:jc w:val="center"/>
              <w:rPr>
                <w:sz w:val="16"/>
                <w:lang w:val="en-CA"/>
              </w:rPr>
            </w:pPr>
            <w:r>
              <w:rPr>
                <w:sz w:val="16"/>
                <w:lang w:val="en-CA"/>
              </w:rPr>
              <w:t>30 seconds</w:t>
            </w:r>
          </w:p>
          <w:p w:rsidR="00D86DB9" w:rsidRDefault="00D86DB9" w:rsidP="00BE5718">
            <w:pPr>
              <w:spacing w:line="267" w:lineRule="auto"/>
              <w:jc w:val="center"/>
              <w:rPr>
                <w:sz w:val="16"/>
                <w:lang w:val="en-CA"/>
              </w:rPr>
            </w:pPr>
          </w:p>
          <w:p w:rsidR="00D86DB9" w:rsidRDefault="00D86DB9" w:rsidP="00BE5718">
            <w:pPr>
              <w:spacing w:line="267" w:lineRule="auto"/>
              <w:jc w:val="center"/>
              <w:rPr>
                <w:sz w:val="16"/>
                <w:lang w:val="en-CA"/>
              </w:rPr>
            </w:pPr>
          </w:p>
          <w:p w:rsidR="00D86DB9" w:rsidRDefault="00D86DB9" w:rsidP="00BE5718">
            <w:pPr>
              <w:spacing w:line="267" w:lineRule="auto"/>
              <w:jc w:val="center"/>
              <w:rPr>
                <w:sz w:val="16"/>
                <w:lang w:val="en-CA"/>
              </w:rPr>
            </w:pPr>
            <w:r>
              <w:rPr>
                <w:sz w:val="16"/>
                <w:lang w:val="en-CA"/>
              </w:rPr>
              <w:t>N/A</w:t>
            </w:r>
          </w:p>
          <w:p w:rsidR="00D86DB9" w:rsidRDefault="00D86DB9" w:rsidP="00BE5718">
            <w:pPr>
              <w:spacing w:line="267" w:lineRule="auto"/>
              <w:jc w:val="center"/>
              <w:rPr>
                <w:sz w:val="16"/>
                <w:lang w:val="en-CA"/>
              </w:rPr>
            </w:pPr>
          </w:p>
        </w:tc>
        <w:tc>
          <w:tcPr>
            <w:tcW w:w="109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D86DB9" w:rsidRDefault="00D86DB9" w:rsidP="00BE5718">
            <w:pPr>
              <w:spacing w:line="267" w:lineRule="auto"/>
              <w:jc w:val="center"/>
              <w:rPr>
                <w:sz w:val="16"/>
                <w:lang w:val="en-CA"/>
              </w:rPr>
            </w:pPr>
            <w:r>
              <w:rPr>
                <w:sz w:val="16"/>
                <w:lang w:val="en-CA"/>
              </w:rPr>
              <w:t>N/A</w:t>
            </w:r>
          </w:p>
          <w:p w:rsidR="00D86DB9" w:rsidRDefault="00D86DB9" w:rsidP="00BE5718">
            <w:pPr>
              <w:spacing w:line="267" w:lineRule="auto"/>
              <w:jc w:val="center"/>
              <w:rPr>
                <w:sz w:val="16"/>
                <w:lang w:val="en-CA"/>
              </w:rPr>
            </w:pPr>
          </w:p>
          <w:p w:rsidR="00D86DB9" w:rsidRDefault="00D86DB9" w:rsidP="00BE5718">
            <w:pPr>
              <w:spacing w:line="267" w:lineRule="auto"/>
              <w:jc w:val="center"/>
              <w:rPr>
                <w:sz w:val="16"/>
                <w:lang w:val="en-CA"/>
              </w:rPr>
            </w:pPr>
          </w:p>
          <w:p w:rsidR="00D86DB9" w:rsidRDefault="00D86DB9" w:rsidP="00BE5718">
            <w:pPr>
              <w:spacing w:line="267" w:lineRule="auto"/>
              <w:jc w:val="center"/>
              <w:rPr>
                <w:sz w:val="16"/>
                <w:lang w:val="en-CA"/>
              </w:rPr>
            </w:pPr>
          </w:p>
          <w:p w:rsidR="00D86DB9" w:rsidRDefault="00D86DB9" w:rsidP="00BE5718">
            <w:pPr>
              <w:spacing w:line="267" w:lineRule="auto"/>
              <w:jc w:val="center"/>
              <w:rPr>
                <w:sz w:val="16"/>
                <w:lang w:val="en-CA"/>
              </w:rPr>
            </w:pPr>
            <w:r>
              <w:rPr>
                <w:sz w:val="16"/>
                <w:lang w:val="en-CA"/>
              </w:rPr>
              <w:t>0.125 hour</w:t>
            </w:r>
          </w:p>
          <w:p w:rsidR="00D86DB9" w:rsidRDefault="00D86DB9" w:rsidP="00BE5718">
            <w:pPr>
              <w:spacing w:line="267" w:lineRule="auto"/>
              <w:jc w:val="center"/>
              <w:rPr>
                <w:sz w:val="16"/>
                <w:lang w:val="en-CA"/>
              </w:rPr>
            </w:pPr>
          </w:p>
          <w:p w:rsidR="00D86DB9" w:rsidRDefault="00D86DB9" w:rsidP="00BE5718">
            <w:pPr>
              <w:spacing w:line="267" w:lineRule="auto"/>
              <w:jc w:val="center"/>
              <w:rPr>
                <w:sz w:val="16"/>
                <w:lang w:val="en-CA"/>
              </w:rPr>
            </w:pPr>
          </w:p>
          <w:p w:rsidR="00D86DB9" w:rsidRDefault="00D86DB9" w:rsidP="00BE5718">
            <w:pPr>
              <w:spacing w:line="267" w:lineRule="auto"/>
              <w:jc w:val="center"/>
              <w:rPr>
                <w:sz w:val="16"/>
                <w:lang w:val="en-CA"/>
              </w:rPr>
            </w:pPr>
            <w:r>
              <w:rPr>
                <w:sz w:val="16"/>
                <w:lang w:val="en-CA"/>
              </w:rPr>
              <w:t>N/A</w:t>
            </w:r>
          </w:p>
          <w:p w:rsidR="00D86DB9" w:rsidRDefault="00D86DB9" w:rsidP="00BE5718">
            <w:pPr>
              <w:spacing w:line="267" w:lineRule="auto"/>
              <w:jc w:val="center"/>
              <w:rPr>
                <w:sz w:val="16"/>
                <w:lang w:val="en-CA"/>
              </w:rPr>
            </w:pPr>
          </w:p>
        </w:tc>
      </w:tr>
      <w:tr w:rsidR="00D86DB9" w:rsidTr="00483587">
        <w:trPr>
          <w:cantSplit/>
          <w:trHeight w:val="1789"/>
          <w:tblHeader/>
        </w:trPr>
        <w:tc>
          <w:tcPr>
            <w:tcW w:w="305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D86DB9" w:rsidRDefault="00D86DB9" w:rsidP="001467DB">
            <w:pPr>
              <w:spacing w:line="267" w:lineRule="auto"/>
              <w:rPr>
                <w:sz w:val="16"/>
                <w:lang w:val="en-CA"/>
              </w:rPr>
            </w:pPr>
            <w:r>
              <w:rPr>
                <w:sz w:val="16"/>
                <w:lang w:val="en-CA"/>
              </w:rPr>
              <w:t>223.1</w:t>
            </w:r>
            <w:r w:rsidR="007A5741">
              <w:rPr>
                <w:sz w:val="16"/>
                <w:lang w:val="en-CA"/>
              </w:rPr>
              <w:t>3 –Existing Cabooses: Built or r</w:t>
            </w:r>
            <w:r>
              <w:rPr>
                <w:sz w:val="16"/>
                <w:lang w:val="en-CA"/>
              </w:rPr>
              <w:t xml:space="preserve">ebuilt prior </w:t>
            </w:r>
            <w:r w:rsidR="007A5741">
              <w:rPr>
                <w:sz w:val="16"/>
                <w:lang w:val="en-CA"/>
              </w:rPr>
              <w:t>to July 1, 1980, equipped with c</w:t>
            </w:r>
            <w:r>
              <w:rPr>
                <w:sz w:val="16"/>
                <w:lang w:val="en-CA"/>
              </w:rPr>
              <w:t xml:space="preserve">ertified </w:t>
            </w:r>
            <w:r w:rsidR="007A5741">
              <w:rPr>
                <w:sz w:val="16"/>
                <w:lang w:val="en-CA"/>
              </w:rPr>
              <w:t>g</w:t>
            </w:r>
            <w:r>
              <w:rPr>
                <w:sz w:val="16"/>
                <w:lang w:val="en-CA"/>
              </w:rPr>
              <w:t xml:space="preserve">lazing in </w:t>
            </w:r>
            <w:r w:rsidR="007A5741">
              <w:rPr>
                <w:sz w:val="16"/>
                <w:lang w:val="en-CA"/>
              </w:rPr>
              <w:t>a</w:t>
            </w:r>
            <w:r>
              <w:rPr>
                <w:sz w:val="16"/>
                <w:lang w:val="en-CA"/>
              </w:rPr>
              <w:t xml:space="preserve">ll </w:t>
            </w:r>
            <w:r w:rsidR="007A5741">
              <w:rPr>
                <w:sz w:val="16"/>
                <w:lang w:val="en-CA"/>
              </w:rPr>
              <w:t>w</w:t>
            </w:r>
            <w:r>
              <w:rPr>
                <w:sz w:val="16"/>
                <w:lang w:val="en-CA"/>
              </w:rPr>
              <w:t>indows (</w:t>
            </w:r>
            <w:r w:rsidR="007A5741">
              <w:rPr>
                <w:b/>
                <w:sz w:val="16"/>
                <w:lang w:val="en-CA"/>
              </w:rPr>
              <w:t>revised r</w:t>
            </w:r>
            <w:r w:rsidRPr="00D82CA8">
              <w:rPr>
                <w:b/>
                <w:sz w:val="16"/>
                <w:lang w:val="en-CA"/>
              </w:rPr>
              <w:t>equirement</w:t>
            </w:r>
            <w:r>
              <w:rPr>
                <w:sz w:val="16"/>
                <w:lang w:val="en-CA"/>
              </w:rPr>
              <w:t>)</w:t>
            </w:r>
          </w:p>
          <w:p w:rsidR="00D86DB9" w:rsidRDefault="00D86DB9" w:rsidP="0010241A">
            <w:pPr>
              <w:spacing w:line="267" w:lineRule="auto"/>
              <w:rPr>
                <w:sz w:val="16"/>
                <w:lang w:val="en-CA"/>
              </w:rPr>
            </w:pPr>
            <w:r>
              <w:rPr>
                <w:sz w:val="16"/>
                <w:lang w:val="en-CA"/>
              </w:rPr>
              <w:t xml:space="preserve">- Cabooses </w:t>
            </w:r>
            <w:r w:rsidR="0010241A">
              <w:rPr>
                <w:sz w:val="16"/>
                <w:lang w:val="en-CA"/>
              </w:rPr>
              <w:t>r</w:t>
            </w:r>
            <w:r>
              <w:rPr>
                <w:sz w:val="16"/>
                <w:lang w:val="en-CA"/>
              </w:rPr>
              <w:t xml:space="preserve">emoved from </w:t>
            </w:r>
            <w:r w:rsidR="0010241A">
              <w:rPr>
                <w:sz w:val="16"/>
                <w:lang w:val="en-CA"/>
              </w:rPr>
              <w:t>s</w:t>
            </w:r>
            <w:r>
              <w:rPr>
                <w:sz w:val="16"/>
                <w:lang w:val="en-CA"/>
              </w:rPr>
              <w:t xml:space="preserve">ervice until </w:t>
            </w:r>
            <w:r w:rsidR="0010241A">
              <w:rPr>
                <w:sz w:val="16"/>
                <w:lang w:val="en-CA"/>
              </w:rPr>
              <w:t>b</w:t>
            </w:r>
            <w:r>
              <w:rPr>
                <w:sz w:val="16"/>
                <w:lang w:val="en-CA"/>
              </w:rPr>
              <w:t>roken/</w:t>
            </w:r>
            <w:r w:rsidR="0010241A">
              <w:rPr>
                <w:sz w:val="16"/>
                <w:lang w:val="en-CA"/>
              </w:rPr>
              <w:t>d</w:t>
            </w:r>
            <w:r>
              <w:rPr>
                <w:sz w:val="16"/>
                <w:lang w:val="en-CA"/>
              </w:rPr>
              <w:t xml:space="preserve">amaged </w:t>
            </w:r>
            <w:r w:rsidR="0010241A">
              <w:rPr>
                <w:sz w:val="16"/>
                <w:lang w:val="en-CA"/>
              </w:rPr>
              <w:t>w</w:t>
            </w:r>
            <w:r>
              <w:rPr>
                <w:sz w:val="16"/>
                <w:lang w:val="en-CA"/>
              </w:rPr>
              <w:t xml:space="preserve">indows are </w:t>
            </w:r>
            <w:r w:rsidR="0010241A">
              <w:rPr>
                <w:sz w:val="16"/>
                <w:lang w:val="en-CA"/>
              </w:rPr>
              <w:t>r</w:t>
            </w:r>
            <w:r>
              <w:rPr>
                <w:sz w:val="16"/>
                <w:lang w:val="en-CA"/>
              </w:rPr>
              <w:t xml:space="preserve">eplaced with </w:t>
            </w:r>
            <w:r w:rsidR="0010241A">
              <w:rPr>
                <w:sz w:val="16"/>
                <w:lang w:val="en-CA"/>
              </w:rPr>
              <w:t>c</w:t>
            </w:r>
            <w:r>
              <w:rPr>
                <w:sz w:val="16"/>
                <w:lang w:val="en-CA"/>
              </w:rPr>
              <w:t xml:space="preserve">ertified </w:t>
            </w:r>
            <w:r w:rsidR="0010241A">
              <w:rPr>
                <w:sz w:val="16"/>
                <w:lang w:val="en-CA"/>
              </w:rPr>
              <w:t>g</w:t>
            </w:r>
            <w:r>
              <w:rPr>
                <w:sz w:val="16"/>
                <w:lang w:val="en-CA"/>
              </w:rPr>
              <w:t>lazing  (</w:t>
            </w:r>
            <w:r w:rsidR="000D07E2">
              <w:rPr>
                <w:b/>
                <w:sz w:val="16"/>
                <w:lang w:val="en-CA"/>
              </w:rPr>
              <w:t>revised r</w:t>
            </w:r>
            <w:r w:rsidRPr="00D82CA8">
              <w:rPr>
                <w:b/>
                <w:sz w:val="16"/>
                <w:lang w:val="en-CA"/>
              </w:rPr>
              <w:t>equirement</w:t>
            </w:r>
            <w:r>
              <w:rPr>
                <w:sz w:val="16"/>
                <w:lang w:val="en-CA"/>
              </w:rPr>
              <w:t>)</w:t>
            </w:r>
          </w:p>
        </w:tc>
        <w:tc>
          <w:tcPr>
            <w:tcW w:w="153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D86DB9" w:rsidRDefault="00D86DB9" w:rsidP="00BE5718">
            <w:pPr>
              <w:spacing w:line="267" w:lineRule="auto"/>
              <w:jc w:val="center"/>
              <w:rPr>
                <w:sz w:val="16"/>
                <w:lang w:val="en-CA"/>
              </w:rPr>
            </w:pPr>
            <w:r>
              <w:rPr>
                <w:sz w:val="16"/>
                <w:lang w:val="en-CA"/>
              </w:rPr>
              <w:t>67</w:t>
            </w:r>
            <w:r w:rsidR="00B529BF">
              <w:rPr>
                <w:sz w:val="16"/>
                <w:lang w:val="en-CA"/>
              </w:rPr>
              <w:t>3</w:t>
            </w:r>
            <w:r>
              <w:rPr>
                <w:sz w:val="16"/>
                <w:lang w:val="en-CA"/>
              </w:rPr>
              <w:t xml:space="preserve"> railroads</w:t>
            </w:r>
          </w:p>
          <w:p w:rsidR="00D86DB9" w:rsidRDefault="00D86DB9" w:rsidP="00BE5718">
            <w:pPr>
              <w:spacing w:line="267" w:lineRule="auto"/>
              <w:jc w:val="center"/>
              <w:rPr>
                <w:sz w:val="16"/>
                <w:lang w:val="en-CA"/>
              </w:rPr>
            </w:pPr>
          </w:p>
          <w:p w:rsidR="00D86DB9" w:rsidRDefault="00D86DB9" w:rsidP="00BE5718">
            <w:pPr>
              <w:spacing w:line="267" w:lineRule="auto"/>
              <w:jc w:val="center"/>
              <w:rPr>
                <w:sz w:val="16"/>
                <w:lang w:val="en-CA"/>
              </w:rPr>
            </w:pPr>
          </w:p>
          <w:p w:rsidR="00D86DB9" w:rsidRDefault="00D86DB9" w:rsidP="00BE5718">
            <w:pPr>
              <w:spacing w:line="267" w:lineRule="auto"/>
              <w:jc w:val="center"/>
              <w:rPr>
                <w:sz w:val="16"/>
                <w:lang w:val="en-CA"/>
              </w:rPr>
            </w:pPr>
          </w:p>
          <w:p w:rsidR="00D86DB9" w:rsidRDefault="00D86DB9" w:rsidP="00B529BF">
            <w:pPr>
              <w:spacing w:line="267" w:lineRule="auto"/>
              <w:jc w:val="center"/>
              <w:rPr>
                <w:sz w:val="16"/>
                <w:lang w:val="en-CA"/>
              </w:rPr>
            </w:pPr>
            <w:r>
              <w:rPr>
                <w:sz w:val="16"/>
                <w:lang w:val="en-CA"/>
              </w:rPr>
              <w:t>67</w:t>
            </w:r>
            <w:r w:rsidR="00B529BF">
              <w:rPr>
                <w:sz w:val="16"/>
                <w:lang w:val="en-CA"/>
              </w:rPr>
              <w:t>3</w:t>
            </w:r>
            <w:r>
              <w:rPr>
                <w:sz w:val="16"/>
                <w:lang w:val="en-CA"/>
              </w:rPr>
              <w:t xml:space="preserve"> railroads</w:t>
            </w:r>
          </w:p>
        </w:tc>
        <w:tc>
          <w:tcPr>
            <w:tcW w:w="16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D86DB9" w:rsidRDefault="00D86DB9" w:rsidP="00BE5718">
            <w:pPr>
              <w:spacing w:line="267" w:lineRule="auto"/>
              <w:jc w:val="center"/>
              <w:rPr>
                <w:sz w:val="16"/>
                <w:lang w:val="en-CA"/>
              </w:rPr>
            </w:pPr>
            <w:r>
              <w:rPr>
                <w:sz w:val="16"/>
                <w:lang w:val="en-CA"/>
              </w:rPr>
              <w:t>Already compliant/ Already have FRA approved waivers</w:t>
            </w:r>
          </w:p>
          <w:p w:rsidR="007A5741" w:rsidRDefault="007A5741" w:rsidP="00BE5718">
            <w:pPr>
              <w:spacing w:line="267" w:lineRule="auto"/>
              <w:jc w:val="center"/>
              <w:rPr>
                <w:sz w:val="16"/>
                <w:lang w:val="en-CA"/>
              </w:rPr>
            </w:pPr>
          </w:p>
          <w:p w:rsidR="00D86DB9" w:rsidRDefault="00D86DB9" w:rsidP="00BE5718">
            <w:pPr>
              <w:spacing w:line="267" w:lineRule="auto"/>
              <w:jc w:val="center"/>
              <w:rPr>
                <w:sz w:val="16"/>
                <w:lang w:val="en-CA"/>
              </w:rPr>
            </w:pPr>
            <w:r>
              <w:rPr>
                <w:sz w:val="16"/>
                <w:lang w:val="en-CA"/>
              </w:rPr>
              <w:t xml:space="preserve">Certification </w:t>
            </w:r>
            <w:r w:rsidR="007A5741">
              <w:rPr>
                <w:sz w:val="16"/>
                <w:lang w:val="en-CA"/>
              </w:rPr>
              <w:t>d</w:t>
            </w:r>
            <w:r>
              <w:rPr>
                <w:sz w:val="16"/>
                <w:lang w:val="en-CA"/>
              </w:rPr>
              <w:t xml:space="preserve">one </w:t>
            </w:r>
            <w:r w:rsidR="007A5741">
              <w:rPr>
                <w:sz w:val="16"/>
                <w:lang w:val="en-CA"/>
              </w:rPr>
              <w:t>i</w:t>
            </w:r>
            <w:r>
              <w:rPr>
                <w:sz w:val="16"/>
                <w:lang w:val="en-CA"/>
              </w:rPr>
              <w:t xml:space="preserve">nstantly at </w:t>
            </w:r>
            <w:r w:rsidR="007A5741">
              <w:rPr>
                <w:sz w:val="16"/>
                <w:lang w:val="en-CA"/>
              </w:rPr>
              <w:t>t</w:t>
            </w:r>
            <w:r>
              <w:rPr>
                <w:sz w:val="16"/>
                <w:lang w:val="en-CA"/>
              </w:rPr>
              <w:t xml:space="preserve">ime of </w:t>
            </w:r>
            <w:r w:rsidR="001B6BBA">
              <w:rPr>
                <w:sz w:val="16"/>
                <w:lang w:val="en-CA"/>
              </w:rPr>
              <w:t xml:space="preserve">window </w:t>
            </w:r>
            <w:r w:rsidR="007A5741">
              <w:rPr>
                <w:sz w:val="16"/>
                <w:lang w:val="en-CA"/>
              </w:rPr>
              <w:t>m</w:t>
            </w:r>
            <w:r>
              <w:rPr>
                <w:sz w:val="16"/>
                <w:lang w:val="en-CA"/>
              </w:rPr>
              <w:t>anufacture</w:t>
            </w:r>
          </w:p>
        </w:tc>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D86DB9" w:rsidRDefault="00D86DB9" w:rsidP="00BE5718">
            <w:pPr>
              <w:spacing w:line="267" w:lineRule="auto"/>
              <w:jc w:val="center"/>
              <w:rPr>
                <w:sz w:val="16"/>
                <w:lang w:val="en-CA"/>
              </w:rPr>
            </w:pPr>
            <w:r>
              <w:rPr>
                <w:sz w:val="16"/>
                <w:lang w:val="en-CA"/>
              </w:rPr>
              <w:t>N/A</w:t>
            </w:r>
          </w:p>
          <w:p w:rsidR="00D86DB9" w:rsidRDefault="00D86DB9" w:rsidP="00BE5718">
            <w:pPr>
              <w:spacing w:line="267" w:lineRule="auto"/>
              <w:jc w:val="center"/>
              <w:rPr>
                <w:sz w:val="16"/>
                <w:lang w:val="en-CA"/>
              </w:rPr>
            </w:pPr>
          </w:p>
          <w:p w:rsidR="00D86DB9" w:rsidRDefault="00D86DB9" w:rsidP="00BE5718">
            <w:pPr>
              <w:spacing w:line="267" w:lineRule="auto"/>
              <w:jc w:val="center"/>
              <w:rPr>
                <w:sz w:val="16"/>
                <w:lang w:val="en-CA"/>
              </w:rPr>
            </w:pPr>
          </w:p>
          <w:p w:rsidR="00D86DB9" w:rsidRDefault="00D86DB9" w:rsidP="00BE5718">
            <w:pPr>
              <w:spacing w:line="267" w:lineRule="auto"/>
              <w:jc w:val="center"/>
              <w:rPr>
                <w:sz w:val="16"/>
                <w:lang w:val="en-CA"/>
              </w:rPr>
            </w:pPr>
          </w:p>
          <w:p w:rsidR="00D86DB9" w:rsidRDefault="00D86DB9" w:rsidP="00BE5718">
            <w:pPr>
              <w:spacing w:line="267" w:lineRule="auto"/>
              <w:jc w:val="center"/>
              <w:rPr>
                <w:sz w:val="16"/>
                <w:lang w:val="en-CA"/>
              </w:rPr>
            </w:pPr>
            <w:r>
              <w:rPr>
                <w:sz w:val="16"/>
                <w:lang w:val="en-CA"/>
              </w:rPr>
              <w:t>N/A</w:t>
            </w:r>
          </w:p>
          <w:p w:rsidR="00D86DB9" w:rsidRDefault="00D86DB9" w:rsidP="00BE5718">
            <w:pPr>
              <w:spacing w:line="267" w:lineRule="auto"/>
              <w:jc w:val="center"/>
              <w:rPr>
                <w:sz w:val="16"/>
                <w:lang w:val="en-CA"/>
              </w:rPr>
            </w:pPr>
          </w:p>
          <w:p w:rsidR="00D86DB9" w:rsidRDefault="00D86DB9" w:rsidP="00BE5718">
            <w:pPr>
              <w:spacing w:line="267" w:lineRule="auto"/>
              <w:jc w:val="center"/>
              <w:rPr>
                <w:sz w:val="16"/>
                <w:lang w:val="en-CA"/>
              </w:rPr>
            </w:pPr>
          </w:p>
        </w:tc>
        <w:tc>
          <w:tcPr>
            <w:tcW w:w="109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D86DB9" w:rsidRDefault="00D86DB9" w:rsidP="00BE5718">
            <w:pPr>
              <w:spacing w:line="267" w:lineRule="auto"/>
              <w:jc w:val="center"/>
              <w:rPr>
                <w:sz w:val="16"/>
                <w:lang w:val="en-CA"/>
              </w:rPr>
            </w:pPr>
            <w:r>
              <w:rPr>
                <w:sz w:val="16"/>
                <w:lang w:val="en-CA"/>
              </w:rPr>
              <w:t>N/A</w:t>
            </w:r>
          </w:p>
          <w:p w:rsidR="00D86DB9" w:rsidRDefault="00D86DB9" w:rsidP="00BE5718">
            <w:pPr>
              <w:spacing w:line="267" w:lineRule="auto"/>
              <w:jc w:val="center"/>
              <w:rPr>
                <w:sz w:val="16"/>
                <w:lang w:val="en-CA"/>
              </w:rPr>
            </w:pPr>
          </w:p>
          <w:p w:rsidR="00D86DB9" w:rsidRDefault="00D86DB9" w:rsidP="00BE5718">
            <w:pPr>
              <w:spacing w:line="267" w:lineRule="auto"/>
              <w:jc w:val="center"/>
              <w:rPr>
                <w:sz w:val="16"/>
                <w:lang w:val="en-CA"/>
              </w:rPr>
            </w:pPr>
          </w:p>
          <w:p w:rsidR="00D86DB9" w:rsidRDefault="00D86DB9" w:rsidP="00BE5718">
            <w:pPr>
              <w:spacing w:line="267" w:lineRule="auto"/>
              <w:jc w:val="center"/>
              <w:rPr>
                <w:sz w:val="16"/>
                <w:lang w:val="en-CA"/>
              </w:rPr>
            </w:pPr>
          </w:p>
          <w:p w:rsidR="00D86DB9" w:rsidRDefault="00D86DB9" w:rsidP="00BE5718">
            <w:pPr>
              <w:spacing w:line="267" w:lineRule="auto"/>
              <w:jc w:val="center"/>
              <w:rPr>
                <w:sz w:val="16"/>
                <w:lang w:val="en-CA"/>
              </w:rPr>
            </w:pPr>
            <w:r>
              <w:rPr>
                <w:sz w:val="16"/>
                <w:lang w:val="en-CA"/>
              </w:rPr>
              <w:t>N/A</w:t>
            </w:r>
          </w:p>
          <w:p w:rsidR="00D86DB9" w:rsidRDefault="00D86DB9" w:rsidP="00BE5718">
            <w:pPr>
              <w:spacing w:line="267" w:lineRule="auto"/>
              <w:jc w:val="center"/>
              <w:rPr>
                <w:sz w:val="16"/>
                <w:lang w:val="en-CA"/>
              </w:rPr>
            </w:pPr>
          </w:p>
          <w:p w:rsidR="00D86DB9" w:rsidRDefault="00D86DB9" w:rsidP="00BE5718">
            <w:pPr>
              <w:spacing w:line="267" w:lineRule="auto"/>
              <w:jc w:val="center"/>
              <w:rPr>
                <w:sz w:val="16"/>
                <w:lang w:val="en-CA"/>
              </w:rPr>
            </w:pPr>
          </w:p>
        </w:tc>
      </w:tr>
      <w:tr w:rsidR="00D86DB9" w:rsidTr="00483587">
        <w:trPr>
          <w:cantSplit/>
          <w:tblHeader/>
        </w:trPr>
        <w:tc>
          <w:tcPr>
            <w:tcW w:w="305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D86DB9" w:rsidRDefault="00D86DB9" w:rsidP="001467DB">
            <w:pPr>
              <w:spacing w:line="267" w:lineRule="auto"/>
              <w:rPr>
                <w:sz w:val="16"/>
                <w:lang w:val="en-CA"/>
              </w:rPr>
            </w:pPr>
            <w:r>
              <w:rPr>
                <w:sz w:val="16"/>
                <w:lang w:val="en-CA"/>
              </w:rPr>
              <w:t>223.15 –Exi</w:t>
            </w:r>
            <w:r w:rsidR="00BE5718">
              <w:rPr>
                <w:sz w:val="16"/>
                <w:lang w:val="en-CA"/>
              </w:rPr>
              <w:t>sting Passenger Cars: Built or r</w:t>
            </w:r>
            <w:r>
              <w:rPr>
                <w:sz w:val="16"/>
                <w:lang w:val="en-CA"/>
              </w:rPr>
              <w:t xml:space="preserve">ebuilt prior </w:t>
            </w:r>
            <w:r w:rsidR="00BE5718">
              <w:rPr>
                <w:sz w:val="16"/>
                <w:lang w:val="en-CA"/>
              </w:rPr>
              <w:t>to July 1, 1980, equipped with certified glazing in all w</w:t>
            </w:r>
            <w:r>
              <w:rPr>
                <w:sz w:val="16"/>
                <w:lang w:val="en-CA"/>
              </w:rPr>
              <w:t xml:space="preserve">indows </w:t>
            </w:r>
            <w:r w:rsidR="00BE5718">
              <w:rPr>
                <w:sz w:val="16"/>
                <w:lang w:val="en-CA"/>
              </w:rPr>
              <w:t xml:space="preserve"> p</w:t>
            </w:r>
            <w:r>
              <w:rPr>
                <w:sz w:val="16"/>
                <w:lang w:val="en-CA"/>
              </w:rPr>
              <w:t xml:space="preserve">lus </w:t>
            </w:r>
            <w:r w:rsidR="00BE5718">
              <w:rPr>
                <w:sz w:val="16"/>
                <w:lang w:val="en-CA"/>
              </w:rPr>
              <w:t>four emergency w</w:t>
            </w:r>
            <w:r>
              <w:rPr>
                <w:sz w:val="16"/>
                <w:lang w:val="en-CA"/>
              </w:rPr>
              <w:t>indows (</w:t>
            </w:r>
            <w:r w:rsidR="00BE5718">
              <w:rPr>
                <w:b/>
                <w:sz w:val="16"/>
                <w:lang w:val="en-CA"/>
              </w:rPr>
              <w:t>revised r</w:t>
            </w:r>
            <w:r w:rsidRPr="00D82CA8">
              <w:rPr>
                <w:b/>
                <w:sz w:val="16"/>
                <w:lang w:val="en-CA"/>
              </w:rPr>
              <w:t>equirement</w:t>
            </w:r>
            <w:r>
              <w:rPr>
                <w:sz w:val="16"/>
                <w:lang w:val="en-CA"/>
              </w:rPr>
              <w:t>)</w:t>
            </w:r>
          </w:p>
          <w:p w:rsidR="00D86DB9" w:rsidRDefault="00D86DB9" w:rsidP="0010241A">
            <w:pPr>
              <w:spacing w:line="267" w:lineRule="auto"/>
              <w:rPr>
                <w:sz w:val="16"/>
                <w:lang w:val="en-CA"/>
              </w:rPr>
            </w:pPr>
            <w:r>
              <w:rPr>
                <w:sz w:val="16"/>
                <w:lang w:val="en-CA"/>
              </w:rPr>
              <w:t xml:space="preserve">- </w:t>
            </w:r>
            <w:r w:rsidR="00BE5718">
              <w:rPr>
                <w:sz w:val="16"/>
                <w:lang w:val="en-CA"/>
              </w:rPr>
              <w:t xml:space="preserve">Passenger </w:t>
            </w:r>
            <w:r w:rsidR="0010241A">
              <w:rPr>
                <w:sz w:val="16"/>
                <w:lang w:val="en-CA"/>
              </w:rPr>
              <w:t>c</w:t>
            </w:r>
            <w:r>
              <w:rPr>
                <w:sz w:val="16"/>
                <w:lang w:val="en-CA"/>
              </w:rPr>
              <w:t>ars</w:t>
            </w:r>
            <w:r w:rsidR="00BE5718">
              <w:rPr>
                <w:sz w:val="16"/>
                <w:lang w:val="en-CA"/>
              </w:rPr>
              <w:t xml:space="preserve"> </w:t>
            </w:r>
            <w:r w:rsidR="0010241A">
              <w:rPr>
                <w:sz w:val="16"/>
                <w:lang w:val="en-CA"/>
              </w:rPr>
              <w:t>r</w:t>
            </w:r>
            <w:r w:rsidR="00BE5718">
              <w:rPr>
                <w:sz w:val="16"/>
                <w:lang w:val="en-CA"/>
              </w:rPr>
              <w:t xml:space="preserve">emoved from </w:t>
            </w:r>
            <w:r w:rsidR="0010241A">
              <w:rPr>
                <w:sz w:val="16"/>
                <w:lang w:val="en-CA"/>
              </w:rPr>
              <w:t>s</w:t>
            </w:r>
            <w:r>
              <w:rPr>
                <w:sz w:val="16"/>
                <w:lang w:val="en-CA"/>
              </w:rPr>
              <w:t xml:space="preserve">ervice until </w:t>
            </w:r>
            <w:r w:rsidR="0010241A">
              <w:rPr>
                <w:sz w:val="16"/>
                <w:lang w:val="en-CA"/>
              </w:rPr>
              <w:t>b</w:t>
            </w:r>
            <w:r>
              <w:rPr>
                <w:sz w:val="16"/>
                <w:lang w:val="en-CA"/>
              </w:rPr>
              <w:t>roken/</w:t>
            </w:r>
            <w:r w:rsidR="0010241A">
              <w:rPr>
                <w:sz w:val="16"/>
                <w:lang w:val="en-CA"/>
              </w:rPr>
              <w:t>d</w:t>
            </w:r>
            <w:r>
              <w:rPr>
                <w:sz w:val="16"/>
                <w:lang w:val="en-CA"/>
              </w:rPr>
              <w:t xml:space="preserve">amaged </w:t>
            </w:r>
            <w:r w:rsidR="0010241A">
              <w:rPr>
                <w:sz w:val="16"/>
                <w:lang w:val="en-CA"/>
              </w:rPr>
              <w:t>w</w:t>
            </w:r>
            <w:r>
              <w:rPr>
                <w:sz w:val="16"/>
                <w:lang w:val="en-CA"/>
              </w:rPr>
              <w:t xml:space="preserve">indows are </w:t>
            </w:r>
            <w:r w:rsidR="0010241A">
              <w:rPr>
                <w:sz w:val="16"/>
                <w:lang w:val="en-CA"/>
              </w:rPr>
              <w:t>r</w:t>
            </w:r>
            <w:r>
              <w:rPr>
                <w:sz w:val="16"/>
                <w:lang w:val="en-CA"/>
              </w:rPr>
              <w:t xml:space="preserve">eplaced with </w:t>
            </w:r>
            <w:r w:rsidR="0010241A">
              <w:rPr>
                <w:sz w:val="16"/>
                <w:lang w:val="en-CA"/>
              </w:rPr>
              <w:t>c</w:t>
            </w:r>
            <w:r>
              <w:rPr>
                <w:sz w:val="16"/>
                <w:lang w:val="en-CA"/>
              </w:rPr>
              <w:t xml:space="preserve">ertified </w:t>
            </w:r>
            <w:r w:rsidR="0010241A">
              <w:rPr>
                <w:sz w:val="16"/>
                <w:lang w:val="en-CA"/>
              </w:rPr>
              <w:t>g</w:t>
            </w:r>
            <w:r>
              <w:rPr>
                <w:sz w:val="16"/>
                <w:lang w:val="en-CA"/>
              </w:rPr>
              <w:t>lazing  (</w:t>
            </w:r>
            <w:r w:rsidR="00BE5718">
              <w:rPr>
                <w:b/>
                <w:sz w:val="16"/>
                <w:lang w:val="en-CA"/>
              </w:rPr>
              <w:t>revised r</w:t>
            </w:r>
            <w:r w:rsidRPr="00D82CA8">
              <w:rPr>
                <w:b/>
                <w:sz w:val="16"/>
                <w:lang w:val="en-CA"/>
              </w:rPr>
              <w:t>equirement</w:t>
            </w:r>
            <w:r>
              <w:rPr>
                <w:sz w:val="16"/>
                <w:lang w:val="en-CA"/>
              </w:rPr>
              <w:t>)</w:t>
            </w:r>
          </w:p>
        </w:tc>
        <w:tc>
          <w:tcPr>
            <w:tcW w:w="153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D86DB9" w:rsidRDefault="00D86DB9" w:rsidP="0010241A">
            <w:pPr>
              <w:spacing w:line="267" w:lineRule="auto"/>
              <w:jc w:val="center"/>
              <w:rPr>
                <w:sz w:val="16"/>
                <w:lang w:val="en-CA"/>
              </w:rPr>
            </w:pPr>
            <w:r>
              <w:rPr>
                <w:sz w:val="16"/>
                <w:lang w:val="en-CA"/>
              </w:rPr>
              <w:t>67</w:t>
            </w:r>
            <w:r w:rsidR="00B529BF">
              <w:rPr>
                <w:sz w:val="16"/>
                <w:lang w:val="en-CA"/>
              </w:rPr>
              <w:t>3</w:t>
            </w:r>
            <w:r>
              <w:rPr>
                <w:sz w:val="16"/>
                <w:lang w:val="en-CA"/>
              </w:rPr>
              <w:t xml:space="preserve"> railroads</w:t>
            </w:r>
          </w:p>
          <w:p w:rsidR="00D86DB9" w:rsidRDefault="00D86DB9" w:rsidP="0010241A">
            <w:pPr>
              <w:spacing w:line="267" w:lineRule="auto"/>
              <w:jc w:val="center"/>
              <w:rPr>
                <w:sz w:val="16"/>
                <w:lang w:val="en-CA"/>
              </w:rPr>
            </w:pPr>
          </w:p>
          <w:p w:rsidR="00D86DB9" w:rsidRDefault="00D86DB9" w:rsidP="0010241A">
            <w:pPr>
              <w:spacing w:line="267" w:lineRule="auto"/>
              <w:jc w:val="center"/>
              <w:rPr>
                <w:sz w:val="16"/>
                <w:lang w:val="en-CA"/>
              </w:rPr>
            </w:pPr>
          </w:p>
          <w:p w:rsidR="00D86DB9" w:rsidRDefault="00D86DB9" w:rsidP="0010241A">
            <w:pPr>
              <w:spacing w:line="267" w:lineRule="auto"/>
              <w:jc w:val="center"/>
              <w:rPr>
                <w:sz w:val="16"/>
                <w:lang w:val="en-CA"/>
              </w:rPr>
            </w:pPr>
          </w:p>
          <w:p w:rsidR="00D86DB9" w:rsidRDefault="00D86DB9" w:rsidP="0010241A">
            <w:pPr>
              <w:spacing w:line="267" w:lineRule="auto"/>
              <w:jc w:val="center"/>
              <w:rPr>
                <w:sz w:val="16"/>
                <w:lang w:val="en-CA"/>
              </w:rPr>
            </w:pPr>
          </w:p>
          <w:p w:rsidR="00D86DB9" w:rsidRDefault="00D86DB9" w:rsidP="00B529BF">
            <w:pPr>
              <w:spacing w:line="267" w:lineRule="auto"/>
              <w:jc w:val="center"/>
              <w:rPr>
                <w:sz w:val="16"/>
                <w:lang w:val="en-CA"/>
              </w:rPr>
            </w:pPr>
            <w:r>
              <w:rPr>
                <w:sz w:val="16"/>
                <w:lang w:val="en-CA"/>
              </w:rPr>
              <w:t>67</w:t>
            </w:r>
            <w:r w:rsidR="00B529BF">
              <w:rPr>
                <w:sz w:val="16"/>
                <w:lang w:val="en-CA"/>
              </w:rPr>
              <w:t>3</w:t>
            </w:r>
            <w:r>
              <w:rPr>
                <w:sz w:val="16"/>
                <w:lang w:val="en-CA"/>
              </w:rPr>
              <w:t xml:space="preserve"> railroads</w:t>
            </w:r>
          </w:p>
        </w:tc>
        <w:tc>
          <w:tcPr>
            <w:tcW w:w="16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D86DB9" w:rsidRDefault="00D86DB9" w:rsidP="0010241A">
            <w:pPr>
              <w:spacing w:line="267" w:lineRule="auto"/>
              <w:jc w:val="center"/>
              <w:rPr>
                <w:sz w:val="16"/>
                <w:lang w:val="en-CA"/>
              </w:rPr>
            </w:pPr>
            <w:r>
              <w:rPr>
                <w:sz w:val="16"/>
                <w:lang w:val="en-CA"/>
              </w:rPr>
              <w:t>Already compliant/ Already have FRA approved waivers</w:t>
            </w:r>
          </w:p>
          <w:p w:rsidR="00BE5718" w:rsidRDefault="00BE5718" w:rsidP="0010241A">
            <w:pPr>
              <w:spacing w:line="267" w:lineRule="auto"/>
              <w:jc w:val="center"/>
              <w:rPr>
                <w:sz w:val="16"/>
                <w:lang w:val="en-CA"/>
              </w:rPr>
            </w:pPr>
          </w:p>
          <w:p w:rsidR="00BE5718" w:rsidRDefault="00BE5718" w:rsidP="0010241A">
            <w:pPr>
              <w:spacing w:line="267" w:lineRule="auto"/>
              <w:jc w:val="center"/>
              <w:rPr>
                <w:sz w:val="16"/>
                <w:lang w:val="en-CA"/>
              </w:rPr>
            </w:pPr>
          </w:p>
          <w:p w:rsidR="00D86DB9" w:rsidRDefault="00D86DB9" w:rsidP="0010241A">
            <w:pPr>
              <w:spacing w:line="267" w:lineRule="auto"/>
              <w:jc w:val="center"/>
              <w:rPr>
                <w:sz w:val="16"/>
                <w:lang w:val="en-CA"/>
              </w:rPr>
            </w:pPr>
            <w:r>
              <w:rPr>
                <w:sz w:val="16"/>
                <w:lang w:val="en-CA"/>
              </w:rPr>
              <w:t xml:space="preserve">Certification </w:t>
            </w:r>
            <w:r w:rsidR="001B6BBA">
              <w:rPr>
                <w:sz w:val="16"/>
                <w:lang w:val="en-CA"/>
              </w:rPr>
              <w:t>d</w:t>
            </w:r>
            <w:r>
              <w:rPr>
                <w:sz w:val="16"/>
                <w:lang w:val="en-CA"/>
              </w:rPr>
              <w:t xml:space="preserve">one </w:t>
            </w:r>
            <w:r w:rsidR="001B6BBA">
              <w:rPr>
                <w:sz w:val="16"/>
                <w:lang w:val="en-CA"/>
              </w:rPr>
              <w:t>i</w:t>
            </w:r>
            <w:r>
              <w:rPr>
                <w:sz w:val="16"/>
                <w:lang w:val="en-CA"/>
              </w:rPr>
              <w:t xml:space="preserve">nstantly at </w:t>
            </w:r>
            <w:r w:rsidR="001B6BBA">
              <w:rPr>
                <w:sz w:val="16"/>
                <w:lang w:val="en-CA"/>
              </w:rPr>
              <w:t>t</w:t>
            </w:r>
            <w:r>
              <w:rPr>
                <w:sz w:val="16"/>
                <w:lang w:val="en-CA"/>
              </w:rPr>
              <w:t xml:space="preserve">ime of </w:t>
            </w:r>
            <w:r w:rsidR="001B6BBA">
              <w:rPr>
                <w:sz w:val="16"/>
                <w:lang w:val="en-CA"/>
              </w:rPr>
              <w:t>window m</w:t>
            </w:r>
            <w:r>
              <w:rPr>
                <w:sz w:val="16"/>
                <w:lang w:val="en-CA"/>
              </w:rPr>
              <w:t>anufacture</w:t>
            </w:r>
          </w:p>
        </w:tc>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D86DB9" w:rsidRDefault="00D86DB9" w:rsidP="0010241A">
            <w:pPr>
              <w:spacing w:line="267" w:lineRule="auto"/>
              <w:jc w:val="center"/>
              <w:rPr>
                <w:sz w:val="16"/>
                <w:lang w:val="en-CA"/>
              </w:rPr>
            </w:pPr>
            <w:r>
              <w:rPr>
                <w:sz w:val="16"/>
                <w:lang w:val="en-CA"/>
              </w:rPr>
              <w:t>N/A</w:t>
            </w:r>
          </w:p>
          <w:p w:rsidR="00D86DB9" w:rsidRDefault="00D86DB9" w:rsidP="0010241A">
            <w:pPr>
              <w:spacing w:line="267" w:lineRule="auto"/>
              <w:jc w:val="center"/>
              <w:rPr>
                <w:sz w:val="16"/>
                <w:lang w:val="en-CA"/>
              </w:rPr>
            </w:pPr>
          </w:p>
          <w:p w:rsidR="00D86DB9" w:rsidRDefault="00D86DB9" w:rsidP="0010241A">
            <w:pPr>
              <w:spacing w:line="267" w:lineRule="auto"/>
              <w:jc w:val="center"/>
              <w:rPr>
                <w:sz w:val="16"/>
                <w:lang w:val="en-CA"/>
              </w:rPr>
            </w:pPr>
          </w:p>
          <w:p w:rsidR="00D86DB9" w:rsidRDefault="00D86DB9" w:rsidP="0010241A">
            <w:pPr>
              <w:spacing w:line="267" w:lineRule="auto"/>
              <w:jc w:val="center"/>
              <w:rPr>
                <w:sz w:val="16"/>
                <w:lang w:val="en-CA"/>
              </w:rPr>
            </w:pPr>
          </w:p>
          <w:p w:rsidR="00D86DB9" w:rsidRDefault="00D86DB9" w:rsidP="0010241A">
            <w:pPr>
              <w:spacing w:line="267" w:lineRule="auto"/>
              <w:jc w:val="center"/>
              <w:rPr>
                <w:sz w:val="16"/>
                <w:lang w:val="en-CA"/>
              </w:rPr>
            </w:pPr>
          </w:p>
          <w:p w:rsidR="00D86DB9" w:rsidRDefault="00D86DB9" w:rsidP="0010241A">
            <w:pPr>
              <w:spacing w:line="267" w:lineRule="auto"/>
              <w:jc w:val="center"/>
              <w:rPr>
                <w:sz w:val="16"/>
                <w:lang w:val="en-CA"/>
              </w:rPr>
            </w:pPr>
            <w:r>
              <w:rPr>
                <w:sz w:val="16"/>
                <w:lang w:val="en-CA"/>
              </w:rPr>
              <w:t>N/A</w:t>
            </w:r>
          </w:p>
          <w:p w:rsidR="00D86DB9" w:rsidRDefault="00D86DB9" w:rsidP="0010241A">
            <w:pPr>
              <w:spacing w:line="267" w:lineRule="auto"/>
              <w:jc w:val="center"/>
              <w:rPr>
                <w:sz w:val="16"/>
                <w:lang w:val="en-CA"/>
              </w:rPr>
            </w:pPr>
          </w:p>
        </w:tc>
        <w:tc>
          <w:tcPr>
            <w:tcW w:w="109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D86DB9" w:rsidRDefault="00D86DB9" w:rsidP="0010241A">
            <w:pPr>
              <w:spacing w:line="267" w:lineRule="auto"/>
              <w:jc w:val="center"/>
              <w:rPr>
                <w:sz w:val="16"/>
                <w:lang w:val="en-CA"/>
              </w:rPr>
            </w:pPr>
            <w:r>
              <w:rPr>
                <w:sz w:val="16"/>
                <w:lang w:val="en-CA"/>
              </w:rPr>
              <w:t>N/A</w:t>
            </w:r>
          </w:p>
          <w:p w:rsidR="00D86DB9" w:rsidRDefault="00D86DB9" w:rsidP="0010241A">
            <w:pPr>
              <w:spacing w:line="267" w:lineRule="auto"/>
              <w:jc w:val="center"/>
              <w:rPr>
                <w:sz w:val="16"/>
                <w:lang w:val="en-CA"/>
              </w:rPr>
            </w:pPr>
          </w:p>
          <w:p w:rsidR="00D86DB9" w:rsidRDefault="00D86DB9" w:rsidP="0010241A">
            <w:pPr>
              <w:spacing w:line="267" w:lineRule="auto"/>
              <w:jc w:val="center"/>
              <w:rPr>
                <w:sz w:val="16"/>
                <w:lang w:val="en-CA"/>
              </w:rPr>
            </w:pPr>
          </w:p>
          <w:p w:rsidR="00D86DB9" w:rsidRDefault="00D86DB9" w:rsidP="0010241A">
            <w:pPr>
              <w:spacing w:line="267" w:lineRule="auto"/>
              <w:jc w:val="center"/>
              <w:rPr>
                <w:sz w:val="16"/>
                <w:lang w:val="en-CA"/>
              </w:rPr>
            </w:pPr>
          </w:p>
          <w:p w:rsidR="00D86DB9" w:rsidRDefault="00D86DB9" w:rsidP="0010241A">
            <w:pPr>
              <w:spacing w:line="267" w:lineRule="auto"/>
              <w:jc w:val="center"/>
              <w:rPr>
                <w:sz w:val="16"/>
                <w:lang w:val="en-CA"/>
              </w:rPr>
            </w:pPr>
          </w:p>
          <w:p w:rsidR="00D86DB9" w:rsidRDefault="00D86DB9" w:rsidP="0010241A">
            <w:pPr>
              <w:spacing w:line="267" w:lineRule="auto"/>
              <w:jc w:val="center"/>
              <w:rPr>
                <w:sz w:val="16"/>
                <w:lang w:val="en-CA"/>
              </w:rPr>
            </w:pPr>
            <w:r>
              <w:rPr>
                <w:sz w:val="16"/>
                <w:lang w:val="en-CA"/>
              </w:rPr>
              <w:t>N/A</w:t>
            </w:r>
          </w:p>
          <w:p w:rsidR="00D86DB9" w:rsidRDefault="00D86DB9" w:rsidP="0010241A">
            <w:pPr>
              <w:spacing w:line="267" w:lineRule="auto"/>
              <w:jc w:val="center"/>
              <w:rPr>
                <w:sz w:val="16"/>
                <w:lang w:val="en-CA"/>
              </w:rPr>
            </w:pPr>
          </w:p>
          <w:p w:rsidR="00D86DB9" w:rsidRDefault="00D86DB9" w:rsidP="0010241A">
            <w:pPr>
              <w:spacing w:line="267" w:lineRule="auto"/>
              <w:jc w:val="center"/>
              <w:rPr>
                <w:sz w:val="16"/>
                <w:lang w:val="en-CA"/>
              </w:rPr>
            </w:pPr>
          </w:p>
        </w:tc>
      </w:tr>
      <w:tr w:rsidR="00D86DB9" w:rsidTr="00483587">
        <w:trPr>
          <w:cantSplit/>
          <w:tblHeader/>
        </w:trPr>
        <w:tc>
          <w:tcPr>
            <w:tcW w:w="305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D86DB9" w:rsidRDefault="00D86DB9" w:rsidP="001467DB">
            <w:pPr>
              <w:spacing w:line="267" w:lineRule="auto"/>
              <w:rPr>
                <w:sz w:val="16"/>
                <w:lang w:val="en-CA"/>
              </w:rPr>
            </w:pPr>
            <w:r>
              <w:rPr>
                <w:sz w:val="16"/>
                <w:lang w:val="en-CA"/>
              </w:rPr>
              <w:lastRenderedPageBreak/>
              <w:t xml:space="preserve">Appendix A – Requests to </w:t>
            </w:r>
            <w:r w:rsidR="0010241A">
              <w:rPr>
                <w:sz w:val="16"/>
                <w:lang w:val="en-CA"/>
              </w:rPr>
              <w:t>g</w:t>
            </w:r>
            <w:r>
              <w:rPr>
                <w:sz w:val="16"/>
                <w:lang w:val="en-CA"/>
              </w:rPr>
              <w:t>lass/</w:t>
            </w:r>
            <w:r w:rsidR="0010241A">
              <w:rPr>
                <w:sz w:val="16"/>
                <w:lang w:val="en-CA"/>
              </w:rPr>
              <w:t>g</w:t>
            </w:r>
            <w:r>
              <w:rPr>
                <w:sz w:val="16"/>
                <w:lang w:val="en-CA"/>
              </w:rPr>
              <w:t xml:space="preserve">lazing </w:t>
            </w:r>
            <w:r w:rsidR="0010241A">
              <w:rPr>
                <w:sz w:val="16"/>
                <w:lang w:val="en-CA"/>
              </w:rPr>
              <w:t>m</w:t>
            </w:r>
            <w:r>
              <w:rPr>
                <w:sz w:val="16"/>
                <w:lang w:val="en-CA"/>
              </w:rPr>
              <w:t xml:space="preserve">anufacturers for </w:t>
            </w:r>
            <w:r w:rsidR="0010241A">
              <w:rPr>
                <w:sz w:val="16"/>
                <w:lang w:val="en-CA"/>
              </w:rPr>
              <w:t>g</w:t>
            </w:r>
            <w:r>
              <w:rPr>
                <w:sz w:val="16"/>
                <w:lang w:val="en-CA"/>
              </w:rPr>
              <w:t xml:space="preserve">lazing </w:t>
            </w:r>
            <w:r w:rsidR="0010241A">
              <w:rPr>
                <w:sz w:val="16"/>
                <w:lang w:val="en-CA"/>
              </w:rPr>
              <w:t>c</w:t>
            </w:r>
            <w:r>
              <w:rPr>
                <w:sz w:val="16"/>
                <w:lang w:val="en-CA"/>
              </w:rPr>
              <w:t xml:space="preserve">ertification </w:t>
            </w:r>
            <w:r w:rsidR="0010241A">
              <w:rPr>
                <w:sz w:val="16"/>
                <w:lang w:val="en-CA"/>
              </w:rPr>
              <w:t>i</w:t>
            </w:r>
            <w:r>
              <w:rPr>
                <w:sz w:val="16"/>
                <w:lang w:val="en-CA"/>
              </w:rPr>
              <w:t>nformation (</w:t>
            </w:r>
            <w:r w:rsidR="0010241A">
              <w:rPr>
                <w:sz w:val="16"/>
                <w:lang w:val="en-CA"/>
              </w:rPr>
              <w:t>c</w:t>
            </w:r>
            <w:r w:rsidRPr="00D452C9">
              <w:rPr>
                <w:b/>
                <w:sz w:val="16"/>
                <w:lang w:val="en-CA"/>
              </w:rPr>
              <w:t xml:space="preserve">urrent </w:t>
            </w:r>
            <w:r w:rsidR="0010241A">
              <w:rPr>
                <w:b/>
                <w:sz w:val="16"/>
                <w:lang w:val="en-CA"/>
              </w:rPr>
              <w:t>r</w:t>
            </w:r>
            <w:r w:rsidRPr="00D452C9">
              <w:rPr>
                <w:b/>
                <w:sz w:val="16"/>
                <w:lang w:val="en-CA"/>
              </w:rPr>
              <w:t>equirement</w:t>
            </w:r>
            <w:r>
              <w:rPr>
                <w:sz w:val="16"/>
                <w:lang w:val="en-CA"/>
              </w:rPr>
              <w:t>)</w:t>
            </w:r>
          </w:p>
          <w:p w:rsidR="00D86DB9" w:rsidRDefault="00D86DB9" w:rsidP="001467DB">
            <w:pPr>
              <w:spacing w:line="267" w:lineRule="auto"/>
              <w:rPr>
                <w:sz w:val="16"/>
                <w:lang w:val="en-CA"/>
              </w:rPr>
            </w:pPr>
            <w:r>
              <w:rPr>
                <w:sz w:val="16"/>
                <w:lang w:val="en-CA"/>
              </w:rPr>
              <w:t xml:space="preserve">-Identification of </w:t>
            </w:r>
            <w:r w:rsidR="0010241A">
              <w:rPr>
                <w:sz w:val="16"/>
                <w:lang w:val="en-CA"/>
              </w:rPr>
              <w:t>e</w:t>
            </w:r>
            <w:r>
              <w:rPr>
                <w:sz w:val="16"/>
                <w:lang w:val="en-CA"/>
              </w:rPr>
              <w:t xml:space="preserve">ach </w:t>
            </w:r>
            <w:r w:rsidR="0010241A">
              <w:rPr>
                <w:sz w:val="16"/>
                <w:lang w:val="en-CA"/>
              </w:rPr>
              <w:t>i</w:t>
            </w:r>
            <w:r>
              <w:rPr>
                <w:sz w:val="16"/>
                <w:lang w:val="en-CA"/>
              </w:rPr>
              <w:t xml:space="preserve">ndividual </w:t>
            </w:r>
            <w:r w:rsidR="0010241A">
              <w:rPr>
                <w:sz w:val="16"/>
                <w:lang w:val="en-CA"/>
              </w:rPr>
              <w:t>u</w:t>
            </w:r>
            <w:r>
              <w:rPr>
                <w:sz w:val="16"/>
                <w:lang w:val="en-CA"/>
              </w:rPr>
              <w:t xml:space="preserve">nit of </w:t>
            </w:r>
            <w:r w:rsidR="0010241A">
              <w:rPr>
                <w:sz w:val="16"/>
                <w:lang w:val="en-CA"/>
              </w:rPr>
              <w:t>g</w:t>
            </w:r>
            <w:r>
              <w:rPr>
                <w:sz w:val="16"/>
                <w:lang w:val="en-CA"/>
              </w:rPr>
              <w:t xml:space="preserve">lazing </w:t>
            </w:r>
            <w:r w:rsidR="0010241A">
              <w:rPr>
                <w:sz w:val="16"/>
                <w:lang w:val="en-CA"/>
              </w:rPr>
              <w:t>m</w:t>
            </w:r>
            <w:r>
              <w:rPr>
                <w:sz w:val="16"/>
                <w:lang w:val="en-CA"/>
              </w:rPr>
              <w:t>aterial (</w:t>
            </w:r>
            <w:r w:rsidR="0010241A">
              <w:rPr>
                <w:sz w:val="16"/>
                <w:lang w:val="en-CA"/>
              </w:rPr>
              <w:t>c</w:t>
            </w:r>
            <w:r w:rsidRPr="00D452C9">
              <w:rPr>
                <w:b/>
                <w:sz w:val="16"/>
                <w:lang w:val="en-CA"/>
              </w:rPr>
              <w:t xml:space="preserve">urrent </w:t>
            </w:r>
            <w:r w:rsidR="0010241A">
              <w:rPr>
                <w:b/>
                <w:sz w:val="16"/>
                <w:lang w:val="en-CA"/>
              </w:rPr>
              <w:t>r</w:t>
            </w:r>
            <w:r w:rsidRPr="00D452C9">
              <w:rPr>
                <w:b/>
                <w:sz w:val="16"/>
                <w:lang w:val="en-CA"/>
              </w:rPr>
              <w:t>equirement</w:t>
            </w:r>
            <w:r>
              <w:rPr>
                <w:sz w:val="16"/>
                <w:lang w:val="en-CA"/>
              </w:rPr>
              <w:t>)</w:t>
            </w:r>
          </w:p>
          <w:p w:rsidR="00D86DB9" w:rsidRDefault="00D86DB9" w:rsidP="0010241A">
            <w:pPr>
              <w:spacing w:line="267" w:lineRule="auto"/>
              <w:rPr>
                <w:sz w:val="16"/>
                <w:lang w:val="en-CA"/>
              </w:rPr>
            </w:pPr>
            <w:r>
              <w:rPr>
                <w:sz w:val="16"/>
                <w:lang w:val="en-CA"/>
              </w:rPr>
              <w:t xml:space="preserve">-Testing of </w:t>
            </w:r>
            <w:r w:rsidR="0010241A">
              <w:rPr>
                <w:sz w:val="16"/>
                <w:lang w:val="en-CA"/>
              </w:rPr>
              <w:t>n</w:t>
            </w:r>
            <w:r>
              <w:rPr>
                <w:sz w:val="16"/>
                <w:lang w:val="en-CA"/>
              </w:rPr>
              <w:t xml:space="preserve">ew </w:t>
            </w:r>
            <w:r w:rsidR="0010241A">
              <w:rPr>
                <w:sz w:val="16"/>
                <w:lang w:val="en-CA"/>
              </w:rPr>
              <w:t>m</w:t>
            </w:r>
            <w:r>
              <w:rPr>
                <w:sz w:val="16"/>
                <w:lang w:val="en-CA"/>
              </w:rPr>
              <w:t>aterial (</w:t>
            </w:r>
            <w:r w:rsidR="0010241A">
              <w:rPr>
                <w:sz w:val="16"/>
                <w:lang w:val="en-CA"/>
              </w:rPr>
              <w:t>c</w:t>
            </w:r>
            <w:r w:rsidRPr="00D452C9">
              <w:rPr>
                <w:b/>
                <w:sz w:val="16"/>
                <w:lang w:val="en-CA"/>
              </w:rPr>
              <w:t xml:space="preserve">urrent </w:t>
            </w:r>
            <w:r w:rsidR="0010241A">
              <w:rPr>
                <w:b/>
                <w:sz w:val="16"/>
                <w:lang w:val="en-CA"/>
              </w:rPr>
              <w:t>r</w:t>
            </w:r>
            <w:r w:rsidRPr="00D452C9">
              <w:rPr>
                <w:b/>
                <w:sz w:val="16"/>
                <w:lang w:val="en-CA"/>
              </w:rPr>
              <w:t>equirement</w:t>
            </w:r>
            <w:r>
              <w:rPr>
                <w:sz w:val="16"/>
                <w:lang w:val="en-CA"/>
              </w:rPr>
              <w:t>)</w:t>
            </w:r>
          </w:p>
        </w:tc>
        <w:tc>
          <w:tcPr>
            <w:tcW w:w="153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D86DB9" w:rsidRDefault="00D86DB9" w:rsidP="0010241A">
            <w:pPr>
              <w:spacing w:line="267" w:lineRule="auto"/>
              <w:jc w:val="center"/>
              <w:rPr>
                <w:sz w:val="16"/>
                <w:lang w:val="en-CA"/>
              </w:rPr>
            </w:pPr>
            <w:r>
              <w:rPr>
                <w:sz w:val="16"/>
                <w:lang w:val="en-CA"/>
              </w:rPr>
              <w:t>5 Glass/Glazing Manufacturers</w:t>
            </w:r>
          </w:p>
          <w:p w:rsidR="00D86DB9" w:rsidRDefault="00D86DB9" w:rsidP="0010241A">
            <w:pPr>
              <w:spacing w:line="267" w:lineRule="auto"/>
              <w:jc w:val="center"/>
              <w:rPr>
                <w:sz w:val="16"/>
                <w:lang w:val="en-CA"/>
              </w:rPr>
            </w:pPr>
          </w:p>
          <w:p w:rsidR="00D86DB9" w:rsidRDefault="00D86DB9" w:rsidP="0010241A">
            <w:pPr>
              <w:spacing w:line="267" w:lineRule="auto"/>
              <w:jc w:val="center"/>
              <w:rPr>
                <w:sz w:val="16"/>
                <w:lang w:val="en-CA"/>
              </w:rPr>
            </w:pPr>
            <w:r>
              <w:rPr>
                <w:sz w:val="16"/>
                <w:lang w:val="en-CA"/>
              </w:rPr>
              <w:t>5 Glass/Glazing Manufacturers</w:t>
            </w:r>
          </w:p>
          <w:p w:rsidR="00D86DB9" w:rsidRDefault="00D86DB9" w:rsidP="0010241A">
            <w:pPr>
              <w:spacing w:line="267" w:lineRule="auto"/>
              <w:jc w:val="center"/>
              <w:rPr>
                <w:sz w:val="16"/>
                <w:lang w:val="en-CA"/>
              </w:rPr>
            </w:pPr>
            <w:r>
              <w:rPr>
                <w:sz w:val="16"/>
                <w:lang w:val="en-CA"/>
              </w:rPr>
              <w:t>5 Glass/Glazing Manufacturers</w:t>
            </w:r>
          </w:p>
        </w:tc>
        <w:tc>
          <w:tcPr>
            <w:tcW w:w="16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D86DB9" w:rsidRDefault="00D86DB9" w:rsidP="0010241A">
            <w:pPr>
              <w:spacing w:line="267" w:lineRule="auto"/>
              <w:jc w:val="center"/>
              <w:rPr>
                <w:sz w:val="16"/>
                <w:lang w:val="en-CA"/>
              </w:rPr>
            </w:pPr>
            <w:r>
              <w:rPr>
                <w:sz w:val="16"/>
                <w:lang w:val="en-CA"/>
              </w:rPr>
              <w:t>10 requests</w:t>
            </w:r>
          </w:p>
          <w:p w:rsidR="00D86DB9" w:rsidRDefault="00D86DB9" w:rsidP="0010241A">
            <w:pPr>
              <w:spacing w:line="267" w:lineRule="auto"/>
              <w:jc w:val="center"/>
              <w:rPr>
                <w:sz w:val="16"/>
                <w:lang w:val="en-CA"/>
              </w:rPr>
            </w:pPr>
          </w:p>
          <w:p w:rsidR="00D86DB9" w:rsidRDefault="00D86DB9" w:rsidP="0010241A">
            <w:pPr>
              <w:spacing w:line="267" w:lineRule="auto"/>
              <w:jc w:val="center"/>
              <w:rPr>
                <w:sz w:val="16"/>
                <w:lang w:val="en-CA"/>
              </w:rPr>
            </w:pPr>
          </w:p>
          <w:p w:rsidR="0010241A" w:rsidRDefault="00D86DB9" w:rsidP="0010241A">
            <w:pPr>
              <w:spacing w:line="267" w:lineRule="auto"/>
              <w:jc w:val="center"/>
              <w:rPr>
                <w:sz w:val="16"/>
                <w:lang w:val="en-CA"/>
              </w:rPr>
            </w:pPr>
            <w:r>
              <w:rPr>
                <w:sz w:val="16"/>
                <w:lang w:val="en-CA"/>
              </w:rPr>
              <w:t>25,000 pieces of gla</w:t>
            </w:r>
            <w:r w:rsidR="0091557A">
              <w:rPr>
                <w:sz w:val="16"/>
                <w:lang w:val="en-CA"/>
              </w:rPr>
              <w:t>zing</w:t>
            </w:r>
          </w:p>
          <w:p w:rsidR="00D86DB9" w:rsidRDefault="00D86DB9" w:rsidP="0010241A">
            <w:pPr>
              <w:spacing w:line="267" w:lineRule="auto"/>
              <w:jc w:val="center"/>
              <w:rPr>
                <w:sz w:val="16"/>
                <w:lang w:val="en-CA"/>
              </w:rPr>
            </w:pPr>
            <w:r>
              <w:rPr>
                <w:sz w:val="16"/>
                <w:lang w:val="en-CA"/>
              </w:rPr>
              <w:t xml:space="preserve">1 </w:t>
            </w:r>
            <w:r w:rsidR="00483587">
              <w:rPr>
                <w:sz w:val="16"/>
                <w:lang w:val="en-CA"/>
              </w:rPr>
              <w:t>t</w:t>
            </w:r>
            <w:r>
              <w:rPr>
                <w:sz w:val="16"/>
                <w:lang w:val="en-CA"/>
              </w:rPr>
              <w:t>est</w:t>
            </w:r>
          </w:p>
          <w:p w:rsidR="00D86DB9" w:rsidRDefault="00D86DB9" w:rsidP="0010241A">
            <w:pPr>
              <w:spacing w:line="267" w:lineRule="auto"/>
              <w:jc w:val="center"/>
              <w:rPr>
                <w:sz w:val="16"/>
                <w:lang w:val="en-CA"/>
              </w:rPr>
            </w:pPr>
          </w:p>
        </w:tc>
        <w:tc>
          <w:tcPr>
            <w:tcW w:w="1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D86DB9" w:rsidRDefault="00D86DB9" w:rsidP="0010241A">
            <w:pPr>
              <w:spacing w:line="267" w:lineRule="auto"/>
              <w:jc w:val="center"/>
              <w:rPr>
                <w:sz w:val="16"/>
                <w:lang w:val="en-CA"/>
              </w:rPr>
            </w:pPr>
            <w:r>
              <w:rPr>
                <w:sz w:val="16"/>
                <w:lang w:val="en-CA"/>
              </w:rPr>
              <w:t>15 minutes</w:t>
            </w:r>
          </w:p>
          <w:p w:rsidR="00D86DB9" w:rsidRDefault="00D86DB9" w:rsidP="0010241A">
            <w:pPr>
              <w:spacing w:line="267" w:lineRule="auto"/>
              <w:jc w:val="center"/>
              <w:rPr>
                <w:sz w:val="16"/>
                <w:lang w:val="en-CA"/>
              </w:rPr>
            </w:pPr>
          </w:p>
          <w:p w:rsidR="00D86DB9" w:rsidRDefault="00D86DB9" w:rsidP="0010241A">
            <w:pPr>
              <w:spacing w:line="267" w:lineRule="auto"/>
              <w:jc w:val="center"/>
              <w:rPr>
                <w:sz w:val="16"/>
                <w:lang w:val="en-CA"/>
              </w:rPr>
            </w:pPr>
          </w:p>
          <w:p w:rsidR="00D86DB9" w:rsidRDefault="00D86DB9" w:rsidP="0010241A">
            <w:pPr>
              <w:spacing w:line="267" w:lineRule="auto"/>
              <w:jc w:val="center"/>
              <w:rPr>
                <w:sz w:val="16"/>
                <w:lang w:val="en-CA"/>
              </w:rPr>
            </w:pPr>
            <w:r>
              <w:rPr>
                <w:sz w:val="16"/>
                <w:lang w:val="en-CA"/>
              </w:rPr>
              <w:t>480 pieces per hour</w:t>
            </w:r>
          </w:p>
          <w:p w:rsidR="00D86DB9" w:rsidRDefault="00D86DB9" w:rsidP="0010241A">
            <w:pPr>
              <w:spacing w:line="267" w:lineRule="auto"/>
              <w:jc w:val="center"/>
              <w:rPr>
                <w:sz w:val="16"/>
                <w:lang w:val="en-CA"/>
              </w:rPr>
            </w:pPr>
            <w:r>
              <w:rPr>
                <w:sz w:val="16"/>
                <w:lang w:val="en-CA"/>
              </w:rPr>
              <w:t>14 hours</w:t>
            </w:r>
          </w:p>
        </w:tc>
        <w:tc>
          <w:tcPr>
            <w:tcW w:w="109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D86DB9" w:rsidRDefault="00D86DB9" w:rsidP="0010241A">
            <w:pPr>
              <w:spacing w:line="267" w:lineRule="auto"/>
              <w:jc w:val="center"/>
              <w:rPr>
                <w:sz w:val="16"/>
                <w:lang w:val="en-CA"/>
              </w:rPr>
            </w:pPr>
            <w:r>
              <w:rPr>
                <w:sz w:val="16"/>
                <w:lang w:val="en-CA"/>
              </w:rPr>
              <w:t>3 hours</w:t>
            </w:r>
          </w:p>
          <w:p w:rsidR="00D86DB9" w:rsidRDefault="00D86DB9" w:rsidP="0010241A">
            <w:pPr>
              <w:spacing w:line="267" w:lineRule="auto"/>
              <w:jc w:val="center"/>
              <w:rPr>
                <w:sz w:val="16"/>
                <w:lang w:val="en-CA"/>
              </w:rPr>
            </w:pPr>
          </w:p>
          <w:p w:rsidR="00D86DB9" w:rsidRDefault="00D86DB9" w:rsidP="0010241A">
            <w:pPr>
              <w:spacing w:line="267" w:lineRule="auto"/>
              <w:jc w:val="center"/>
              <w:rPr>
                <w:sz w:val="16"/>
                <w:lang w:val="en-CA"/>
              </w:rPr>
            </w:pPr>
          </w:p>
          <w:p w:rsidR="00D86DB9" w:rsidRDefault="00D86DB9" w:rsidP="0010241A">
            <w:pPr>
              <w:spacing w:line="267" w:lineRule="auto"/>
              <w:jc w:val="center"/>
              <w:rPr>
                <w:sz w:val="16"/>
                <w:lang w:val="en-CA"/>
              </w:rPr>
            </w:pPr>
            <w:r>
              <w:rPr>
                <w:sz w:val="16"/>
                <w:lang w:val="en-CA"/>
              </w:rPr>
              <w:t>52 hours</w:t>
            </w:r>
          </w:p>
          <w:p w:rsidR="00D86DB9" w:rsidRDefault="00D86DB9" w:rsidP="0010241A">
            <w:pPr>
              <w:spacing w:line="267" w:lineRule="auto"/>
              <w:jc w:val="center"/>
              <w:rPr>
                <w:sz w:val="16"/>
                <w:lang w:val="en-CA"/>
              </w:rPr>
            </w:pPr>
          </w:p>
          <w:p w:rsidR="00D86DB9" w:rsidRDefault="00D86DB9" w:rsidP="0010241A">
            <w:pPr>
              <w:spacing w:line="267" w:lineRule="auto"/>
              <w:jc w:val="center"/>
              <w:rPr>
                <w:sz w:val="16"/>
                <w:lang w:val="en-CA"/>
              </w:rPr>
            </w:pPr>
            <w:r>
              <w:rPr>
                <w:sz w:val="16"/>
                <w:lang w:val="en-CA"/>
              </w:rPr>
              <w:t>14 hours</w:t>
            </w:r>
          </w:p>
        </w:tc>
      </w:tr>
    </w:tbl>
    <w:p w:rsidR="00D86DB9" w:rsidRDefault="00D86DB9" w:rsidP="00D86DB9">
      <w:pPr>
        <w:spacing w:line="267" w:lineRule="auto"/>
        <w:rPr>
          <w:vanish/>
          <w:sz w:val="16"/>
          <w:lang w:val="en-CA"/>
        </w:rPr>
      </w:pPr>
    </w:p>
    <w:p w:rsidR="00D86DB9" w:rsidRDefault="00D86DB9" w:rsidP="00D86DB9">
      <w:pPr>
        <w:spacing w:line="267" w:lineRule="auto"/>
        <w:rPr>
          <w:sz w:val="16"/>
          <w:lang w:val="en-CA"/>
        </w:rPr>
      </w:pPr>
    </w:p>
    <w:p w:rsidR="008D03CF" w:rsidRDefault="00D86DB9" w:rsidP="008D03CF">
      <w:pPr>
        <w:spacing w:line="480" w:lineRule="auto"/>
        <w:ind w:firstLine="720"/>
      </w:pPr>
      <w:r>
        <w:t xml:space="preserve">All estimates include the time for reviewing instructions; searching existing data sources; gathering or maintaining the needed data; and reviewing the information.  For information or a copy of the paperwork package submitted to OMB, contact Mr. Robert Brogan, Information Clearance Officer, Office of Railroad Safety, </w:t>
      </w:r>
      <w:r w:rsidR="008D03CF">
        <w:t xml:space="preserve">FRA, </w:t>
      </w:r>
      <w:r>
        <w:t xml:space="preserve">at 202-493-6292, or Ms. Kimberly Toone, </w:t>
      </w:r>
      <w:r w:rsidR="00613DBD">
        <w:t xml:space="preserve">FRA Records Management Officer, </w:t>
      </w:r>
      <w:r w:rsidR="008D03CF">
        <w:t xml:space="preserve">Office of Information Technology, FRA, </w:t>
      </w:r>
      <w:r>
        <w:t>at 202-493-6132</w:t>
      </w:r>
      <w:r w:rsidR="008D03CF">
        <w:t>,</w:t>
      </w:r>
      <w:r w:rsidR="008D03CF" w:rsidRPr="008D03CF">
        <w:t xml:space="preserve"> </w:t>
      </w:r>
      <w:r w:rsidR="008D03CF">
        <w:t xml:space="preserve">or via e-mail at the following addresses: Robert.Brogan@dot.gov; Kim.Toone@dot.gov. </w:t>
      </w:r>
    </w:p>
    <w:p w:rsidR="008D03CF" w:rsidRDefault="008D03CF" w:rsidP="008D03CF">
      <w:pPr>
        <w:spacing w:line="480" w:lineRule="auto"/>
      </w:pPr>
      <w:r>
        <w:t xml:space="preserve">            Organizations and individuals desiring to submit comments on the collection of information requirements should send them directly to the Office of Management and Budget, Office of Information and Regulatory Affairs, Washington, D. C. 20503, Attention: FRA Desk Officer.  Comments may also be sent via e-mail to the Office of Management and Budget at the following address: oira_submissions@omb.eop.gov </w:t>
      </w:r>
    </w:p>
    <w:p w:rsidR="008D03CF" w:rsidRDefault="008D03CF" w:rsidP="008D03CF">
      <w:pPr>
        <w:spacing w:line="480" w:lineRule="auto"/>
      </w:pPr>
      <w:r>
        <w:t xml:space="preserve">            OMB is required to make a decision concerning the collection of information requirements contained in this final rule between 30 and 60 days after publication of this document in the </w:t>
      </w:r>
      <w:r w:rsidRPr="005E2FA9">
        <w:rPr>
          <w:u w:val="single"/>
        </w:rPr>
        <w:t>Federal</w:t>
      </w:r>
      <w:r>
        <w:t xml:space="preserve"> </w:t>
      </w:r>
      <w:r w:rsidRPr="005E2FA9">
        <w:rPr>
          <w:u w:val="single"/>
        </w:rPr>
        <w:t>Register</w:t>
      </w:r>
      <w:r>
        <w:t xml:space="preserve">.  Therefore, a comment to OMB is best assured of having its full effect if OMB receives it within 30 days of publication. </w:t>
      </w:r>
    </w:p>
    <w:p w:rsidR="00D86DB9" w:rsidRDefault="008D03CF" w:rsidP="007247B7">
      <w:pPr>
        <w:spacing w:line="480" w:lineRule="auto"/>
      </w:pPr>
      <w:r>
        <w:t xml:space="preserve">            FRA cannot impose a penalty on persons for violating information collection requirements which do not display a current OMB control number, if required.  FRA </w:t>
      </w:r>
      <w:r>
        <w:lastRenderedPageBreak/>
        <w:t xml:space="preserve">intends to obtain current OMB control numbers for new information collection requirements resulting from this rulemaking action prior to the effective date of this final rule.  The OMB control number, when assigned, will be announced by separate notice in the </w:t>
      </w:r>
      <w:r w:rsidRPr="005E2FA9">
        <w:rPr>
          <w:u w:val="single"/>
        </w:rPr>
        <w:t>Federal</w:t>
      </w:r>
      <w:r>
        <w:t xml:space="preserve"> </w:t>
      </w:r>
      <w:r w:rsidRPr="005E2FA9">
        <w:rPr>
          <w:u w:val="single"/>
        </w:rPr>
        <w:t>Register</w:t>
      </w:r>
      <w:r>
        <w:t>.</w:t>
      </w:r>
    </w:p>
    <w:p w:rsidR="00C253F9" w:rsidRPr="00217433" w:rsidRDefault="00065DF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color w:val="000000"/>
        </w:rPr>
      </w:pPr>
      <w:r w:rsidRPr="007247B7">
        <w:rPr>
          <w:color w:val="000000"/>
        </w:rPr>
        <w:t>D.</w:t>
      </w:r>
      <w:r w:rsidRPr="007247B7">
        <w:rPr>
          <w:color w:val="000000"/>
        </w:rPr>
        <w:tab/>
      </w:r>
      <w:r w:rsidR="00C253F9" w:rsidRPr="00217433">
        <w:rPr>
          <w:color w:val="000000"/>
          <w:u w:val="single"/>
        </w:rPr>
        <w:t>Federalism Implications</w:t>
      </w:r>
    </w:p>
    <w:p w:rsidR="00DE7C8D" w:rsidRPr="00DE7C8D" w:rsidRDefault="00DE7C8D" w:rsidP="00DE7C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line="480" w:lineRule="auto"/>
        <w:rPr>
          <w:lang w:eastAsia="ar-SA"/>
        </w:rPr>
      </w:pPr>
      <w:r>
        <w:rPr>
          <w:lang w:eastAsia="ar-SA"/>
        </w:rPr>
        <w:tab/>
      </w:r>
      <w:r w:rsidRPr="00DE7C8D">
        <w:rPr>
          <w:lang w:eastAsia="ar-SA"/>
        </w:rPr>
        <w:t xml:space="preserve">Executive Order 13132, “Federalism” (64 FR 43255, Aug. 10, 1999), requires FRA to develop an accountable process to ensure “meaningful and timely input by State and local officials in the development of regulatory policies that have federalism implications.”  “Policies that have federalism implications” are defined in the Executive Order to include regulations that have “substantial direct effects on the States, on the relationship between the national government and the States, or on the distribution of power and responsibilities among the various levels of government.”  Under Executive Order 13132, </w:t>
      </w:r>
      <w:r w:rsidR="008B5A98">
        <w:rPr>
          <w:lang w:eastAsia="ar-SA"/>
        </w:rPr>
        <w:t>an</w:t>
      </w:r>
      <w:r w:rsidRPr="00DE7C8D">
        <w:rPr>
          <w:lang w:eastAsia="ar-SA"/>
        </w:rPr>
        <w:t xml:space="preserve"> agency may not issue a regulation with federalism implications that imposes substantial direct compliance costs and that is not required by statute, unless the Federal government provides the funds necessary to pay the direct compliance costs incurred by State and local governments, or the agency consults with State and local government officials early in the process of developing the regulation.  Where a regulation has federalism implications and preempts State law, the agency seeks to consult with State and local officials in the process of developing the regulation.  </w:t>
      </w:r>
    </w:p>
    <w:p w:rsidR="00DE7C8D" w:rsidRPr="00DE7C8D" w:rsidRDefault="008B5A98" w:rsidP="00DE7C8D">
      <w:pPr>
        <w:widowControl/>
        <w:suppressAutoHyphens/>
        <w:autoSpaceDE/>
        <w:autoSpaceDN/>
        <w:adjustRightInd/>
        <w:spacing w:line="480" w:lineRule="auto"/>
        <w:ind w:firstLine="720"/>
        <w:contextualSpacing/>
        <w:rPr>
          <w:lang w:eastAsia="ar-SA"/>
        </w:rPr>
      </w:pPr>
      <w:r>
        <w:rPr>
          <w:lang w:eastAsia="ar-SA"/>
        </w:rPr>
        <w:t xml:space="preserve">FRA </w:t>
      </w:r>
      <w:r w:rsidR="00DE7C8D" w:rsidRPr="00DE7C8D">
        <w:rPr>
          <w:lang w:eastAsia="ar-SA"/>
        </w:rPr>
        <w:t xml:space="preserve">has analyzed </w:t>
      </w:r>
      <w:r>
        <w:rPr>
          <w:lang w:eastAsia="ar-SA"/>
        </w:rPr>
        <w:t>this rule under</w:t>
      </w:r>
      <w:r w:rsidR="00DE7C8D" w:rsidRPr="00DE7C8D">
        <w:rPr>
          <w:lang w:eastAsia="ar-SA"/>
        </w:rPr>
        <w:t xml:space="preserve"> the principles and criteria in Executive Order 13132.  This rule w</w:t>
      </w:r>
      <w:r w:rsidR="009A24D1">
        <w:rPr>
          <w:lang w:eastAsia="ar-SA"/>
        </w:rPr>
        <w:t>ill</w:t>
      </w:r>
      <w:r w:rsidR="00DE7C8D" w:rsidRPr="00DE7C8D">
        <w:rPr>
          <w:lang w:eastAsia="ar-SA"/>
        </w:rPr>
        <w:t xml:space="preserve"> not have a substantial effect on the States or their political subdivisions</w:t>
      </w:r>
      <w:r>
        <w:rPr>
          <w:lang w:eastAsia="ar-SA"/>
        </w:rPr>
        <w:t>, and</w:t>
      </w:r>
      <w:r w:rsidR="00DE7C8D" w:rsidRPr="00DE7C8D">
        <w:rPr>
          <w:lang w:eastAsia="ar-SA"/>
        </w:rPr>
        <w:t xml:space="preserve"> it w</w:t>
      </w:r>
      <w:r w:rsidR="009A24D1">
        <w:rPr>
          <w:lang w:eastAsia="ar-SA"/>
        </w:rPr>
        <w:t>ill</w:t>
      </w:r>
      <w:r w:rsidR="00DE7C8D" w:rsidRPr="00DE7C8D">
        <w:rPr>
          <w:lang w:eastAsia="ar-SA"/>
        </w:rPr>
        <w:t xml:space="preserve"> not affect the relationships between the Federal government and </w:t>
      </w:r>
      <w:r w:rsidR="00DE7C8D" w:rsidRPr="00DE7C8D">
        <w:rPr>
          <w:lang w:eastAsia="ar-SA"/>
        </w:rPr>
        <w:lastRenderedPageBreak/>
        <w:t xml:space="preserve">the States or their political subdivisions, or the distribution of power and responsibilities among the various levels of government.  </w:t>
      </w:r>
      <w:r w:rsidRPr="00DF4643">
        <w:rPr>
          <w:color w:val="000000"/>
        </w:rPr>
        <w:t>In addition, FRA determined this regulatory action will not impose substantial direct compliance costs on States or their political subdivisions</w:t>
      </w:r>
      <w:r>
        <w:rPr>
          <w:lang w:eastAsia="ar-SA"/>
        </w:rPr>
        <w:t xml:space="preserve">.  </w:t>
      </w:r>
      <w:r w:rsidR="00DE7C8D" w:rsidRPr="00DE7C8D">
        <w:rPr>
          <w:lang w:eastAsia="ar-SA"/>
        </w:rPr>
        <w:t xml:space="preserve">Therefore, the consultation and funding requirements of Executive Order 13132 do not apply.  Nevertheless, State and local officials were involved in developing </w:t>
      </w:r>
      <w:r w:rsidR="007D20CD">
        <w:rPr>
          <w:lang w:eastAsia="ar-SA"/>
        </w:rPr>
        <w:t>recommendations</w:t>
      </w:r>
      <w:r w:rsidR="00FB2F65">
        <w:rPr>
          <w:lang w:eastAsia="ar-SA"/>
        </w:rPr>
        <w:t xml:space="preserve"> that are addressed in </w:t>
      </w:r>
      <w:r w:rsidR="00DE7C8D" w:rsidRPr="00DE7C8D">
        <w:rPr>
          <w:lang w:eastAsia="ar-SA"/>
        </w:rPr>
        <w:t>this rule</w:t>
      </w:r>
      <w:r w:rsidR="00FB2F65">
        <w:rPr>
          <w:lang w:eastAsia="ar-SA"/>
        </w:rPr>
        <w:t xml:space="preserve"> through t</w:t>
      </w:r>
      <w:r w:rsidR="00DE7C8D" w:rsidRPr="00DE7C8D">
        <w:rPr>
          <w:lang w:eastAsia="ar-SA"/>
        </w:rPr>
        <w:t xml:space="preserve">he </w:t>
      </w:r>
      <w:proofErr w:type="spellStart"/>
      <w:r w:rsidR="00DE7C8D" w:rsidRPr="00DE7C8D">
        <w:rPr>
          <w:lang w:eastAsia="ar-SA"/>
        </w:rPr>
        <w:t>RSAC</w:t>
      </w:r>
      <w:proofErr w:type="spellEnd"/>
      <w:r w:rsidR="00DE7C8D" w:rsidRPr="00DE7C8D">
        <w:rPr>
          <w:lang w:eastAsia="ar-SA"/>
        </w:rPr>
        <w:t xml:space="preserve">, which has as permanent members two organizations directly representing State and local interests, </w:t>
      </w:r>
      <w:proofErr w:type="spellStart"/>
      <w:r w:rsidR="00DE7C8D" w:rsidRPr="00DE7C8D">
        <w:rPr>
          <w:lang w:eastAsia="ar-SA"/>
        </w:rPr>
        <w:t>AASHTO</w:t>
      </w:r>
      <w:proofErr w:type="spellEnd"/>
      <w:r w:rsidR="00DE7C8D" w:rsidRPr="00DE7C8D">
        <w:rPr>
          <w:lang w:eastAsia="ar-SA"/>
        </w:rPr>
        <w:t xml:space="preserve"> and </w:t>
      </w:r>
      <w:proofErr w:type="spellStart"/>
      <w:r w:rsidR="00DE7C8D" w:rsidRPr="00DE7C8D">
        <w:rPr>
          <w:lang w:eastAsia="ar-SA"/>
        </w:rPr>
        <w:t>ASRSM</w:t>
      </w:r>
      <w:proofErr w:type="spellEnd"/>
      <w:r w:rsidR="00DE7C8D" w:rsidRPr="00DE7C8D">
        <w:rPr>
          <w:lang w:eastAsia="ar-SA"/>
        </w:rPr>
        <w:t xml:space="preserve">.   </w:t>
      </w:r>
    </w:p>
    <w:p w:rsidR="00DE7C8D" w:rsidRPr="00DE7C8D" w:rsidRDefault="00DE7C8D" w:rsidP="00DE7C8D">
      <w:pPr>
        <w:widowControl/>
        <w:suppressAutoHyphens/>
        <w:autoSpaceDE/>
        <w:autoSpaceDN/>
        <w:adjustRightInd/>
        <w:spacing w:line="480" w:lineRule="auto"/>
        <w:rPr>
          <w:lang w:eastAsia="ar-SA"/>
        </w:rPr>
      </w:pPr>
      <w:r w:rsidRPr="00DE7C8D">
        <w:rPr>
          <w:lang w:eastAsia="ar-SA"/>
        </w:rPr>
        <w:tab/>
        <w:t xml:space="preserve">However, this rule could have preemptive effect by operation of law under certain provisions of the Federal railroad safety statutes, specifically the former Federal Railroad Safety Act of 1970, repealed and re-codified at 49 </w:t>
      </w:r>
      <w:proofErr w:type="spellStart"/>
      <w:r w:rsidRPr="00DE7C8D">
        <w:rPr>
          <w:lang w:eastAsia="ar-SA"/>
        </w:rPr>
        <w:t>U.S.C</w:t>
      </w:r>
      <w:proofErr w:type="spellEnd"/>
      <w:r w:rsidRPr="00DE7C8D">
        <w:rPr>
          <w:lang w:eastAsia="ar-SA"/>
        </w:rPr>
        <w:t xml:space="preserve"> 20106, and the former Locomotive Boiler Inspection Act (LIA) at 45 </w:t>
      </w:r>
      <w:proofErr w:type="spellStart"/>
      <w:r w:rsidRPr="00DE7C8D">
        <w:rPr>
          <w:lang w:eastAsia="ar-SA"/>
        </w:rPr>
        <w:t>U.S.C</w:t>
      </w:r>
      <w:proofErr w:type="spellEnd"/>
      <w:r w:rsidRPr="00DE7C8D">
        <w:rPr>
          <w:lang w:eastAsia="ar-SA"/>
        </w:rPr>
        <w:t xml:space="preserve">. 22-34, repealed and re-codified at 49 </w:t>
      </w:r>
      <w:proofErr w:type="spellStart"/>
      <w:r w:rsidRPr="00DE7C8D">
        <w:rPr>
          <w:lang w:eastAsia="ar-SA"/>
        </w:rPr>
        <w:t>U.S.C</w:t>
      </w:r>
      <w:proofErr w:type="spellEnd"/>
      <w:r w:rsidRPr="00DE7C8D">
        <w:rPr>
          <w:lang w:eastAsia="ar-SA"/>
        </w:rPr>
        <w:t xml:space="preserve">. 20701-20703.  </w:t>
      </w:r>
      <w:r w:rsidR="008B5A98">
        <w:rPr>
          <w:lang w:eastAsia="ar-SA"/>
        </w:rPr>
        <w:t>Section 20106</w:t>
      </w:r>
      <w:r w:rsidRPr="00DE7C8D">
        <w:rPr>
          <w:lang w:eastAsia="ar-SA"/>
        </w:rPr>
        <w:t xml:space="preserve"> provides that States may not adopt or continue in effect any law, regulation, or order related to railroad safety or security that covers the subject matter of a regulation prescribed or order issued by the Secretary of Transportation (with respect to railroad safety matters) or the Secretary of Homeland Security (with respect to railroad security matters), except when the State law, regulation, or order qualifies under the “</w:t>
      </w:r>
      <w:r w:rsidR="006646B0">
        <w:rPr>
          <w:lang w:eastAsia="ar-SA"/>
        </w:rPr>
        <w:t xml:space="preserve">essentially </w:t>
      </w:r>
      <w:r w:rsidRPr="00DE7C8D">
        <w:rPr>
          <w:lang w:eastAsia="ar-SA"/>
        </w:rPr>
        <w:t xml:space="preserve">local safety or security hazard” exception to section 20106.  Moreover, the </w:t>
      </w:r>
      <w:r w:rsidR="006646B0">
        <w:rPr>
          <w:lang w:eastAsia="ar-SA"/>
        </w:rPr>
        <w:t xml:space="preserve">Supreme Court has interpreted the </w:t>
      </w:r>
      <w:r w:rsidRPr="00DE7C8D">
        <w:rPr>
          <w:lang w:eastAsia="ar-SA"/>
        </w:rPr>
        <w:t xml:space="preserve">former LIA </w:t>
      </w:r>
      <w:r w:rsidR="006646B0">
        <w:rPr>
          <w:lang w:eastAsia="ar-SA"/>
        </w:rPr>
        <w:t>to</w:t>
      </w:r>
      <w:r w:rsidRPr="00DE7C8D">
        <w:rPr>
          <w:lang w:eastAsia="ar-SA"/>
        </w:rPr>
        <w:t xml:space="preserve"> preempt the field </w:t>
      </w:r>
      <w:r w:rsidR="006646B0">
        <w:rPr>
          <w:lang w:eastAsia="ar-SA"/>
        </w:rPr>
        <w:t xml:space="preserve">of </w:t>
      </w:r>
      <w:r w:rsidRPr="00DE7C8D">
        <w:rPr>
          <w:lang w:eastAsia="ar-SA"/>
        </w:rPr>
        <w:t xml:space="preserve">locomotive safety.  </w:t>
      </w:r>
      <w:r w:rsidRPr="007247B7">
        <w:rPr>
          <w:u w:val="single"/>
          <w:lang w:eastAsia="ar-SA"/>
        </w:rPr>
        <w:t>See</w:t>
      </w:r>
      <w:r w:rsidRPr="00DE7C8D">
        <w:rPr>
          <w:lang w:eastAsia="ar-SA"/>
        </w:rPr>
        <w:t xml:space="preserve"> </w:t>
      </w:r>
      <w:r w:rsidRPr="007247B7">
        <w:rPr>
          <w:iCs/>
          <w:u w:val="single"/>
          <w:lang w:eastAsia="ar-SA"/>
        </w:rPr>
        <w:t xml:space="preserve">Napier </w:t>
      </w:r>
      <w:r w:rsidRPr="007247B7">
        <w:rPr>
          <w:u w:val="single"/>
          <w:lang w:eastAsia="ar-SA"/>
        </w:rPr>
        <w:t xml:space="preserve">v. </w:t>
      </w:r>
      <w:r w:rsidRPr="007247B7">
        <w:rPr>
          <w:iCs/>
          <w:u w:val="single"/>
          <w:lang w:eastAsia="ar-SA"/>
        </w:rPr>
        <w:t>Atlantic Coast Line R.R.</w:t>
      </w:r>
      <w:r w:rsidRPr="00DE7C8D">
        <w:rPr>
          <w:i/>
          <w:iCs/>
          <w:lang w:eastAsia="ar-SA"/>
        </w:rPr>
        <w:t xml:space="preserve">, </w:t>
      </w:r>
      <w:r w:rsidRPr="00DE7C8D">
        <w:rPr>
          <w:lang w:eastAsia="ar-SA"/>
        </w:rPr>
        <w:t xml:space="preserve">272 U.S. 605 (1926) and </w:t>
      </w:r>
      <w:proofErr w:type="spellStart"/>
      <w:r w:rsidRPr="005B44FF">
        <w:rPr>
          <w:u w:val="single"/>
          <w:lang w:eastAsia="ar-SA"/>
        </w:rPr>
        <w:t>Kurns</w:t>
      </w:r>
      <w:proofErr w:type="spellEnd"/>
      <w:r w:rsidRPr="005B44FF">
        <w:rPr>
          <w:u w:val="single"/>
          <w:lang w:eastAsia="ar-SA"/>
        </w:rPr>
        <w:t xml:space="preserve"> v. Railroad Friction Products Corp.</w:t>
      </w:r>
      <w:r w:rsidRPr="00DE7C8D">
        <w:rPr>
          <w:lang w:eastAsia="ar-SA"/>
        </w:rPr>
        <w:t xml:space="preserve">, 132 S. Ct. 1261 (2012).  </w:t>
      </w:r>
    </w:p>
    <w:p w:rsidR="00C253F9" w:rsidRPr="00217433" w:rsidRDefault="00065DF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ind w:left="2880" w:hanging="2880"/>
        <w:rPr>
          <w:color w:val="000000"/>
        </w:rPr>
      </w:pPr>
      <w:r w:rsidRPr="007247B7">
        <w:rPr>
          <w:color w:val="000000"/>
        </w:rPr>
        <w:t>E.</w:t>
      </w:r>
      <w:r w:rsidRPr="007247B7">
        <w:rPr>
          <w:color w:val="000000"/>
        </w:rPr>
        <w:tab/>
      </w:r>
      <w:r w:rsidR="00C253F9" w:rsidRPr="00217433">
        <w:rPr>
          <w:color w:val="000000"/>
          <w:u w:val="single"/>
        </w:rPr>
        <w:t>Environmental Impact</w:t>
      </w:r>
      <w:r w:rsidR="00C253F9" w:rsidRPr="00217433">
        <w:rPr>
          <w:color w:val="000000"/>
        </w:rPr>
        <w:tab/>
      </w:r>
    </w:p>
    <w:p w:rsidR="00C253F9" w:rsidRPr="00217433" w:rsidRDefault="00C253F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ind w:left="2880" w:hanging="2880"/>
        <w:rPr>
          <w:color w:val="000000"/>
        </w:rPr>
        <w:sectPr w:rsidR="00C253F9" w:rsidRPr="00217433">
          <w:type w:val="continuous"/>
          <w:pgSz w:w="12240" w:h="15840"/>
          <w:pgMar w:top="1440" w:right="1440" w:bottom="1440" w:left="2160" w:header="1440" w:footer="1440" w:gutter="0"/>
          <w:cols w:space="720"/>
          <w:noEndnote/>
        </w:sectPr>
      </w:pPr>
    </w:p>
    <w:p w:rsidR="00223A59" w:rsidRPr="00223A59" w:rsidRDefault="00223A59" w:rsidP="00223A5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color w:val="000000"/>
        </w:rPr>
      </w:pPr>
      <w:r>
        <w:rPr>
          <w:color w:val="000000"/>
        </w:rPr>
        <w:lastRenderedPageBreak/>
        <w:tab/>
      </w:r>
      <w:r w:rsidRPr="00223A59">
        <w:rPr>
          <w:color w:val="000000"/>
        </w:rPr>
        <w:t xml:space="preserve">FRA has evaluated this final rule under the National Environmental Policy Act (NEPA; 42 </w:t>
      </w:r>
      <w:proofErr w:type="spellStart"/>
      <w:r w:rsidRPr="00223A59">
        <w:rPr>
          <w:color w:val="000000"/>
        </w:rPr>
        <w:t>U.S.C</w:t>
      </w:r>
      <w:proofErr w:type="spellEnd"/>
      <w:r w:rsidRPr="00223A59">
        <w:rPr>
          <w:color w:val="000000"/>
        </w:rPr>
        <w:t xml:space="preserve">. 4321 et seq.), other environmental statutes, related regulatory requirements, and its “Procedures for Considering Environmental Impacts” (FRA’s Procedures) (64 FR 28545, May 26, 1999).  FRA has determined this final rule is categorically excluded from detailed environmental review under section 4(c)(20) of FRA’s Procedures, “Promulgation of railroad safety rules and policy statements that do not result in significantly increased emissions of air or water pollutants or noise or increased traffic congestion in any mode of transportation.”  </w:t>
      </w:r>
      <w:r w:rsidRPr="00824FCE">
        <w:rPr>
          <w:color w:val="000000"/>
          <w:u w:val="single"/>
        </w:rPr>
        <w:t>See</w:t>
      </w:r>
      <w:r w:rsidRPr="00223A59">
        <w:rPr>
          <w:color w:val="000000"/>
        </w:rPr>
        <w:t xml:space="preserve"> 64 FR 28547, May 26, 1999.  Categorical exclusions (CEs) are actions identified in an agency’s NEPA implementing procedures that do not normally have a significant impact on the environment and therefore do not require either an environmental assessment (EA) or environmental impact statement (</w:t>
      </w:r>
      <w:proofErr w:type="spellStart"/>
      <w:r w:rsidRPr="00223A59">
        <w:rPr>
          <w:color w:val="000000"/>
        </w:rPr>
        <w:t>EIS</w:t>
      </w:r>
      <w:proofErr w:type="spellEnd"/>
      <w:r w:rsidRPr="00223A59">
        <w:rPr>
          <w:color w:val="000000"/>
        </w:rPr>
        <w:t xml:space="preserve">).  </w:t>
      </w:r>
      <w:r w:rsidRPr="00824FCE">
        <w:rPr>
          <w:color w:val="000000"/>
          <w:u w:val="single"/>
        </w:rPr>
        <w:t>See</w:t>
      </w:r>
      <w:r w:rsidRPr="00223A59">
        <w:rPr>
          <w:color w:val="000000"/>
        </w:rPr>
        <w:t xml:space="preserve"> 40 CFR 1508.4. </w:t>
      </w:r>
    </w:p>
    <w:p w:rsidR="00223A59" w:rsidRPr="00223A59" w:rsidRDefault="00223A59" w:rsidP="00223A5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color w:val="000000"/>
        </w:rPr>
      </w:pPr>
      <w:r w:rsidRPr="00223A59">
        <w:rPr>
          <w:color w:val="000000"/>
        </w:rPr>
        <w:tab/>
        <w:t xml:space="preserve">In analyzing the applicability of a CE, the agency must also consider whether extraordinary circumstances are present that would warrant a more detailed environmental review through the preparation of an EA or </w:t>
      </w:r>
      <w:proofErr w:type="spellStart"/>
      <w:r w:rsidRPr="00223A59">
        <w:rPr>
          <w:color w:val="000000"/>
        </w:rPr>
        <w:t>EIS</w:t>
      </w:r>
      <w:proofErr w:type="spellEnd"/>
      <w:r w:rsidRPr="00223A59">
        <w:rPr>
          <w:color w:val="000000"/>
        </w:rPr>
        <w:t xml:space="preserve">.  </w:t>
      </w:r>
      <w:r w:rsidRPr="007247B7">
        <w:rPr>
          <w:color w:val="000000"/>
          <w:u w:val="single"/>
        </w:rPr>
        <w:t>Id</w:t>
      </w:r>
      <w:r w:rsidRPr="00824FCE">
        <w:rPr>
          <w:color w:val="000000"/>
          <w:u w:val="single"/>
        </w:rPr>
        <w:t>.</w:t>
      </w:r>
      <w:r w:rsidRPr="00223A59">
        <w:rPr>
          <w:color w:val="000000"/>
        </w:rPr>
        <w:t xml:space="preserve">  Under section 4(c) and (e) of FRA’s Procedures, FRA has further concluded that no extraordinary circumstances exist with respect to this regulation that might trigger the need for a more detailed environmental review.  The purpose of this rulemaking is to revise and clarify existing regulations related to the use of glazing materials in the windows of locomotives, passenger cars, and cabooses.  FRA does not anticipate any environmental impacts from these requirements and finds that there are no extraordinary circumstances present in connection with this final rule.  </w:t>
      </w:r>
    </w:p>
    <w:p w:rsidR="00223A59" w:rsidRPr="007247B7" w:rsidRDefault="00065DF2" w:rsidP="00223A5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color w:val="000000"/>
          <w:u w:val="single"/>
        </w:rPr>
      </w:pPr>
      <w:r>
        <w:rPr>
          <w:color w:val="000000"/>
        </w:rPr>
        <w:lastRenderedPageBreak/>
        <w:t>F.</w:t>
      </w:r>
      <w:r w:rsidR="00223A59" w:rsidRPr="00223A59">
        <w:rPr>
          <w:color w:val="000000"/>
        </w:rPr>
        <w:tab/>
      </w:r>
      <w:r w:rsidR="00223A59" w:rsidRPr="007247B7">
        <w:rPr>
          <w:color w:val="000000"/>
          <w:u w:val="single"/>
        </w:rPr>
        <w:t>Executive Order 12898 (Environmental Justice)</w:t>
      </w:r>
    </w:p>
    <w:p w:rsidR="00223A59" w:rsidRPr="00223A59" w:rsidRDefault="00223A59" w:rsidP="00223A5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color w:val="000000"/>
        </w:rPr>
      </w:pPr>
      <w:r w:rsidRPr="00223A59">
        <w:rPr>
          <w:color w:val="000000"/>
        </w:rPr>
        <w:tab/>
        <w:t xml:space="preserve">Executive Order 12898, Federal Actions to Address Environmental Justice in Minority Populations and Low-Income Populations, and DOT Order 5610.2(a) (91 FR 27534, May 10, 2012) require DOT agencies to achieve environmental justice as part of their mission by identifying and addressing, as appropriate, disproportionately high and adverse human health or environmental effects, including interrelated social and economic effects, of their programs, policies, and activities on minority populations and low-income populations.  The DOT Order instructs DOT agencies to address compliance with Executive Order 12898 and requirements within the DOT Order in rulemaking activities, as appropriate.  FRA has evaluated this final rule under Executive Order 12898 and the DOT Order and determined it will not cause disproportionately high and adverse human health and environmental effects on minority populations or low-income populations.  </w:t>
      </w:r>
    </w:p>
    <w:p w:rsidR="00223A59" w:rsidRPr="007247B7" w:rsidRDefault="00065DF2" w:rsidP="00223A5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color w:val="000000"/>
          <w:u w:val="single"/>
        </w:rPr>
      </w:pPr>
      <w:r>
        <w:rPr>
          <w:color w:val="000000"/>
        </w:rPr>
        <w:t>G.</w:t>
      </w:r>
      <w:r w:rsidR="00223A59" w:rsidRPr="00223A59">
        <w:rPr>
          <w:color w:val="000000"/>
        </w:rPr>
        <w:t xml:space="preserve"> </w:t>
      </w:r>
      <w:r w:rsidR="00223A59" w:rsidRPr="00223A59">
        <w:rPr>
          <w:color w:val="000000"/>
        </w:rPr>
        <w:tab/>
        <w:t xml:space="preserve"> </w:t>
      </w:r>
      <w:r w:rsidR="00223A59" w:rsidRPr="007247B7">
        <w:rPr>
          <w:color w:val="000000"/>
          <w:u w:val="single"/>
        </w:rPr>
        <w:t>Executive Order 13175 (Tribal Consultation)</w:t>
      </w:r>
    </w:p>
    <w:p w:rsidR="00223A59" w:rsidRPr="00217433" w:rsidRDefault="00223A59" w:rsidP="00223A5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color w:val="000000"/>
        </w:rPr>
      </w:pPr>
      <w:r w:rsidRPr="00223A59">
        <w:rPr>
          <w:color w:val="000000"/>
        </w:rPr>
        <w:tab/>
        <w:t>FRA has evaluated this final rule under the principles and criteria contained in Executive Order 13175, Consultation and Coordination with Indian Tribal Governments, dated November 6, 2000.  This final rule will not have a substantial direct effect on one or more Indian tribes, will not impose substantial direct compliance costs on Indian tribal governments, and will not preempt tribal laws.  Therefore, the funding and consultation requirements of Executive Order 13175 do not apply, and a tribal summary impact statement is not required.</w:t>
      </w:r>
    </w:p>
    <w:p w:rsidR="00C253F9" w:rsidRPr="00217433" w:rsidRDefault="00065DF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color w:val="000000"/>
        </w:rPr>
      </w:pPr>
      <w:r w:rsidRPr="007247B7">
        <w:rPr>
          <w:color w:val="000000"/>
        </w:rPr>
        <w:t>H.</w:t>
      </w:r>
      <w:r w:rsidRPr="007247B7">
        <w:rPr>
          <w:color w:val="000000"/>
        </w:rPr>
        <w:tab/>
      </w:r>
      <w:r w:rsidR="00C253F9" w:rsidRPr="00217433">
        <w:rPr>
          <w:color w:val="000000"/>
          <w:u w:val="single"/>
        </w:rPr>
        <w:t>Unfunded Mandates Reform Act of 1995</w:t>
      </w:r>
    </w:p>
    <w:p w:rsidR="00C253F9" w:rsidRPr="00217433" w:rsidRDefault="00C253F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color w:val="000000"/>
        </w:rPr>
        <w:sectPr w:rsidR="00C253F9" w:rsidRPr="00217433">
          <w:type w:val="continuous"/>
          <w:pgSz w:w="12240" w:h="15840"/>
          <w:pgMar w:top="1440" w:right="1440" w:bottom="1440" w:left="2160" w:header="1440" w:footer="1440" w:gutter="0"/>
          <w:cols w:space="720"/>
          <w:noEndnote/>
        </w:sectPr>
      </w:pPr>
    </w:p>
    <w:p w:rsidR="00C253F9" w:rsidRPr="00217433" w:rsidRDefault="00A677D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ind w:firstLine="720"/>
        <w:rPr>
          <w:color w:val="000000"/>
        </w:rPr>
      </w:pPr>
      <w:r>
        <w:rPr>
          <w:color w:val="000000"/>
        </w:rPr>
        <w:lastRenderedPageBreak/>
        <w:t xml:space="preserve">Under </w:t>
      </w:r>
      <w:r w:rsidR="00C253F9" w:rsidRPr="00217433">
        <w:rPr>
          <w:color w:val="000000"/>
        </w:rPr>
        <w:t>Section 201 of the Unfunded Mandates Reform Act of 1995 (Pub</w:t>
      </w:r>
      <w:r w:rsidR="001872D9">
        <w:rPr>
          <w:color w:val="000000"/>
        </w:rPr>
        <w:t>lic</w:t>
      </w:r>
      <w:r w:rsidR="00C253F9" w:rsidRPr="00217433">
        <w:rPr>
          <w:color w:val="000000"/>
        </w:rPr>
        <w:t xml:space="preserve"> L</w:t>
      </w:r>
      <w:r w:rsidR="001872D9">
        <w:rPr>
          <w:color w:val="000000"/>
        </w:rPr>
        <w:t>aw</w:t>
      </w:r>
      <w:r w:rsidR="00C253F9" w:rsidRPr="00217433">
        <w:rPr>
          <w:color w:val="000000"/>
        </w:rPr>
        <w:t xml:space="preserve"> 104-4, 2 </w:t>
      </w:r>
      <w:proofErr w:type="spellStart"/>
      <w:r w:rsidR="00C253F9" w:rsidRPr="00217433">
        <w:rPr>
          <w:color w:val="000000"/>
        </w:rPr>
        <w:t>U.S.C</w:t>
      </w:r>
      <w:proofErr w:type="spellEnd"/>
      <w:r w:rsidR="00C253F9" w:rsidRPr="00217433">
        <w:rPr>
          <w:color w:val="000000"/>
        </w:rPr>
        <w:t xml:space="preserve">. 1531), each Federal agency </w:t>
      </w:r>
      <w:r w:rsidR="006C18CD">
        <w:rPr>
          <w:color w:val="000000"/>
        </w:rPr>
        <w:t>“</w:t>
      </w:r>
      <w:r w:rsidR="00C253F9" w:rsidRPr="00217433">
        <w:rPr>
          <w:color w:val="000000"/>
        </w:rPr>
        <w:t>shall, unless otherwise prohibited by law, assess the effects of Federal regulatory actions on State, local, and tribal governments, and the private sector (other than to the extent that such regulations incorporate requirements specifically set forth in law).</w:t>
      </w:r>
      <w:r w:rsidR="006C18CD">
        <w:rPr>
          <w:color w:val="000000"/>
        </w:rPr>
        <w:t>”</w:t>
      </w:r>
      <w:r w:rsidR="00C253F9" w:rsidRPr="00217433">
        <w:rPr>
          <w:color w:val="000000"/>
        </w:rPr>
        <w:t xml:space="preserve">  Section 202 of the Act (2 </w:t>
      </w:r>
      <w:proofErr w:type="spellStart"/>
      <w:r w:rsidR="00C253F9" w:rsidRPr="00217433">
        <w:rPr>
          <w:color w:val="000000"/>
        </w:rPr>
        <w:t>U.S.C</w:t>
      </w:r>
      <w:proofErr w:type="spellEnd"/>
      <w:r w:rsidR="00C253F9" w:rsidRPr="00217433">
        <w:rPr>
          <w:color w:val="000000"/>
        </w:rPr>
        <w:t xml:space="preserve">. 1532) further requires that </w:t>
      </w:r>
      <w:r w:rsidR="006C18CD">
        <w:rPr>
          <w:color w:val="000000"/>
        </w:rPr>
        <w:t>“</w:t>
      </w:r>
      <w:r w:rsidR="00C253F9" w:rsidRPr="00217433">
        <w:rPr>
          <w:color w:val="000000"/>
        </w:rPr>
        <w:t>before promulgating any general notice of proposed rulemaking that is likely to result in the promulgation of any rule that includes any Federal mandate that may result in expenditure by State, local, and tribal governments, in the aggregate, or by the private sector, of $1</w:t>
      </w:r>
      <w:r w:rsidR="00841C4E">
        <w:rPr>
          <w:color w:val="000000"/>
        </w:rPr>
        <w:t>00</w:t>
      </w:r>
      <w:r w:rsidR="00C253F9" w:rsidRPr="00217433">
        <w:rPr>
          <w:color w:val="000000"/>
        </w:rPr>
        <w:t>,</w:t>
      </w:r>
      <w:r w:rsidR="00841C4E">
        <w:rPr>
          <w:color w:val="000000"/>
        </w:rPr>
        <w:t>0</w:t>
      </w:r>
      <w:r w:rsidR="00C253F9" w:rsidRPr="00217433">
        <w:rPr>
          <w:color w:val="000000"/>
        </w:rPr>
        <w:t>00,000 or more (adjusted annually for inflation) in any 1 year, and before promulgating any final rule for which a general notice of proposed rulemaking was published, the agency shall prepare a written statement</w:t>
      </w:r>
      <w:r w:rsidR="006C18CD">
        <w:rPr>
          <w:color w:val="000000"/>
        </w:rPr>
        <w:t>”</w:t>
      </w:r>
      <w:r w:rsidR="00C253F9" w:rsidRPr="00217433">
        <w:rPr>
          <w:color w:val="000000"/>
        </w:rPr>
        <w:t xml:space="preserve"> detailing the effect on State, local, and tribal governments and t</w:t>
      </w:r>
      <w:r w:rsidR="006F0665">
        <w:rPr>
          <w:color w:val="000000"/>
        </w:rPr>
        <w:t xml:space="preserve">he private sector.  </w:t>
      </w:r>
      <w:r w:rsidR="008B5A98">
        <w:t>When adjusted for inflation using the Consumer Price Index for All Urban Consumers as published by the Bureau of Labor Statistics, the equivalent value of $100,000,000 in year 2014 dollars is $155,000,000.</w:t>
      </w:r>
      <w:r w:rsidR="008B5A98" w:rsidRPr="007247B7">
        <w:rPr>
          <w:rStyle w:val="FootnoteReference"/>
          <w:vertAlign w:val="superscript"/>
        </w:rPr>
        <w:footnoteReference w:id="10"/>
      </w:r>
      <w:r w:rsidR="008B5A98" w:rsidRPr="007247B7">
        <w:rPr>
          <w:vertAlign w:val="superscript"/>
        </w:rPr>
        <w:t xml:space="preserve">  </w:t>
      </w:r>
      <w:r w:rsidR="006F0665">
        <w:rPr>
          <w:color w:val="000000"/>
        </w:rPr>
        <w:t>The final</w:t>
      </w:r>
      <w:r w:rsidR="00C253F9" w:rsidRPr="00217433">
        <w:rPr>
          <w:color w:val="000000"/>
        </w:rPr>
        <w:t xml:space="preserve"> rule w</w:t>
      </w:r>
      <w:r w:rsidR="006F0665">
        <w:rPr>
          <w:color w:val="000000"/>
        </w:rPr>
        <w:t>ill</w:t>
      </w:r>
      <w:r w:rsidR="00C253F9" w:rsidRPr="00217433">
        <w:rPr>
          <w:color w:val="000000"/>
        </w:rPr>
        <w:t xml:space="preserve"> not result in the expenditure, in the aggregate, of $1</w:t>
      </w:r>
      <w:r w:rsidR="00292BF6">
        <w:rPr>
          <w:color w:val="000000"/>
        </w:rPr>
        <w:t>00</w:t>
      </w:r>
      <w:r w:rsidR="00C253F9" w:rsidRPr="00217433">
        <w:rPr>
          <w:color w:val="000000"/>
        </w:rPr>
        <w:t>,</w:t>
      </w:r>
      <w:r w:rsidR="00292BF6">
        <w:rPr>
          <w:color w:val="000000"/>
        </w:rPr>
        <w:t>0</w:t>
      </w:r>
      <w:r w:rsidR="00C253F9" w:rsidRPr="00217433">
        <w:rPr>
          <w:color w:val="000000"/>
        </w:rPr>
        <w:t>00,000 or more in any one year, and thus preparation of such a statement is not required.</w:t>
      </w:r>
    </w:p>
    <w:p w:rsidR="00C253F9" w:rsidRPr="007247B7" w:rsidRDefault="00065DF2" w:rsidP="007247B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color w:val="000000"/>
        </w:rPr>
      </w:pPr>
      <w:r w:rsidRPr="007247B7">
        <w:rPr>
          <w:color w:val="000000"/>
        </w:rPr>
        <w:t xml:space="preserve">I. </w:t>
      </w:r>
      <w:r w:rsidRPr="007247B7">
        <w:rPr>
          <w:color w:val="000000"/>
        </w:rPr>
        <w:tab/>
      </w:r>
      <w:r w:rsidR="00C253F9" w:rsidRPr="007247B7">
        <w:rPr>
          <w:color w:val="000000"/>
          <w:u w:val="single"/>
        </w:rPr>
        <w:t>Privacy Act</w:t>
      </w:r>
    </w:p>
    <w:p w:rsidR="004C01C5" w:rsidRPr="00762094" w:rsidRDefault="00C253F9" w:rsidP="004C01C5">
      <w:pPr>
        <w:spacing w:line="480" w:lineRule="auto"/>
        <w:ind w:firstLine="720"/>
      </w:pPr>
      <w:r w:rsidRPr="00217433">
        <w:rPr>
          <w:color w:val="000000"/>
        </w:rPr>
        <w:t xml:space="preserve">FRA wishes to inform all </w:t>
      </w:r>
      <w:r w:rsidR="006F0665">
        <w:rPr>
          <w:color w:val="000000"/>
        </w:rPr>
        <w:t>interested parties</w:t>
      </w:r>
      <w:r w:rsidRPr="00217433">
        <w:rPr>
          <w:color w:val="000000"/>
        </w:rPr>
        <w:t xml:space="preserve"> that </w:t>
      </w:r>
      <w:r w:rsidR="004C01C5">
        <w:t>a</w:t>
      </w:r>
      <w:r w:rsidR="004C01C5" w:rsidRPr="00762094">
        <w:t xml:space="preserve">nyone is able to search the electronic form of any written communications and comments received into any of our </w:t>
      </w:r>
      <w:r w:rsidR="004C01C5" w:rsidRPr="00762094">
        <w:lastRenderedPageBreak/>
        <w:t xml:space="preserve">dockets by the name of the individual submitting the comment (or signing the </w:t>
      </w:r>
      <w:r w:rsidR="00B703FD">
        <w:t>comment</w:t>
      </w:r>
      <w:r w:rsidR="004C01C5" w:rsidRPr="00762094">
        <w:t xml:space="preserve">, if submitted on behalf of an association, business, labor union, etc.).  See </w:t>
      </w:r>
      <w:hyperlink r:id="rId12" w:anchor="!privacyNotice" w:history="1">
        <w:r w:rsidR="004C01C5" w:rsidRPr="00762094">
          <w:rPr>
            <w:rStyle w:val="Hyperlink"/>
          </w:rPr>
          <w:t>http://www.regulations.gov/#!privacyNotice</w:t>
        </w:r>
      </w:hyperlink>
      <w:r w:rsidR="004C01C5" w:rsidRPr="00762094">
        <w:t xml:space="preserve"> for the privacy notice of regulations.gov or interested parties may review </w:t>
      </w:r>
      <w:proofErr w:type="spellStart"/>
      <w:r w:rsidR="004C01C5" w:rsidRPr="00762094">
        <w:t>DOT’s</w:t>
      </w:r>
      <w:proofErr w:type="spellEnd"/>
      <w:r w:rsidR="004C01C5" w:rsidRPr="00762094">
        <w:t xml:space="preserve"> complete Privacy Act Statement in the </w:t>
      </w:r>
      <w:r w:rsidR="004C01C5" w:rsidRPr="00E877B9">
        <w:rPr>
          <w:u w:val="single"/>
        </w:rPr>
        <w:t>Federal Register</w:t>
      </w:r>
      <w:r w:rsidR="004C01C5" w:rsidRPr="006F0665">
        <w:t xml:space="preserve"> </w:t>
      </w:r>
      <w:r w:rsidR="004C01C5" w:rsidRPr="00762094">
        <w:t>published on April 11, 2000</w:t>
      </w:r>
      <w:r w:rsidR="00C05A5C">
        <w:t>,</w:t>
      </w:r>
      <w:r w:rsidR="004C01C5" w:rsidRPr="00762094">
        <w:t xml:space="preserve"> 65 FR 19477.</w:t>
      </w:r>
    </w:p>
    <w:p w:rsidR="00C253F9" w:rsidRPr="00217433" w:rsidRDefault="00C253F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color w:val="000000"/>
        </w:rPr>
      </w:pPr>
      <w:r w:rsidRPr="00217433">
        <w:rPr>
          <w:b/>
          <w:bCs/>
          <w:color w:val="000000"/>
        </w:rPr>
        <w:t>List of Subjects</w:t>
      </w:r>
    </w:p>
    <w:p w:rsidR="00C253F9" w:rsidRPr="00217433" w:rsidRDefault="00C253F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color w:val="000000"/>
        </w:rPr>
      </w:pPr>
      <w:r w:rsidRPr="00217433">
        <w:rPr>
          <w:color w:val="000000"/>
          <w:u w:val="single"/>
        </w:rPr>
        <w:t>49 CFR Part 22</w:t>
      </w:r>
      <w:r w:rsidR="00AC5EFB">
        <w:rPr>
          <w:color w:val="000000"/>
          <w:u w:val="single"/>
        </w:rPr>
        <w:t>3</w:t>
      </w:r>
    </w:p>
    <w:p w:rsidR="00B703FD" w:rsidRPr="00217433" w:rsidRDefault="00B703FD" w:rsidP="00B703F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ind w:firstLine="720"/>
        <w:rPr>
          <w:color w:val="000000"/>
        </w:rPr>
      </w:pPr>
      <w:r>
        <w:rPr>
          <w:color w:val="000000"/>
        </w:rPr>
        <w:t>Glazing standards, Penalties, Railroad safety, Reporting and recordkeeping requirements</w:t>
      </w:r>
      <w:r w:rsidRPr="00217433">
        <w:rPr>
          <w:color w:val="000000"/>
        </w:rPr>
        <w:t>.</w:t>
      </w:r>
    </w:p>
    <w:p w:rsidR="00C253F9" w:rsidRPr="00217433" w:rsidRDefault="006F066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color w:val="000000"/>
        </w:rPr>
      </w:pPr>
      <w:r>
        <w:rPr>
          <w:b/>
          <w:bCs/>
          <w:color w:val="000000"/>
        </w:rPr>
        <w:t>The Final</w:t>
      </w:r>
      <w:r w:rsidR="00C253F9" w:rsidRPr="00217433">
        <w:rPr>
          <w:b/>
          <w:bCs/>
          <w:color w:val="000000"/>
        </w:rPr>
        <w:t xml:space="preserve"> Rule</w:t>
      </w:r>
    </w:p>
    <w:p w:rsidR="00C253F9" w:rsidRPr="00217433" w:rsidRDefault="00C253F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ind w:firstLine="720"/>
        <w:rPr>
          <w:color w:val="000000"/>
        </w:rPr>
      </w:pPr>
      <w:r w:rsidRPr="00217433">
        <w:rPr>
          <w:color w:val="000000"/>
        </w:rPr>
        <w:t xml:space="preserve">For the reasons discussed </w:t>
      </w:r>
      <w:r w:rsidR="006F0665">
        <w:rPr>
          <w:color w:val="000000"/>
        </w:rPr>
        <w:t>in the preamble, FRA</w:t>
      </w:r>
      <w:r w:rsidRPr="00217433">
        <w:rPr>
          <w:color w:val="000000"/>
        </w:rPr>
        <w:t xml:space="preserve"> amend</w:t>
      </w:r>
      <w:r w:rsidR="006F0665">
        <w:rPr>
          <w:color w:val="000000"/>
        </w:rPr>
        <w:t>s</w:t>
      </w:r>
      <w:r w:rsidRPr="00217433">
        <w:rPr>
          <w:color w:val="000000"/>
        </w:rPr>
        <w:t xml:space="preserve"> part 22</w:t>
      </w:r>
      <w:r w:rsidR="00AC5EFB">
        <w:rPr>
          <w:color w:val="000000"/>
        </w:rPr>
        <w:t>3</w:t>
      </w:r>
      <w:r w:rsidRPr="00217433">
        <w:rPr>
          <w:color w:val="000000"/>
        </w:rPr>
        <w:t xml:space="preserve"> of chapter II, subtitle B of </w:t>
      </w:r>
      <w:r w:rsidR="000817D7">
        <w:rPr>
          <w:color w:val="000000"/>
        </w:rPr>
        <w:t>t</w:t>
      </w:r>
      <w:r w:rsidRPr="00217433">
        <w:rPr>
          <w:color w:val="000000"/>
        </w:rPr>
        <w:t>itle 49, Code of Federal Regulations, as follows:</w:t>
      </w:r>
    </w:p>
    <w:p w:rsidR="00C253F9" w:rsidRDefault="00C253F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ind w:firstLine="720"/>
        <w:rPr>
          <w:color w:val="000000"/>
        </w:rPr>
        <w:sectPr w:rsidR="00C253F9">
          <w:type w:val="continuous"/>
          <w:pgSz w:w="12240" w:h="15840"/>
          <w:pgMar w:top="1440" w:right="1440" w:bottom="1440" w:left="2160" w:header="1440" w:footer="1440" w:gutter="0"/>
          <w:cols w:space="720"/>
          <w:noEndnote/>
        </w:sectPr>
      </w:pPr>
    </w:p>
    <w:p w:rsidR="00C253F9" w:rsidRDefault="00C253F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color w:val="000000"/>
        </w:rPr>
      </w:pPr>
      <w:r>
        <w:rPr>
          <w:b/>
          <w:bCs/>
          <w:color w:val="000000"/>
        </w:rPr>
        <w:lastRenderedPageBreak/>
        <w:t>PART 22</w:t>
      </w:r>
      <w:r w:rsidR="00564459">
        <w:rPr>
          <w:b/>
          <w:bCs/>
          <w:color w:val="000000"/>
        </w:rPr>
        <w:t>3</w:t>
      </w:r>
      <w:r>
        <w:rPr>
          <w:b/>
          <w:bCs/>
          <w:color w:val="000000"/>
        </w:rPr>
        <w:t xml:space="preserve"> [AMENDED]</w:t>
      </w:r>
    </w:p>
    <w:p w:rsidR="00C253F9" w:rsidRDefault="00C253F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ind w:left="1440" w:hanging="720"/>
        <w:rPr>
          <w:color w:val="000000"/>
        </w:rPr>
      </w:pPr>
      <w:r>
        <w:rPr>
          <w:color w:val="000000"/>
        </w:rPr>
        <w:t xml:space="preserve">1.  </w:t>
      </w:r>
      <w:r>
        <w:rPr>
          <w:color w:val="000000"/>
        </w:rPr>
        <w:tab/>
      </w:r>
      <w:r w:rsidR="008612BB">
        <w:rPr>
          <w:color w:val="000000"/>
        </w:rPr>
        <w:t>Revise t</w:t>
      </w:r>
      <w:r>
        <w:rPr>
          <w:color w:val="000000"/>
        </w:rPr>
        <w:t>he authority citation for part 22</w:t>
      </w:r>
      <w:r w:rsidR="00564459">
        <w:rPr>
          <w:color w:val="000000"/>
        </w:rPr>
        <w:t>3</w:t>
      </w:r>
      <w:r w:rsidR="002E0F2B">
        <w:rPr>
          <w:color w:val="000000"/>
        </w:rPr>
        <w:t xml:space="preserve"> </w:t>
      </w:r>
      <w:r>
        <w:rPr>
          <w:color w:val="000000"/>
        </w:rPr>
        <w:t>to read as follows:</w:t>
      </w:r>
    </w:p>
    <w:p w:rsidR="00564459" w:rsidRPr="00564459" w:rsidRDefault="00C253F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ind w:firstLine="720"/>
      </w:pPr>
      <w:r>
        <w:rPr>
          <w:color w:val="000000"/>
        </w:rPr>
        <w:t xml:space="preserve">Authority:  </w:t>
      </w:r>
      <w:r w:rsidR="00564459" w:rsidRPr="00564459">
        <w:t xml:space="preserve">49 </w:t>
      </w:r>
      <w:proofErr w:type="spellStart"/>
      <w:r w:rsidR="00564459" w:rsidRPr="00564459">
        <w:t>U.S.C</w:t>
      </w:r>
      <w:proofErr w:type="spellEnd"/>
      <w:r w:rsidR="00564459" w:rsidRPr="00564459">
        <w:t xml:space="preserve">. 20102-20103, 20133, 20701-20702, 21301-21302, 21304; 28 </w:t>
      </w:r>
      <w:proofErr w:type="spellStart"/>
      <w:r w:rsidR="00564459" w:rsidRPr="00564459">
        <w:t>U.S.C</w:t>
      </w:r>
      <w:proofErr w:type="spellEnd"/>
      <w:r w:rsidR="00564459" w:rsidRPr="00564459">
        <w:t>. 2461, note; and 49 CFR 1.</w:t>
      </w:r>
      <w:r w:rsidR="002E0F2B">
        <w:t>8</w:t>
      </w:r>
      <w:r w:rsidR="00564459" w:rsidRPr="00564459">
        <w:t xml:space="preserve">9. </w:t>
      </w:r>
    </w:p>
    <w:p w:rsidR="0040659E" w:rsidRDefault="0040659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ind w:firstLine="720"/>
        <w:rPr>
          <w:color w:val="000000"/>
        </w:rPr>
      </w:pPr>
      <w:r>
        <w:rPr>
          <w:color w:val="000000"/>
        </w:rPr>
        <w:t>2.</w:t>
      </w:r>
      <w:r>
        <w:rPr>
          <w:color w:val="000000"/>
        </w:rPr>
        <w:tab/>
      </w:r>
      <w:r w:rsidR="00127B1A">
        <w:rPr>
          <w:color w:val="000000"/>
        </w:rPr>
        <w:t xml:space="preserve">In </w:t>
      </w:r>
      <w:r w:rsidR="006B11C7">
        <w:rPr>
          <w:color w:val="000000"/>
        </w:rPr>
        <w:t xml:space="preserve">§ </w:t>
      </w:r>
      <w:r>
        <w:rPr>
          <w:color w:val="000000"/>
        </w:rPr>
        <w:t>22</w:t>
      </w:r>
      <w:r w:rsidR="00A86AB6">
        <w:rPr>
          <w:color w:val="000000"/>
        </w:rPr>
        <w:t>3</w:t>
      </w:r>
      <w:r>
        <w:rPr>
          <w:color w:val="000000"/>
        </w:rPr>
        <w:t>.</w:t>
      </w:r>
      <w:r w:rsidR="00A86AB6">
        <w:rPr>
          <w:color w:val="000000"/>
        </w:rPr>
        <w:t>3</w:t>
      </w:r>
      <w:r w:rsidR="00127B1A">
        <w:rPr>
          <w:color w:val="000000"/>
        </w:rPr>
        <w:t>,</w:t>
      </w:r>
      <w:r>
        <w:rPr>
          <w:color w:val="000000"/>
        </w:rPr>
        <w:t xml:space="preserve"> </w:t>
      </w:r>
      <w:r w:rsidR="00A86AB6">
        <w:rPr>
          <w:color w:val="000000"/>
        </w:rPr>
        <w:t>revis</w:t>
      </w:r>
      <w:r w:rsidR="00127B1A">
        <w:rPr>
          <w:color w:val="000000"/>
        </w:rPr>
        <w:t>e</w:t>
      </w:r>
      <w:r w:rsidR="00A86AB6">
        <w:rPr>
          <w:color w:val="000000"/>
        </w:rPr>
        <w:t xml:space="preserve"> paragraph</w:t>
      </w:r>
      <w:r w:rsidR="00B703FD">
        <w:rPr>
          <w:color w:val="000000"/>
        </w:rPr>
        <w:t>s</w:t>
      </w:r>
      <w:r w:rsidR="00A86AB6">
        <w:rPr>
          <w:color w:val="000000"/>
        </w:rPr>
        <w:t xml:space="preserve"> (b)(3)</w:t>
      </w:r>
      <w:r w:rsidR="00B703FD">
        <w:rPr>
          <w:color w:val="000000"/>
        </w:rPr>
        <w:t xml:space="preserve"> and (4)</w:t>
      </w:r>
      <w:r w:rsidR="00086A96">
        <w:rPr>
          <w:color w:val="000000"/>
        </w:rPr>
        <w:t>,</w:t>
      </w:r>
      <w:r w:rsidR="00A86AB6">
        <w:rPr>
          <w:color w:val="000000"/>
        </w:rPr>
        <w:t xml:space="preserve"> and </w:t>
      </w:r>
      <w:r w:rsidR="00193B5B">
        <w:rPr>
          <w:color w:val="000000"/>
        </w:rPr>
        <w:t xml:space="preserve">add </w:t>
      </w:r>
      <w:r w:rsidR="007D22B7">
        <w:rPr>
          <w:color w:val="000000"/>
        </w:rPr>
        <w:t xml:space="preserve">paragraph </w:t>
      </w:r>
      <w:r w:rsidR="00A86AB6">
        <w:rPr>
          <w:color w:val="000000"/>
        </w:rPr>
        <w:t>(c)</w:t>
      </w:r>
      <w:r>
        <w:rPr>
          <w:color w:val="000000"/>
        </w:rPr>
        <w:t xml:space="preserve"> to read as follows:</w:t>
      </w:r>
    </w:p>
    <w:p w:rsidR="00A86AB6" w:rsidRPr="0018218D" w:rsidRDefault="00A86AB6" w:rsidP="00A86AB6">
      <w:pPr>
        <w:spacing w:line="480" w:lineRule="auto"/>
        <w:outlineLvl w:val="1"/>
        <w:rPr>
          <w:b/>
          <w:bCs/>
        </w:rPr>
      </w:pPr>
      <w:r w:rsidRPr="0018218D">
        <w:rPr>
          <w:b/>
          <w:bCs/>
        </w:rPr>
        <w:t>§ 223.3 Application.</w:t>
      </w:r>
    </w:p>
    <w:p w:rsidR="00A86AB6" w:rsidRPr="0018218D" w:rsidRDefault="0086388B" w:rsidP="00A86AB6">
      <w:pPr>
        <w:spacing w:line="480" w:lineRule="auto"/>
        <w:ind w:firstLine="475"/>
      </w:pPr>
      <w:r>
        <w:t>*</w:t>
      </w:r>
      <w:r>
        <w:tab/>
        <w:t xml:space="preserve">     </w:t>
      </w:r>
      <w:r w:rsidR="006135DC">
        <w:t xml:space="preserve">* </w:t>
      </w:r>
      <w:r>
        <w:tab/>
      </w:r>
      <w:r w:rsidR="006135DC">
        <w:t xml:space="preserve">* </w:t>
      </w:r>
      <w:r>
        <w:tab/>
      </w:r>
      <w:r w:rsidR="006135DC">
        <w:t xml:space="preserve">* </w:t>
      </w:r>
      <w:r>
        <w:tab/>
      </w:r>
      <w:r w:rsidR="006135DC">
        <w:t>*</w:t>
      </w:r>
    </w:p>
    <w:p w:rsidR="00A86AB6" w:rsidRPr="0018218D" w:rsidRDefault="00A86AB6" w:rsidP="00EC6925">
      <w:pPr>
        <w:spacing w:line="480" w:lineRule="auto"/>
        <w:ind w:firstLine="475"/>
      </w:pPr>
      <w:r w:rsidRPr="0018218D">
        <w:t xml:space="preserve">(b) </w:t>
      </w:r>
      <w:r w:rsidR="0086388B">
        <w:tab/>
      </w:r>
      <w:r w:rsidR="001B6404">
        <w:t xml:space="preserve"> </w:t>
      </w:r>
      <w:r w:rsidR="006135DC">
        <w:t xml:space="preserve">* </w:t>
      </w:r>
      <w:r w:rsidR="0086388B">
        <w:t xml:space="preserve"> </w:t>
      </w:r>
      <w:r w:rsidR="0086388B">
        <w:tab/>
      </w:r>
      <w:r w:rsidR="006135DC">
        <w:t xml:space="preserve">* </w:t>
      </w:r>
      <w:r w:rsidR="0086388B">
        <w:t xml:space="preserve"> </w:t>
      </w:r>
      <w:r w:rsidR="0086388B">
        <w:tab/>
      </w:r>
      <w:r w:rsidR="006135DC">
        <w:t xml:space="preserve">* </w:t>
      </w:r>
    </w:p>
    <w:p w:rsidR="00B725E1" w:rsidRDefault="00A86AB6" w:rsidP="002454D8">
      <w:pPr>
        <w:spacing w:line="480" w:lineRule="auto"/>
        <w:ind w:firstLine="480"/>
      </w:pPr>
      <w:r w:rsidRPr="0018218D">
        <w:t xml:space="preserve">(3) </w:t>
      </w:r>
      <w:r w:rsidR="001B6404">
        <w:t xml:space="preserve"> </w:t>
      </w:r>
      <w:r w:rsidR="0086388B">
        <w:tab/>
      </w:r>
      <w:r>
        <w:t>Except as provided in paragraph (c) of this section</w:t>
      </w:r>
      <w:r w:rsidR="00B725E1">
        <w:t>:</w:t>
      </w:r>
    </w:p>
    <w:p w:rsidR="00A86AB6" w:rsidRPr="0018218D" w:rsidRDefault="00B725E1" w:rsidP="00D16FBC">
      <w:pPr>
        <w:spacing w:line="480" w:lineRule="auto"/>
        <w:ind w:firstLine="480"/>
      </w:pPr>
      <w:r>
        <w:lastRenderedPageBreak/>
        <w:t>(</w:t>
      </w:r>
      <w:proofErr w:type="spellStart"/>
      <w:r>
        <w:t>i</w:t>
      </w:r>
      <w:proofErr w:type="spellEnd"/>
      <w:r>
        <w:t xml:space="preserve">) </w:t>
      </w:r>
      <w:r w:rsidR="00A86AB6">
        <w:t xml:space="preserve"> </w:t>
      </w:r>
      <w:r w:rsidR="0086388B">
        <w:tab/>
      </w:r>
      <w:r w:rsidR="00425E68">
        <w:t>L</w:t>
      </w:r>
      <w:r w:rsidR="00A86AB6" w:rsidRPr="0018218D">
        <w:t xml:space="preserve">ocomotives, </w:t>
      </w:r>
      <w:r w:rsidR="00A86AB6">
        <w:t xml:space="preserve">cabooses, and </w:t>
      </w:r>
      <w:r w:rsidR="00A86AB6" w:rsidRPr="0018218D">
        <w:t xml:space="preserve">passenger cars that are historic or </w:t>
      </w:r>
      <w:r w:rsidR="00C959C6">
        <w:t xml:space="preserve">more than </w:t>
      </w:r>
      <w:r w:rsidR="00A86AB6">
        <w:t>50 years old</w:t>
      </w:r>
      <w:r w:rsidR="00A86AB6" w:rsidRPr="0018218D">
        <w:t xml:space="preserve"> and</w:t>
      </w:r>
      <w:r w:rsidR="00D5489B">
        <w:t xml:space="preserve">, except for incidental </w:t>
      </w:r>
      <w:r w:rsidR="004F7EA8">
        <w:t xml:space="preserve">freight </w:t>
      </w:r>
      <w:r w:rsidR="00D5489B">
        <w:t>service,</w:t>
      </w:r>
      <w:r w:rsidR="00A86AB6" w:rsidRPr="0018218D">
        <w:t xml:space="preserve"> are used o</w:t>
      </w:r>
      <w:r w:rsidR="00A86AB6">
        <w:t>nly for excursion, educational, recreational,</w:t>
      </w:r>
      <w:r w:rsidR="00A86AB6" w:rsidRPr="0018218D">
        <w:t xml:space="preserve"> or private transportation purposes</w:t>
      </w:r>
      <w:r>
        <w:t xml:space="preserve">; </w:t>
      </w:r>
      <w:r w:rsidR="004B5F65">
        <w:t>and</w:t>
      </w:r>
    </w:p>
    <w:p w:rsidR="0025318E" w:rsidRDefault="00D5489B" w:rsidP="00D16FBC">
      <w:pPr>
        <w:spacing w:line="480" w:lineRule="auto"/>
        <w:ind w:firstLine="480"/>
      </w:pPr>
      <w:r w:rsidDel="00D5489B">
        <w:t xml:space="preserve"> </w:t>
      </w:r>
      <w:r w:rsidR="0025318E">
        <w:t xml:space="preserve">(ii)  </w:t>
      </w:r>
      <w:r w:rsidR="0086388B">
        <w:tab/>
      </w:r>
      <w:r w:rsidR="0033703E">
        <w:t>Cabooses and passenger cars</w:t>
      </w:r>
      <w:r w:rsidR="00D73A74">
        <w:t xml:space="preserve"> </w:t>
      </w:r>
      <w:r w:rsidR="00517D81">
        <w:t xml:space="preserve">in a railroad’s fleet on </w:t>
      </w:r>
      <w:r w:rsidR="0025318E">
        <w:t>[</w:t>
      </w:r>
      <w:r w:rsidR="0025318E" w:rsidRPr="007247B7">
        <w:rPr>
          <w:b/>
        </w:rPr>
        <w:t xml:space="preserve">INSERT DATE </w:t>
      </w:r>
      <w:r w:rsidR="00200F55">
        <w:rPr>
          <w:b/>
        </w:rPr>
        <w:t xml:space="preserve">60 DAYS AFTER DATE </w:t>
      </w:r>
      <w:r w:rsidR="003B4244">
        <w:rPr>
          <w:b/>
        </w:rPr>
        <w:t xml:space="preserve">OF </w:t>
      </w:r>
      <w:r w:rsidR="007D20CD" w:rsidRPr="007247B7">
        <w:rPr>
          <w:b/>
        </w:rPr>
        <w:t>PUBLICATION IN THE FEDERAL REGISTER</w:t>
      </w:r>
      <w:r w:rsidR="0025318E">
        <w:t>]</w:t>
      </w:r>
      <w:r w:rsidR="0033703E">
        <w:t xml:space="preserve"> that are used only </w:t>
      </w:r>
      <w:r w:rsidR="00F44DD4">
        <w:t xml:space="preserve">for </w:t>
      </w:r>
      <w:r w:rsidR="0033703E">
        <w:t xml:space="preserve">the railroad’s private </w:t>
      </w:r>
      <w:r w:rsidR="00F44DD4">
        <w:t xml:space="preserve">transportation </w:t>
      </w:r>
      <w:r w:rsidR="0033703E">
        <w:t>purposes</w:t>
      </w:r>
      <w:r w:rsidR="0025318E">
        <w:t xml:space="preserve">.  </w:t>
      </w:r>
      <w:r w:rsidR="003B4244" w:rsidRPr="003B4244">
        <w:t xml:space="preserve">Each such </w:t>
      </w:r>
      <w:r w:rsidR="003B4244">
        <w:t>railroad</w:t>
      </w:r>
      <w:r w:rsidR="00F44DD4">
        <w:t xml:space="preserve"> caboose or car </w:t>
      </w:r>
      <w:r w:rsidR="003B4244" w:rsidRPr="003B4244">
        <w:t>that is equipped with glazing that complies with the glazing requirements contained in appendix A to this part as of [</w:t>
      </w:r>
      <w:r w:rsidR="003B4244" w:rsidRPr="007247B7">
        <w:rPr>
          <w:b/>
        </w:rPr>
        <w:t>INSERT DATE OF PUBLICATION IN THE FEDERAL REGISTER</w:t>
      </w:r>
      <w:r w:rsidR="003B4244" w:rsidRPr="003B4244">
        <w:t>], must remain in compliance with those requirements</w:t>
      </w:r>
    </w:p>
    <w:p w:rsidR="00B703FD" w:rsidRDefault="00A86AB6" w:rsidP="00B703FD">
      <w:pPr>
        <w:spacing w:line="480" w:lineRule="auto"/>
        <w:ind w:firstLine="480"/>
      </w:pPr>
      <w:r>
        <w:t>(</w:t>
      </w:r>
      <w:r w:rsidR="00B725E1">
        <w:t>4</w:t>
      </w:r>
      <w:r w:rsidRPr="0018218D">
        <w:t xml:space="preserve">) </w:t>
      </w:r>
      <w:r w:rsidR="0086388B">
        <w:tab/>
      </w:r>
      <w:r w:rsidR="001B6404">
        <w:t xml:space="preserve"> </w:t>
      </w:r>
      <w:r w:rsidR="00B703FD">
        <w:t>Locomotives that are used exclusively in designated service as defined in § 223.5.</w:t>
      </w:r>
    </w:p>
    <w:p w:rsidR="002D73BB" w:rsidRDefault="00A86AB6" w:rsidP="002454D8">
      <w:pPr>
        <w:spacing w:line="480" w:lineRule="auto"/>
        <w:ind w:firstLine="480"/>
      </w:pPr>
      <w:r>
        <w:t xml:space="preserve">(c) </w:t>
      </w:r>
      <w:r w:rsidR="001B6404">
        <w:t xml:space="preserve"> </w:t>
      </w:r>
      <w:r w:rsidR="0086388B">
        <w:tab/>
      </w:r>
      <w:r w:rsidR="0048177F">
        <w:t>Except as provided in paragraph (b)(3) of this section, t</w:t>
      </w:r>
      <w:r w:rsidR="000817D7">
        <w:t>his paragraph (c) applies</w:t>
      </w:r>
      <w:r w:rsidR="00106DF4">
        <w:t>, as specified,</w:t>
      </w:r>
      <w:r w:rsidR="000817D7">
        <w:t xml:space="preserve"> </w:t>
      </w:r>
      <w:r w:rsidR="00106DF4">
        <w:t xml:space="preserve">to each locomotive, </w:t>
      </w:r>
      <w:r w:rsidR="000817D7">
        <w:t>p</w:t>
      </w:r>
      <w:r>
        <w:t>assenger car</w:t>
      </w:r>
      <w:r w:rsidR="00106DF4">
        <w:t>, and caboose</w:t>
      </w:r>
      <w:r>
        <w:t xml:space="preserve"> </w:t>
      </w:r>
      <w:r w:rsidR="005F0ED9">
        <w:t xml:space="preserve">built after 1945 </w:t>
      </w:r>
      <w:r>
        <w:t xml:space="preserve">that </w:t>
      </w:r>
      <w:r w:rsidR="00E23729">
        <w:t>is</w:t>
      </w:r>
      <w:r>
        <w:t xml:space="preserve"> </w:t>
      </w:r>
      <w:r w:rsidR="00C959C6">
        <w:t xml:space="preserve">more than </w:t>
      </w:r>
      <w:r>
        <w:t xml:space="preserve">50 years old and </w:t>
      </w:r>
      <w:r w:rsidR="00E23729">
        <w:t xml:space="preserve">is </w:t>
      </w:r>
      <w:r w:rsidR="00106DF4" w:rsidRPr="00106DF4">
        <w:t>used only for excursion, educational, recreational, or private transportation purposes.</w:t>
      </w:r>
    </w:p>
    <w:p w:rsidR="002D73BB" w:rsidRDefault="002D73BB" w:rsidP="002454D8">
      <w:pPr>
        <w:spacing w:line="480" w:lineRule="auto"/>
        <w:ind w:firstLine="480"/>
      </w:pPr>
      <w:r>
        <w:t xml:space="preserve">(1)  </w:t>
      </w:r>
      <w:r w:rsidR="0086388B">
        <w:tab/>
      </w:r>
      <w:r w:rsidR="00E23729">
        <w:t xml:space="preserve">Each such </w:t>
      </w:r>
      <w:r>
        <w:t>passenger car</w:t>
      </w:r>
      <w:r w:rsidR="00A86AB6">
        <w:t xml:space="preserve"> must comply with the emergency window requirements contained in </w:t>
      </w:r>
      <w:r w:rsidR="00B703FD">
        <w:t>§</w:t>
      </w:r>
      <w:r w:rsidR="004667FA">
        <w:t>§</w:t>
      </w:r>
      <w:r w:rsidR="00B703FD">
        <w:t xml:space="preserve"> 223.9(c) or </w:t>
      </w:r>
      <w:r w:rsidR="00A86AB6">
        <w:t>223.15</w:t>
      </w:r>
      <w:r w:rsidR="00BE49CD">
        <w:t>(c), as appropriate,</w:t>
      </w:r>
      <w:r w:rsidR="00A86AB6">
        <w:t xml:space="preserve"> when </w:t>
      </w:r>
      <w:r w:rsidR="00E23729">
        <w:t xml:space="preserve">it is </w:t>
      </w:r>
      <w:r w:rsidR="00E12234">
        <w:t xml:space="preserve">occupied and </w:t>
      </w:r>
      <w:r w:rsidR="00A86AB6">
        <w:t>operate</w:t>
      </w:r>
      <w:r w:rsidR="00E23729">
        <w:t>s</w:t>
      </w:r>
      <w:r w:rsidR="00A86AB6">
        <w:t xml:space="preserve"> </w:t>
      </w:r>
      <w:r w:rsidR="004C01C5">
        <w:t>in</w:t>
      </w:r>
      <w:r w:rsidR="00A86AB6">
        <w:t xml:space="preserve"> a</w:t>
      </w:r>
      <w:r w:rsidR="004C01C5">
        <w:t xml:space="preserve">n intercity </w:t>
      </w:r>
      <w:r w:rsidR="00106DF4">
        <w:t xml:space="preserve">passenger </w:t>
      </w:r>
      <w:r w:rsidR="004C01C5">
        <w:t>or commuter</w:t>
      </w:r>
      <w:r w:rsidR="00A86AB6">
        <w:t xml:space="preserve"> train</w:t>
      </w:r>
      <w:r w:rsidR="00CA5925">
        <w:t xml:space="preserve"> subject to part 238 of this chapter</w:t>
      </w:r>
      <w:r w:rsidR="00550558">
        <w:t xml:space="preserve">. </w:t>
      </w:r>
      <w:r w:rsidR="00550558" w:rsidRPr="00550558">
        <w:t xml:space="preserve"> </w:t>
      </w:r>
      <w:r w:rsidR="00550558">
        <w:t>A</w:t>
      </w:r>
      <w:r w:rsidR="00550558" w:rsidRPr="00550558">
        <w:t xml:space="preserve"> tool or other instrument may be used to remove or break </w:t>
      </w:r>
      <w:r w:rsidR="00772047">
        <w:t xml:space="preserve">an emergency </w:t>
      </w:r>
      <w:r w:rsidR="00550558" w:rsidRPr="00550558">
        <w:t xml:space="preserve">window if the tool or other instrument is clearly marked and legible and understandable instructions are provided for its use.  </w:t>
      </w:r>
      <w:r w:rsidR="00BE49CD">
        <w:t xml:space="preserve">  </w:t>
      </w:r>
    </w:p>
    <w:p w:rsidR="00A86AB6" w:rsidRDefault="002D73BB" w:rsidP="002454D8">
      <w:pPr>
        <w:spacing w:line="480" w:lineRule="auto"/>
        <w:ind w:firstLine="480"/>
      </w:pPr>
      <w:r>
        <w:t xml:space="preserve">(2)  </w:t>
      </w:r>
      <w:r w:rsidR="0086388B">
        <w:tab/>
      </w:r>
      <w:r w:rsidR="001A4422">
        <w:t>Each s</w:t>
      </w:r>
      <w:r w:rsidR="00E23729">
        <w:t xml:space="preserve">uch </w:t>
      </w:r>
      <w:r w:rsidR="001A4422">
        <w:t>l</w:t>
      </w:r>
      <w:r w:rsidR="00106DF4">
        <w:t xml:space="preserve">ocomotive, </w:t>
      </w:r>
      <w:r>
        <w:t>passenger</w:t>
      </w:r>
      <w:r w:rsidR="00BE49CD">
        <w:t xml:space="preserve"> car</w:t>
      </w:r>
      <w:r w:rsidR="00106DF4">
        <w:t xml:space="preserve">, </w:t>
      </w:r>
      <w:r w:rsidR="001A4422">
        <w:t>and</w:t>
      </w:r>
      <w:r w:rsidR="00106DF4">
        <w:t xml:space="preserve"> caboose</w:t>
      </w:r>
      <w:r w:rsidR="005F0ED9">
        <w:t xml:space="preserve"> </w:t>
      </w:r>
      <w:r w:rsidR="001A4422">
        <w:t xml:space="preserve">that </w:t>
      </w:r>
      <w:r w:rsidR="00E23729">
        <w:t xml:space="preserve">is </w:t>
      </w:r>
      <w:r w:rsidR="005F0ED9">
        <w:t xml:space="preserve">equipped with </w:t>
      </w:r>
      <w:r w:rsidR="005F0ED9">
        <w:lastRenderedPageBreak/>
        <w:t xml:space="preserve">glazing that complies with the </w:t>
      </w:r>
      <w:r w:rsidR="00472BB6">
        <w:t xml:space="preserve">glazing </w:t>
      </w:r>
      <w:r w:rsidR="005F0ED9">
        <w:t>requirements contained in</w:t>
      </w:r>
      <w:r w:rsidR="00147BDA">
        <w:t xml:space="preserve"> appendix A </w:t>
      </w:r>
      <w:r w:rsidR="00091B80">
        <w:t>to</w:t>
      </w:r>
      <w:r w:rsidR="005F0ED9">
        <w:t xml:space="preserve"> this part </w:t>
      </w:r>
      <w:r w:rsidR="00BE49CD">
        <w:t>as of [</w:t>
      </w:r>
      <w:r w:rsidR="004D437C" w:rsidRPr="007247B7">
        <w:rPr>
          <w:b/>
        </w:rPr>
        <w:t xml:space="preserve">INSERT </w:t>
      </w:r>
      <w:r w:rsidR="00BE49CD" w:rsidRPr="007247B7">
        <w:rPr>
          <w:b/>
        </w:rPr>
        <w:t xml:space="preserve">DATE OF PUBLICATION IN </w:t>
      </w:r>
      <w:r w:rsidR="004D437C" w:rsidRPr="007247B7">
        <w:rPr>
          <w:b/>
        </w:rPr>
        <w:t xml:space="preserve">THE </w:t>
      </w:r>
      <w:r w:rsidR="00BE49CD" w:rsidRPr="007247B7">
        <w:rPr>
          <w:b/>
        </w:rPr>
        <w:t>FEDERAL REGISTER</w:t>
      </w:r>
      <w:r w:rsidR="00BE49CD">
        <w:t>]</w:t>
      </w:r>
      <w:r w:rsidR="00472BB6">
        <w:t>,</w:t>
      </w:r>
      <w:r w:rsidR="00BE49CD">
        <w:t xml:space="preserve"> </w:t>
      </w:r>
      <w:r w:rsidR="00472BB6">
        <w:t>must remain in compliance</w:t>
      </w:r>
      <w:r w:rsidR="008B0321">
        <w:t xml:space="preserve"> with those requirements</w:t>
      </w:r>
      <w:r w:rsidR="00A86AB6">
        <w:t>.</w:t>
      </w:r>
    </w:p>
    <w:p w:rsidR="00A86AB6" w:rsidRDefault="00B46BE2" w:rsidP="002454D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color w:val="000000"/>
        </w:rPr>
      </w:pPr>
      <w:r>
        <w:rPr>
          <w:color w:val="000000"/>
        </w:rPr>
        <w:tab/>
      </w:r>
      <w:r w:rsidR="00A86AB6">
        <w:rPr>
          <w:color w:val="000000"/>
        </w:rPr>
        <w:t>3.</w:t>
      </w:r>
      <w:r w:rsidR="00A86AB6">
        <w:rPr>
          <w:color w:val="000000"/>
        </w:rPr>
        <w:tab/>
      </w:r>
      <w:r w:rsidR="00127B1A">
        <w:rPr>
          <w:color w:val="000000"/>
        </w:rPr>
        <w:t xml:space="preserve">In </w:t>
      </w:r>
      <w:r w:rsidR="006B11C7">
        <w:rPr>
          <w:color w:val="000000"/>
        </w:rPr>
        <w:t xml:space="preserve">§ </w:t>
      </w:r>
      <w:r w:rsidR="00A86AB6">
        <w:rPr>
          <w:color w:val="000000"/>
        </w:rPr>
        <w:t>223.5</w:t>
      </w:r>
      <w:r w:rsidR="00127B1A">
        <w:rPr>
          <w:color w:val="000000"/>
        </w:rPr>
        <w:t>,</w:t>
      </w:r>
      <w:r w:rsidR="00A86AB6">
        <w:rPr>
          <w:color w:val="000000"/>
        </w:rPr>
        <w:t xml:space="preserve"> revis</w:t>
      </w:r>
      <w:r w:rsidR="00127B1A">
        <w:rPr>
          <w:color w:val="000000"/>
        </w:rPr>
        <w:t>e</w:t>
      </w:r>
      <w:r w:rsidR="00A86AB6">
        <w:rPr>
          <w:color w:val="000000"/>
        </w:rPr>
        <w:t xml:space="preserve"> the term</w:t>
      </w:r>
      <w:r w:rsidR="00CC5A08">
        <w:rPr>
          <w:color w:val="000000"/>
        </w:rPr>
        <w:t xml:space="preserve">s </w:t>
      </w:r>
      <w:r w:rsidR="006B11C7">
        <w:rPr>
          <w:color w:val="000000"/>
        </w:rPr>
        <w:t>“</w:t>
      </w:r>
      <w:r w:rsidR="00CC5A08">
        <w:rPr>
          <w:color w:val="000000"/>
        </w:rPr>
        <w:t>end facing glazing</w:t>
      </w:r>
      <w:r w:rsidR="00BA7859">
        <w:rPr>
          <w:color w:val="000000"/>
        </w:rPr>
        <w:t xml:space="preserve"> location</w:t>
      </w:r>
      <w:r w:rsidR="006B11C7">
        <w:rPr>
          <w:color w:val="000000"/>
        </w:rPr>
        <w:t>”</w:t>
      </w:r>
      <w:r w:rsidR="00BA7859">
        <w:rPr>
          <w:color w:val="000000"/>
        </w:rPr>
        <w:t>,</w:t>
      </w:r>
      <w:r w:rsidR="00A86AB6">
        <w:rPr>
          <w:color w:val="000000"/>
        </w:rPr>
        <w:t xml:space="preserve"> </w:t>
      </w:r>
      <w:r w:rsidR="006B11C7">
        <w:rPr>
          <w:color w:val="000000"/>
        </w:rPr>
        <w:t>“</w:t>
      </w:r>
      <w:r w:rsidR="00A86AB6">
        <w:rPr>
          <w:color w:val="000000"/>
        </w:rPr>
        <w:t>passenger car</w:t>
      </w:r>
      <w:r w:rsidR="006B11C7">
        <w:rPr>
          <w:color w:val="000000"/>
        </w:rPr>
        <w:t>”</w:t>
      </w:r>
      <w:r w:rsidR="00BA7859">
        <w:rPr>
          <w:color w:val="000000"/>
        </w:rPr>
        <w:t xml:space="preserve">, and </w:t>
      </w:r>
      <w:r w:rsidR="006B11C7">
        <w:rPr>
          <w:color w:val="000000"/>
        </w:rPr>
        <w:t>“</w:t>
      </w:r>
      <w:r w:rsidR="00BA7859">
        <w:rPr>
          <w:color w:val="000000"/>
        </w:rPr>
        <w:t>side facing glazing location</w:t>
      </w:r>
      <w:r w:rsidR="006B11C7">
        <w:rPr>
          <w:color w:val="000000"/>
        </w:rPr>
        <w:t>”</w:t>
      </w:r>
      <w:r w:rsidR="00745B21">
        <w:rPr>
          <w:color w:val="000000"/>
        </w:rPr>
        <w:t xml:space="preserve">, and add the term </w:t>
      </w:r>
      <w:r w:rsidR="006B11C7">
        <w:rPr>
          <w:color w:val="000000"/>
        </w:rPr>
        <w:t>“</w:t>
      </w:r>
      <w:r w:rsidR="00745B21">
        <w:rPr>
          <w:color w:val="000000"/>
        </w:rPr>
        <w:t>incidental freight service</w:t>
      </w:r>
      <w:r w:rsidR="006B11C7">
        <w:rPr>
          <w:color w:val="000000"/>
        </w:rPr>
        <w:t>”</w:t>
      </w:r>
      <w:r w:rsidR="00A86AB6">
        <w:rPr>
          <w:color w:val="000000"/>
        </w:rPr>
        <w:t xml:space="preserve"> to read as follows</w:t>
      </w:r>
      <w:r w:rsidR="00AF4B71">
        <w:rPr>
          <w:color w:val="000000"/>
        </w:rPr>
        <w:t xml:space="preserve"> in alphabetical order</w:t>
      </w:r>
      <w:r w:rsidR="00A86AB6">
        <w:rPr>
          <w:color w:val="000000"/>
        </w:rPr>
        <w:t>:</w:t>
      </w:r>
    </w:p>
    <w:p w:rsidR="00B7456A" w:rsidRDefault="00786B00" w:rsidP="00975D11">
      <w:pPr>
        <w:pStyle w:val="Heading5"/>
        <w:spacing w:before="0" w:beforeAutospacing="0" w:after="0" w:afterAutospacing="0" w:line="480" w:lineRule="auto"/>
        <w:rPr>
          <w:sz w:val="24"/>
          <w:szCs w:val="24"/>
        </w:rPr>
      </w:pPr>
      <w:r>
        <w:rPr>
          <w:sz w:val="24"/>
          <w:szCs w:val="24"/>
        </w:rPr>
        <w:t>§ 223</w:t>
      </w:r>
      <w:r w:rsidR="00B7456A">
        <w:rPr>
          <w:sz w:val="24"/>
          <w:szCs w:val="24"/>
        </w:rPr>
        <w:t>.5</w:t>
      </w:r>
      <w:r w:rsidR="00B7456A" w:rsidRPr="00D8663A">
        <w:rPr>
          <w:sz w:val="24"/>
          <w:szCs w:val="24"/>
        </w:rPr>
        <w:t>   </w:t>
      </w:r>
      <w:r w:rsidR="00B7456A">
        <w:rPr>
          <w:sz w:val="24"/>
          <w:szCs w:val="24"/>
        </w:rPr>
        <w:t>Definitions</w:t>
      </w:r>
      <w:r w:rsidR="00B7456A" w:rsidRPr="00D8663A">
        <w:rPr>
          <w:sz w:val="24"/>
          <w:szCs w:val="24"/>
        </w:rPr>
        <w:t>.</w:t>
      </w:r>
    </w:p>
    <w:p w:rsidR="006135DC" w:rsidRDefault="006135DC" w:rsidP="0091104C">
      <w:pPr>
        <w:pStyle w:val="Heading5"/>
        <w:spacing w:before="0" w:beforeAutospacing="0" w:after="0" w:afterAutospacing="0" w:line="480" w:lineRule="auto"/>
        <w:ind w:left="360"/>
        <w:rPr>
          <w:sz w:val="24"/>
          <w:szCs w:val="24"/>
        </w:rPr>
      </w:pPr>
      <w:r>
        <w:rPr>
          <w:sz w:val="24"/>
          <w:szCs w:val="24"/>
        </w:rPr>
        <w:t xml:space="preserve">* </w:t>
      </w:r>
      <w:r w:rsidR="0086388B">
        <w:rPr>
          <w:sz w:val="24"/>
          <w:szCs w:val="24"/>
        </w:rPr>
        <w:tab/>
        <w:t xml:space="preserve">    </w:t>
      </w:r>
      <w:r>
        <w:rPr>
          <w:sz w:val="24"/>
          <w:szCs w:val="24"/>
        </w:rPr>
        <w:t xml:space="preserve">* </w:t>
      </w:r>
      <w:r w:rsidR="0086388B">
        <w:rPr>
          <w:sz w:val="24"/>
          <w:szCs w:val="24"/>
        </w:rPr>
        <w:tab/>
      </w:r>
      <w:r>
        <w:rPr>
          <w:sz w:val="24"/>
          <w:szCs w:val="24"/>
        </w:rPr>
        <w:t xml:space="preserve">* </w:t>
      </w:r>
      <w:r w:rsidR="0086388B">
        <w:rPr>
          <w:sz w:val="24"/>
          <w:szCs w:val="24"/>
        </w:rPr>
        <w:tab/>
      </w:r>
      <w:r>
        <w:rPr>
          <w:sz w:val="24"/>
          <w:szCs w:val="24"/>
        </w:rPr>
        <w:t>*</w:t>
      </w:r>
      <w:r w:rsidR="0086388B">
        <w:rPr>
          <w:sz w:val="24"/>
          <w:szCs w:val="24"/>
        </w:rPr>
        <w:tab/>
      </w:r>
      <w:r>
        <w:rPr>
          <w:sz w:val="24"/>
          <w:szCs w:val="24"/>
        </w:rPr>
        <w:t xml:space="preserve"> * </w:t>
      </w:r>
    </w:p>
    <w:p w:rsidR="00404C11" w:rsidRDefault="00FE2C89" w:rsidP="0096434E">
      <w:pPr>
        <w:spacing w:line="480" w:lineRule="auto"/>
        <w:ind w:firstLine="360"/>
        <w:rPr>
          <w:color w:val="000000"/>
        </w:rPr>
      </w:pPr>
      <w:r w:rsidRPr="00FE2C89">
        <w:rPr>
          <w:iCs/>
          <w:u w:val="single"/>
        </w:rPr>
        <w:t>End facing glazing location</w:t>
      </w:r>
      <w:r w:rsidR="001B6404">
        <w:rPr>
          <w:iCs/>
        </w:rPr>
        <w:t xml:space="preserve"> </w:t>
      </w:r>
      <w:r w:rsidR="00975D11" w:rsidRPr="0063633D">
        <w:t xml:space="preserve">means any exterior location where a line perpendicular to the plane of the glazing material makes a horizontal angle of 50 degrees or less with the centerline of the locomotive, caboose, or passenger car, including a dome or observation car, except for: </w:t>
      </w:r>
      <w:r w:rsidR="00404C11">
        <w:rPr>
          <w:color w:val="000000"/>
        </w:rPr>
        <w:t>the coupled ends of</w:t>
      </w:r>
      <w:r w:rsidR="006624B9">
        <w:rPr>
          <w:color w:val="000000"/>
        </w:rPr>
        <w:t xml:space="preserve"> </w:t>
      </w:r>
      <w:r w:rsidR="00404C11">
        <w:rPr>
          <w:color w:val="000000"/>
        </w:rPr>
        <w:t>multiple</w:t>
      </w:r>
      <w:r w:rsidR="004E3EEF">
        <w:rPr>
          <w:color w:val="000000"/>
        </w:rPr>
        <w:t>-</w:t>
      </w:r>
      <w:r w:rsidR="00404C11">
        <w:rPr>
          <w:color w:val="000000"/>
        </w:rPr>
        <w:t xml:space="preserve">unit </w:t>
      </w:r>
      <w:r w:rsidR="004E3EEF">
        <w:rPr>
          <w:color w:val="000000"/>
        </w:rPr>
        <w:t xml:space="preserve">(MU) </w:t>
      </w:r>
      <w:r w:rsidR="00404C11">
        <w:rPr>
          <w:color w:val="000000"/>
        </w:rPr>
        <w:t>locomotives</w:t>
      </w:r>
      <w:r w:rsidR="00404C11">
        <w:rPr>
          <w:color w:val="FF0000"/>
        </w:rPr>
        <w:t xml:space="preserve"> </w:t>
      </w:r>
      <w:r w:rsidR="006624B9" w:rsidRPr="0096434E">
        <w:t>or</w:t>
      </w:r>
      <w:r w:rsidR="006624B9">
        <w:rPr>
          <w:color w:val="FF0000"/>
        </w:rPr>
        <w:t xml:space="preserve"> </w:t>
      </w:r>
      <w:r w:rsidR="00404C11">
        <w:rPr>
          <w:color w:val="000000"/>
        </w:rPr>
        <w:t>other equipment that is semi-permanently connected to each other</w:t>
      </w:r>
      <w:r w:rsidR="006624B9">
        <w:rPr>
          <w:color w:val="000000"/>
        </w:rPr>
        <w:t xml:space="preserve"> in a train consist</w:t>
      </w:r>
      <w:r w:rsidR="00404C11">
        <w:rPr>
          <w:color w:val="000000"/>
        </w:rPr>
        <w:t xml:space="preserve">; and end doors </w:t>
      </w:r>
      <w:r w:rsidR="00600814">
        <w:rPr>
          <w:color w:val="000000"/>
        </w:rPr>
        <w:t xml:space="preserve">of passenger cars </w:t>
      </w:r>
      <w:r w:rsidR="00404C11">
        <w:rPr>
          <w:color w:val="000000"/>
        </w:rPr>
        <w:t xml:space="preserve">at locations other than the </w:t>
      </w:r>
      <w:r w:rsidR="004E3EEF">
        <w:rPr>
          <w:color w:val="000000"/>
        </w:rPr>
        <w:t xml:space="preserve">cab </w:t>
      </w:r>
      <w:r w:rsidR="00404C11">
        <w:rPr>
          <w:color w:val="000000"/>
        </w:rPr>
        <w:t xml:space="preserve">end of a cab car </w:t>
      </w:r>
      <w:r w:rsidR="00FC26C5">
        <w:rPr>
          <w:color w:val="000000"/>
        </w:rPr>
        <w:t xml:space="preserve">or </w:t>
      </w:r>
      <w:r w:rsidR="00FC26C5" w:rsidRPr="006624B9">
        <w:rPr>
          <w:color w:val="000000"/>
        </w:rPr>
        <w:t xml:space="preserve">MU </w:t>
      </w:r>
      <w:r w:rsidR="00404C11" w:rsidRPr="006624B9">
        <w:rPr>
          <w:color w:val="000000"/>
        </w:rPr>
        <w:t>locomotive</w:t>
      </w:r>
      <w:r w:rsidR="00404C11">
        <w:rPr>
          <w:color w:val="000000"/>
        </w:rPr>
        <w:t>. </w:t>
      </w:r>
      <w:r w:rsidR="001D299E">
        <w:rPr>
          <w:color w:val="000000"/>
        </w:rPr>
        <w:t xml:space="preserve"> </w:t>
      </w:r>
      <w:r w:rsidR="001D299E" w:rsidRPr="001D299E">
        <w:rPr>
          <w:color w:val="000000"/>
        </w:rPr>
        <w:t>Any location which, due to curvature of the glazing material, can meet the criteria for either a</w:t>
      </w:r>
      <w:r w:rsidR="00CE0647">
        <w:rPr>
          <w:color w:val="000000"/>
        </w:rPr>
        <w:t>n</w:t>
      </w:r>
      <w:r w:rsidR="001D299E" w:rsidRPr="001D299E">
        <w:rPr>
          <w:color w:val="000000"/>
        </w:rPr>
        <w:t xml:space="preserve"> </w:t>
      </w:r>
      <w:r w:rsidR="00CE0647">
        <w:rPr>
          <w:color w:val="000000"/>
        </w:rPr>
        <w:t>end</w:t>
      </w:r>
      <w:r w:rsidR="001D299E" w:rsidRPr="001D299E">
        <w:rPr>
          <w:color w:val="000000"/>
        </w:rPr>
        <w:t xml:space="preserve"> facing location or a side facing location shall be considered a</w:t>
      </w:r>
      <w:r w:rsidR="00FB1202">
        <w:rPr>
          <w:color w:val="000000"/>
        </w:rPr>
        <w:t xml:space="preserve">n end </w:t>
      </w:r>
      <w:r w:rsidR="001D299E" w:rsidRPr="001D299E">
        <w:rPr>
          <w:color w:val="000000"/>
        </w:rPr>
        <w:t>facing location.</w:t>
      </w:r>
    </w:p>
    <w:p w:rsidR="006135DC" w:rsidRDefault="006135DC" w:rsidP="0096434E">
      <w:pPr>
        <w:pStyle w:val="NormalWeb"/>
        <w:spacing w:before="0" w:beforeAutospacing="0" w:after="0" w:afterAutospacing="0" w:line="480" w:lineRule="auto"/>
        <w:ind w:firstLine="475"/>
      </w:pPr>
      <w:r>
        <w:t xml:space="preserve">* </w:t>
      </w:r>
      <w:r w:rsidR="0086388B">
        <w:t xml:space="preserve">    </w:t>
      </w:r>
      <w:r>
        <w:t xml:space="preserve">* </w:t>
      </w:r>
      <w:r w:rsidR="0086388B">
        <w:t xml:space="preserve">    </w:t>
      </w:r>
      <w:r>
        <w:t>*</w:t>
      </w:r>
      <w:r w:rsidR="000A3F8A">
        <w:t xml:space="preserve">     *     *</w:t>
      </w:r>
    </w:p>
    <w:p w:rsidR="004F7EA8" w:rsidRDefault="004F7EA8" w:rsidP="0096434E">
      <w:pPr>
        <w:pStyle w:val="NormalWeb"/>
        <w:spacing w:before="0" w:beforeAutospacing="0" w:after="0" w:afterAutospacing="0" w:line="480" w:lineRule="auto"/>
        <w:ind w:firstLine="475"/>
      </w:pPr>
      <w:r w:rsidRPr="00EB4AF4">
        <w:rPr>
          <w:u w:val="single"/>
        </w:rPr>
        <w:t>Incidental freight service</w:t>
      </w:r>
      <w:r>
        <w:t xml:space="preserve"> means the occasional and irregular use of a locomotive</w:t>
      </w:r>
      <w:r w:rsidR="00622CA5">
        <w:t xml:space="preserve"> in freight service</w:t>
      </w:r>
      <w:r>
        <w:t xml:space="preserve"> that is more than 50 years old and used primarily for excursion, educational, recreational</w:t>
      </w:r>
      <w:r w:rsidR="00745B21">
        <w:t>,</w:t>
      </w:r>
      <w:r>
        <w:t xml:space="preserve"> or private transportation purposes.  </w:t>
      </w:r>
    </w:p>
    <w:p w:rsidR="004F7EA8" w:rsidRPr="0063633D" w:rsidRDefault="004F7EA8" w:rsidP="0096434E">
      <w:pPr>
        <w:pStyle w:val="NormalWeb"/>
        <w:spacing w:before="0" w:beforeAutospacing="0" w:after="0" w:afterAutospacing="0" w:line="480" w:lineRule="auto"/>
        <w:ind w:firstLine="475"/>
      </w:pPr>
      <w:r>
        <w:t>*</w:t>
      </w:r>
      <w:r w:rsidR="0086388B">
        <w:tab/>
      </w:r>
      <w:r>
        <w:t>*</w:t>
      </w:r>
      <w:r w:rsidR="0086388B">
        <w:t xml:space="preserve">   </w:t>
      </w:r>
      <w:r>
        <w:t xml:space="preserve">*  </w:t>
      </w:r>
      <w:r w:rsidR="000A3F8A">
        <w:t xml:space="preserve"> *   *</w:t>
      </w:r>
    </w:p>
    <w:p w:rsidR="00404C11" w:rsidRDefault="00A86AB6" w:rsidP="00975D11">
      <w:pPr>
        <w:pStyle w:val="Heading2"/>
        <w:spacing w:before="0" w:after="0" w:line="480" w:lineRule="auto"/>
        <w:ind w:firstLine="475"/>
        <w:rPr>
          <w:rFonts w:ascii="Times New Roman" w:hAnsi="Times New Roman"/>
          <w:b w:val="0"/>
          <w:i w:val="0"/>
          <w:sz w:val="24"/>
          <w:szCs w:val="24"/>
        </w:rPr>
      </w:pPr>
      <w:r w:rsidRPr="00A86AB6">
        <w:rPr>
          <w:rFonts w:ascii="Times New Roman" w:hAnsi="Times New Roman"/>
          <w:b w:val="0"/>
          <w:i w:val="0"/>
          <w:sz w:val="24"/>
          <w:szCs w:val="24"/>
          <w:u w:val="single"/>
        </w:rPr>
        <w:t>Passenger car</w:t>
      </w:r>
      <w:r w:rsidR="00FE2C89">
        <w:rPr>
          <w:rFonts w:ascii="Times New Roman" w:hAnsi="Times New Roman"/>
          <w:b w:val="0"/>
          <w:i w:val="0"/>
          <w:sz w:val="24"/>
          <w:szCs w:val="24"/>
        </w:rPr>
        <w:t xml:space="preserve"> </w:t>
      </w:r>
      <w:r w:rsidRPr="00BE020A">
        <w:rPr>
          <w:rFonts w:ascii="Times New Roman" w:hAnsi="Times New Roman"/>
          <w:b w:val="0"/>
          <w:i w:val="0"/>
          <w:sz w:val="24"/>
          <w:szCs w:val="24"/>
        </w:rPr>
        <w:t xml:space="preserve">means a unit of rail rolling equipment intended to provide </w:t>
      </w:r>
      <w:r w:rsidRPr="00BE020A">
        <w:rPr>
          <w:rFonts w:ascii="Times New Roman" w:hAnsi="Times New Roman"/>
          <w:b w:val="0"/>
          <w:i w:val="0"/>
          <w:sz w:val="24"/>
          <w:szCs w:val="24"/>
        </w:rPr>
        <w:lastRenderedPageBreak/>
        <w:t xml:space="preserve">transportation for members of the general public and includes self-propelled cars designed to carry baggage, mail, express or passengers. </w:t>
      </w:r>
      <w:r w:rsidR="00674A7C">
        <w:rPr>
          <w:rFonts w:ascii="Times New Roman" w:hAnsi="Times New Roman"/>
          <w:b w:val="0"/>
          <w:i w:val="0"/>
          <w:sz w:val="24"/>
          <w:szCs w:val="24"/>
        </w:rPr>
        <w:t xml:space="preserve"> </w:t>
      </w:r>
      <w:r w:rsidRPr="00BE020A">
        <w:rPr>
          <w:rFonts w:ascii="Times New Roman" w:hAnsi="Times New Roman"/>
          <w:b w:val="0"/>
          <w:i w:val="0"/>
          <w:sz w:val="24"/>
          <w:szCs w:val="24"/>
        </w:rPr>
        <w:t>This term includes a passenger coach, cab car, and an MU locomotive.</w:t>
      </w:r>
    </w:p>
    <w:p w:rsidR="00404C11" w:rsidRPr="0063633D" w:rsidRDefault="0086388B" w:rsidP="00404C11">
      <w:pPr>
        <w:pStyle w:val="NormalWeb"/>
        <w:spacing w:before="0" w:beforeAutospacing="0" w:after="0" w:afterAutospacing="0" w:line="480" w:lineRule="auto"/>
        <w:ind w:left="360"/>
      </w:pPr>
      <w:r>
        <w:t xml:space="preserve">* </w:t>
      </w:r>
      <w:r>
        <w:tab/>
        <w:t>*    *</w:t>
      </w:r>
      <w:r w:rsidR="000A3F8A">
        <w:t xml:space="preserve">    *    *</w:t>
      </w:r>
    </w:p>
    <w:p w:rsidR="00514A80" w:rsidRPr="00EE1953" w:rsidRDefault="00404C11" w:rsidP="00EE1953">
      <w:pPr>
        <w:pStyle w:val="Heading2"/>
        <w:spacing w:before="0" w:after="0" w:line="480" w:lineRule="auto"/>
        <w:ind w:firstLine="360"/>
        <w:rPr>
          <w:rFonts w:ascii="Times New Roman" w:hAnsi="Times New Roman"/>
          <w:b w:val="0"/>
          <w:i w:val="0"/>
          <w:sz w:val="24"/>
          <w:szCs w:val="24"/>
        </w:rPr>
      </w:pPr>
      <w:r w:rsidRPr="00EE1953">
        <w:rPr>
          <w:rFonts w:ascii="Times New Roman" w:hAnsi="Times New Roman"/>
          <w:b w:val="0"/>
          <w:i w:val="0"/>
          <w:sz w:val="24"/>
          <w:szCs w:val="24"/>
          <w:u w:val="single"/>
        </w:rPr>
        <w:t>Side facing glazing location</w:t>
      </w:r>
      <w:r>
        <w:rPr>
          <w:rFonts w:ascii="Times New Roman" w:hAnsi="Times New Roman"/>
          <w:b w:val="0"/>
          <w:i w:val="0"/>
          <w:sz w:val="24"/>
          <w:szCs w:val="24"/>
        </w:rPr>
        <w:t xml:space="preserve"> means </w:t>
      </w:r>
      <w:r w:rsidRPr="00EE1953">
        <w:rPr>
          <w:rFonts w:ascii="Times New Roman" w:hAnsi="Times New Roman"/>
          <w:b w:val="0"/>
          <w:i w:val="0"/>
          <w:sz w:val="24"/>
          <w:szCs w:val="24"/>
        </w:rPr>
        <w:t xml:space="preserve">any location where a line perpendicular to </w:t>
      </w:r>
      <w:r w:rsidR="00302A47">
        <w:rPr>
          <w:rFonts w:ascii="Times New Roman" w:hAnsi="Times New Roman"/>
          <w:b w:val="0"/>
          <w:i w:val="0"/>
          <w:sz w:val="24"/>
          <w:szCs w:val="24"/>
        </w:rPr>
        <w:t>any</w:t>
      </w:r>
      <w:r w:rsidRPr="00EE1953">
        <w:rPr>
          <w:rFonts w:ascii="Times New Roman" w:hAnsi="Times New Roman"/>
          <w:b w:val="0"/>
          <w:i w:val="0"/>
          <w:sz w:val="24"/>
          <w:szCs w:val="24"/>
        </w:rPr>
        <w:t xml:space="preserve"> plane of the glazing material makes an angle of more than 50 degrees with the centerline of the locomotive, caboose or passenger car</w:t>
      </w:r>
      <w:r w:rsidR="0062415B">
        <w:rPr>
          <w:rFonts w:ascii="Times New Roman" w:hAnsi="Times New Roman"/>
          <w:b w:val="0"/>
          <w:i w:val="0"/>
          <w:sz w:val="24"/>
          <w:szCs w:val="24"/>
        </w:rPr>
        <w:t xml:space="preserve">.  A side facing glazing location also means </w:t>
      </w:r>
      <w:r w:rsidR="00A27797">
        <w:rPr>
          <w:rFonts w:ascii="Times New Roman" w:hAnsi="Times New Roman"/>
          <w:b w:val="0"/>
          <w:i w:val="0"/>
          <w:sz w:val="24"/>
          <w:szCs w:val="24"/>
        </w:rPr>
        <w:t xml:space="preserve">a location at </w:t>
      </w:r>
      <w:r w:rsidR="006E4B74" w:rsidRPr="00A27797">
        <w:rPr>
          <w:rFonts w:ascii="Times New Roman" w:hAnsi="Times New Roman"/>
          <w:b w:val="0"/>
          <w:i w:val="0"/>
          <w:color w:val="000000"/>
          <w:sz w:val="24"/>
          <w:szCs w:val="24"/>
        </w:rPr>
        <w:t xml:space="preserve">the coupled ends of </w:t>
      </w:r>
      <w:r w:rsidR="00A27797">
        <w:rPr>
          <w:rFonts w:ascii="Times New Roman" w:hAnsi="Times New Roman"/>
          <w:b w:val="0"/>
          <w:i w:val="0"/>
          <w:color w:val="000000"/>
          <w:sz w:val="24"/>
          <w:szCs w:val="24"/>
        </w:rPr>
        <w:t xml:space="preserve">MU </w:t>
      </w:r>
      <w:r w:rsidR="006E4B74" w:rsidRPr="00A27797">
        <w:rPr>
          <w:rFonts w:ascii="Times New Roman" w:hAnsi="Times New Roman"/>
          <w:b w:val="0"/>
          <w:i w:val="0"/>
          <w:color w:val="000000"/>
          <w:sz w:val="24"/>
          <w:szCs w:val="24"/>
        </w:rPr>
        <w:t>locomotives</w:t>
      </w:r>
      <w:r w:rsidR="006E4B74" w:rsidRPr="00A27797">
        <w:rPr>
          <w:rFonts w:ascii="Times New Roman" w:hAnsi="Times New Roman"/>
          <w:b w:val="0"/>
          <w:i w:val="0"/>
          <w:color w:val="FF0000"/>
          <w:sz w:val="24"/>
          <w:szCs w:val="24"/>
        </w:rPr>
        <w:t xml:space="preserve"> </w:t>
      </w:r>
      <w:r w:rsidR="00C91100" w:rsidRPr="0096434E">
        <w:rPr>
          <w:rFonts w:ascii="Times New Roman" w:hAnsi="Times New Roman"/>
          <w:b w:val="0"/>
          <w:i w:val="0"/>
          <w:sz w:val="24"/>
          <w:szCs w:val="24"/>
        </w:rPr>
        <w:t xml:space="preserve">or </w:t>
      </w:r>
      <w:r w:rsidR="006E4B74" w:rsidRPr="00A27797">
        <w:rPr>
          <w:rFonts w:ascii="Times New Roman" w:hAnsi="Times New Roman"/>
          <w:b w:val="0"/>
          <w:i w:val="0"/>
          <w:color w:val="000000"/>
          <w:sz w:val="24"/>
          <w:szCs w:val="24"/>
        </w:rPr>
        <w:t>other equipment that is semi-permanently connected to each other</w:t>
      </w:r>
      <w:r w:rsidR="00C91100">
        <w:rPr>
          <w:rFonts w:ascii="Times New Roman" w:hAnsi="Times New Roman"/>
          <w:b w:val="0"/>
          <w:i w:val="0"/>
          <w:color w:val="000000"/>
          <w:sz w:val="24"/>
          <w:szCs w:val="24"/>
        </w:rPr>
        <w:t xml:space="preserve"> in a train consist</w:t>
      </w:r>
      <w:r w:rsidR="00A27797">
        <w:rPr>
          <w:rFonts w:ascii="Times New Roman" w:hAnsi="Times New Roman"/>
          <w:b w:val="0"/>
          <w:i w:val="0"/>
          <w:color w:val="000000"/>
          <w:sz w:val="24"/>
          <w:szCs w:val="24"/>
        </w:rPr>
        <w:t>,</w:t>
      </w:r>
      <w:r w:rsidR="006E4B74" w:rsidRPr="00A27797">
        <w:rPr>
          <w:rFonts w:ascii="Times New Roman" w:hAnsi="Times New Roman"/>
          <w:b w:val="0"/>
          <w:i w:val="0"/>
          <w:color w:val="000000"/>
          <w:sz w:val="24"/>
          <w:szCs w:val="24"/>
        </w:rPr>
        <w:t xml:space="preserve"> and </w:t>
      </w:r>
      <w:r w:rsidR="00620A5D">
        <w:rPr>
          <w:rFonts w:ascii="Times New Roman" w:hAnsi="Times New Roman"/>
          <w:b w:val="0"/>
          <w:i w:val="0"/>
          <w:color w:val="000000"/>
          <w:sz w:val="24"/>
          <w:szCs w:val="24"/>
        </w:rPr>
        <w:t xml:space="preserve">a location </w:t>
      </w:r>
      <w:r w:rsidR="00A27797">
        <w:rPr>
          <w:rFonts w:ascii="Times New Roman" w:hAnsi="Times New Roman"/>
          <w:b w:val="0"/>
          <w:i w:val="0"/>
          <w:color w:val="000000"/>
          <w:sz w:val="24"/>
          <w:szCs w:val="24"/>
        </w:rPr>
        <w:t xml:space="preserve">at </w:t>
      </w:r>
      <w:r w:rsidR="006E4B74" w:rsidRPr="00A27797">
        <w:rPr>
          <w:rFonts w:ascii="Times New Roman" w:hAnsi="Times New Roman"/>
          <w:b w:val="0"/>
          <w:i w:val="0"/>
          <w:color w:val="000000"/>
          <w:sz w:val="24"/>
          <w:szCs w:val="24"/>
        </w:rPr>
        <w:t xml:space="preserve">end doors other than </w:t>
      </w:r>
      <w:r w:rsidR="00A27797">
        <w:rPr>
          <w:rFonts w:ascii="Times New Roman" w:hAnsi="Times New Roman"/>
          <w:b w:val="0"/>
          <w:i w:val="0"/>
          <w:color w:val="000000"/>
          <w:sz w:val="24"/>
          <w:szCs w:val="24"/>
        </w:rPr>
        <w:t xml:space="preserve">at </w:t>
      </w:r>
      <w:r w:rsidR="006E4B74" w:rsidRPr="00A27797">
        <w:rPr>
          <w:rFonts w:ascii="Times New Roman" w:hAnsi="Times New Roman"/>
          <w:b w:val="0"/>
          <w:i w:val="0"/>
          <w:color w:val="000000"/>
          <w:sz w:val="24"/>
          <w:szCs w:val="24"/>
        </w:rPr>
        <w:t xml:space="preserve">the </w:t>
      </w:r>
      <w:r w:rsidR="00A27797">
        <w:rPr>
          <w:rFonts w:ascii="Times New Roman" w:hAnsi="Times New Roman"/>
          <w:b w:val="0"/>
          <w:i w:val="0"/>
          <w:color w:val="000000"/>
          <w:sz w:val="24"/>
          <w:szCs w:val="24"/>
        </w:rPr>
        <w:t xml:space="preserve">cab </w:t>
      </w:r>
      <w:r w:rsidR="006E4B74" w:rsidRPr="00A27797">
        <w:rPr>
          <w:rFonts w:ascii="Times New Roman" w:hAnsi="Times New Roman"/>
          <w:b w:val="0"/>
          <w:i w:val="0"/>
          <w:color w:val="000000"/>
          <w:sz w:val="24"/>
          <w:szCs w:val="24"/>
        </w:rPr>
        <w:t xml:space="preserve">end of a cab car </w:t>
      </w:r>
      <w:r w:rsidR="00C91100">
        <w:rPr>
          <w:rFonts w:ascii="Times New Roman" w:hAnsi="Times New Roman"/>
          <w:b w:val="0"/>
          <w:i w:val="0"/>
          <w:color w:val="000000"/>
          <w:sz w:val="24"/>
          <w:szCs w:val="24"/>
        </w:rPr>
        <w:t xml:space="preserve">or MU </w:t>
      </w:r>
      <w:r w:rsidR="006E4B74" w:rsidRPr="00A27797">
        <w:rPr>
          <w:rFonts w:ascii="Times New Roman" w:hAnsi="Times New Roman"/>
          <w:b w:val="0"/>
          <w:i w:val="0"/>
          <w:color w:val="000000"/>
          <w:sz w:val="24"/>
          <w:szCs w:val="24"/>
        </w:rPr>
        <w:t>locomotive</w:t>
      </w:r>
      <w:r w:rsidR="00A27797">
        <w:rPr>
          <w:rFonts w:ascii="Times New Roman" w:hAnsi="Times New Roman"/>
          <w:b w:val="0"/>
          <w:i w:val="0"/>
          <w:color w:val="000000"/>
          <w:sz w:val="24"/>
          <w:szCs w:val="24"/>
        </w:rPr>
        <w:t>.</w:t>
      </w:r>
      <w:r w:rsidR="00514A80" w:rsidRPr="00EE1953">
        <w:rPr>
          <w:rFonts w:ascii="Times New Roman" w:hAnsi="Times New Roman"/>
          <w:b w:val="0"/>
          <w:i w:val="0"/>
          <w:sz w:val="24"/>
          <w:szCs w:val="24"/>
        </w:rPr>
        <w:tab/>
      </w:r>
    </w:p>
    <w:p w:rsidR="006135DC" w:rsidRPr="0091104C" w:rsidRDefault="0086388B" w:rsidP="0091104C">
      <w:r>
        <w:t xml:space="preserve">* </w:t>
      </w:r>
      <w:r>
        <w:tab/>
        <w:t>*</w:t>
      </w:r>
      <w:r>
        <w:tab/>
        <w:t>*</w:t>
      </w:r>
      <w:r>
        <w:tab/>
        <w:t>*</w:t>
      </w:r>
      <w:r>
        <w:tab/>
        <w:t>*</w:t>
      </w:r>
      <w:r w:rsidR="006135DC">
        <w:t xml:space="preserve"> </w:t>
      </w:r>
    </w:p>
    <w:p w:rsidR="00696D39" w:rsidRPr="00CE2F40" w:rsidRDefault="00696D39" w:rsidP="00514A8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rStyle w:val="WP9Hyperlink"/>
          <w:color w:val="000000"/>
          <w:u w:val="none"/>
        </w:rPr>
      </w:pPr>
      <w:r>
        <w:rPr>
          <w:color w:val="000000"/>
        </w:rPr>
        <w:tab/>
      </w:r>
      <w:r w:rsidR="005A3050">
        <w:rPr>
          <w:color w:val="000000"/>
        </w:rPr>
        <w:t>4</w:t>
      </w:r>
      <w:r w:rsidR="00751C16">
        <w:rPr>
          <w:rStyle w:val="WP9Hyperlink"/>
          <w:color w:val="000000"/>
          <w:u w:val="none"/>
        </w:rPr>
        <w:t>.</w:t>
      </w:r>
      <w:r w:rsidR="00751C16">
        <w:rPr>
          <w:rStyle w:val="WP9Hyperlink"/>
          <w:color w:val="000000"/>
          <w:u w:val="none"/>
        </w:rPr>
        <w:tab/>
      </w:r>
      <w:r w:rsidR="00776CB0">
        <w:rPr>
          <w:rStyle w:val="WP9Hyperlink"/>
          <w:color w:val="000000"/>
          <w:u w:val="none"/>
        </w:rPr>
        <w:t xml:space="preserve">In </w:t>
      </w:r>
      <w:r w:rsidR="000A3F8A">
        <w:rPr>
          <w:rStyle w:val="WP9Hyperlink"/>
          <w:color w:val="000000"/>
          <w:u w:val="none"/>
        </w:rPr>
        <w:t xml:space="preserve">§ </w:t>
      </w:r>
      <w:r w:rsidR="00CE2F40">
        <w:rPr>
          <w:rStyle w:val="WP9Hyperlink"/>
          <w:color w:val="000000"/>
          <w:u w:val="none"/>
        </w:rPr>
        <w:t>22</w:t>
      </w:r>
      <w:r w:rsidR="00B46BE2">
        <w:rPr>
          <w:rStyle w:val="WP9Hyperlink"/>
          <w:color w:val="000000"/>
          <w:u w:val="none"/>
        </w:rPr>
        <w:t>3</w:t>
      </w:r>
      <w:r w:rsidR="00CE2F40">
        <w:rPr>
          <w:rStyle w:val="WP9Hyperlink"/>
          <w:color w:val="000000"/>
          <w:u w:val="none"/>
        </w:rPr>
        <w:t>.</w:t>
      </w:r>
      <w:r w:rsidR="00B46BE2">
        <w:rPr>
          <w:rStyle w:val="WP9Hyperlink"/>
          <w:color w:val="000000"/>
          <w:u w:val="none"/>
        </w:rPr>
        <w:t>11</w:t>
      </w:r>
      <w:r w:rsidR="00776CB0">
        <w:rPr>
          <w:rStyle w:val="WP9Hyperlink"/>
          <w:color w:val="000000"/>
          <w:u w:val="none"/>
        </w:rPr>
        <w:t>,</w:t>
      </w:r>
      <w:r w:rsidR="00B46BE2">
        <w:rPr>
          <w:rStyle w:val="WP9Hyperlink"/>
          <w:color w:val="000000"/>
          <w:u w:val="none"/>
        </w:rPr>
        <w:t xml:space="preserve"> revis</w:t>
      </w:r>
      <w:r w:rsidR="00776CB0">
        <w:rPr>
          <w:rStyle w:val="WP9Hyperlink"/>
          <w:color w:val="000000"/>
          <w:u w:val="none"/>
        </w:rPr>
        <w:t>e</w:t>
      </w:r>
      <w:r w:rsidR="00B46BE2">
        <w:rPr>
          <w:rStyle w:val="WP9Hyperlink"/>
          <w:color w:val="000000"/>
          <w:u w:val="none"/>
        </w:rPr>
        <w:t xml:space="preserve"> paragraphs (c) and (d) </w:t>
      </w:r>
      <w:r w:rsidR="00CE2F40">
        <w:rPr>
          <w:rStyle w:val="WP9Hyperlink"/>
          <w:color w:val="000000"/>
          <w:u w:val="none"/>
        </w:rPr>
        <w:t>to read as follows:</w:t>
      </w:r>
    </w:p>
    <w:p w:rsidR="00B46BE2" w:rsidRPr="00B46BE2" w:rsidRDefault="00B46BE2" w:rsidP="00B46BE2">
      <w:pPr>
        <w:pStyle w:val="Heading2"/>
        <w:spacing w:before="0" w:after="0" w:line="480" w:lineRule="auto"/>
        <w:rPr>
          <w:rFonts w:ascii="Times New Roman" w:hAnsi="Times New Roman"/>
          <w:i w:val="0"/>
          <w:sz w:val="24"/>
          <w:szCs w:val="24"/>
        </w:rPr>
      </w:pPr>
      <w:r w:rsidRPr="00B46BE2">
        <w:rPr>
          <w:rFonts w:ascii="Times New Roman" w:hAnsi="Times New Roman"/>
          <w:i w:val="0"/>
          <w:sz w:val="24"/>
          <w:szCs w:val="24"/>
        </w:rPr>
        <w:t>§ 223.11 Requirements for existing locomotives.</w:t>
      </w:r>
    </w:p>
    <w:p w:rsidR="00167AC2" w:rsidRDefault="00167AC2" w:rsidP="00167AC2">
      <w:pPr>
        <w:pStyle w:val="NormalWeb"/>
        <w:spacing w:before="0" w:beforeAutospacing="0" w:after="0" w:afterAutospacing="0" w:line="480" w:lineRule="auto"/>
      </w:pPr>
      <w:r>
        <w:t>*</w:t>
      </w:r>
      <w:r>
        <w:tab/>
        <w:t>*</w:t>
      </w:r>
      <w:r>
        <w:tab/>
        <w:t>*</w:t>
      </w:r>
      <w:r>
        <w:tab/>
        <w:t>*</w:t>
      </w:r>
      <w:r>
        <w:tab/>
        <w:t>*</w:t>
      </w:r>
    </w:p>
    <w:p w:rsidR="00B46BE2" w:rsidRDefault="00B46BE2" w:rsidP="002454D8">
      <w:pPr>
        <w:pStyle w:val="NormalWeb"/>
        <w:spacing w:before="0" w:beforeAutospacing="0" w:after="0" w:afterAutospacing="0" w:line="480" w:lineRule="auto"/>
        <w:ind w:firstLine="475"/>
      </w:pPr>
      <w:r w:rsidRPr="00DB7795">
        <w:t xml:space="preserve">(c) </w:t>
      </w:r>
      <w:r w:rsidR="00DF4858">
        <w:t xml:space="preserve"> </w:t>
      </w:r>
      <w:r w:rsidR="0086388B">
        <w:tab/>
      </w:r>
      <w:r w:rsidRPr="00DB7795">
        <w:t xml:space="preserve">Except for yard locomotives and locomotives equipped as described in paragraphs (a) and (b) of this section, locomotives built or rebuilt prior to July </w:t>
      </w:r>
      <w:r>
        <w:t xml:space="preserve">1, 1980, shall be equipped with </w:t>
      </w:r>
      <w:r w:rsidRPr="00DB7795">
        <w:t>certified glazing in all locomotive cab windows.</w:t>
      </w:r>
    </w:p>
    <w:p w:rsidR="00B46BE2" w:rsidRPr="00027E22" w:rsidRDefault="00B46BE2" w:rsidP="002454D8">
      <w:pPr>
        <w:spacing w:line="480" w:lineRule="auto"/>
        <w:ind w:firstLine="475"/>
      </w:pPr>
      <w:r w:rsidRPr="00027E22">
        <w:t xml:space="preserve">(d) </w:t>
      </w:r>
      <w:r w:rsidR="00DF4858">
        <w:t xml:space="preserve"> </w:t>
      </w:r>
      <w:r w:rsidR="0086388B">
        <w:tab/>
      </w:r>
      <w:r w:rsidR="00ED5AE7">
        <w:t>Except for yard locomotives, e</w:t>
      </w:r>
      <w:r w:rsidRPr="00027E22">
        <w:t xml:space="preserve">ach locomotive </w:t>
      </w:r>
      <w:r w:rsidR="00AF4B71">
        <w:t>that</w:t>
      </w:r>
      <w:r w:rsidRPr="00027E22">
        <w:t xml:space="preserve"> has a locomotive cab window that is broken or damaged so that the window fails to permit good visibility</w:t>
      </w:r>
      <w:r w:rsidR="00AF4B71">
        <w:t xml:space="preserve"> shall be—</w:t>
      </w:r>
    </w:p>
    <w:p w:rsidR="00B46BE2" w:rsidRPr="00027E22" w:rsidRDefault="00B46BE2" w:rsidP="002454D8">
      <w:pPr>
        <w:spacing w:line="480" w:lineRule="auto"/>
        <w:ind w:firstLine="475"/>
      </w:pPr>
      <w:r w:rsidRPr="00027E22">
        <w:t xml:space="preserve">(1) </w:t>
      </w:r>
      <w:r w:rsidR="00DF4858">
        <w:t xml:space="preserve"> </w:t>
      </w:r>
      <w:r w:rsidR="0086388B">
        <w:tab/>
      </w:r>
      <w:r w:rsidR="00AF4B71">
        <w:t>P</w:t>
      </w:r>
      <w:r w:rsidRPr="00027E22">
        <w:t>laced in Designated Service within 48 hours of the time of breakage or damage</w:t>
      </w:r>
      <w:r w:rsidR="005100B5">
        <w:t>;</w:t>
      </w:r>
      <w:r w:rsidRPr="00027E22">
        <w:t xml:space="preserve"> or</w:t>
      </w:r>
    </w:p>
    <w:p w:rsidR="00B46BE2" w:rsidRPr="00027E22" w:rsidRDefault="00B46BE2" w:rsidP="002454D8">
      <w:pPr>
        <w:pStyle w:val="NormalWeb"/>
        <w:spacing w:before="0" w:beforeAutospacing="0" w:after="0" w:afterAutospacing="0" w:line="480" w:lineRule="auto"/>
        <w:ind w:firstLine="475"/>
      </w:pPr>
      <w:r w:rsidRPr="00027E22">
        <w:lastRenderedPageBreak/>
        <w:t xml:space="preserve">(2) </w:t>
      </w:r>
      <w:r w:rsidR="00DF4858">
        <w:t xml:space="preserve"> </w:t>
      </w:r>
      <w:r w:rsidR="0086388B">
        <w:tab/>
      </w:r>
      <w:r w:rsidR="00AF4B71">
        <w:t>R</w:t>
      </w:r>
      <w:r w:rsidRPr="00027E22">
        <w:t>emoved from service until the broken or damaged window is replaced</w:t>
      </w:r>
      <w:r w:rsidR="00FE2C89">
        <w:t xml:space="preserve"> </w:t>
      </w:r>
      <w:r w:rsidRPr="00027E22">
        <w:t>with certified glazing.</w:t>
      </w:r>
    </w:p>
    <w:p w:rsidR="00751C16" w:rsidRPr="00751C16" w:rsidRDefault="00751C16" w:rsidP="002454D8">
      <w:pPr>
        <w:pStyle w:val="Heading5"/>
        <w:spacing w:before="0" w:beforeAutospacing="0" w:after="0" w:afterAutospacing="0" w:line="480" w:lineRule="auto"/>
        <w:rPr>
          <w:b w:val="0"/>
          <w:sz w:val="24"/>
          <w:szCs w:val="24"/>
        </w:rPr>
      </w:pPr>
      <w:r>
        <w:rPr>
          <w:sz w:val="24"/>
          <w:szCs w:val="24"/>
        </w:rPr>
        <w:tab/>
      </w:r>
      <w:r w:rsidR="005A3050">
        <w:rPr>
          <w:b w:val="0"/>
          <w:sz w:val="24"/>
          <w:szCs w:val="24"/>
        </w:rPr>
        <w:t>5</w:t>
      </w:r>
      <w:r>
        <w:rPr>
          <w:b w:val="0"/>
          <w:sz w:val="24"/>
          <w:szCs w:val="24"/>
        </w:rPr>
        <w:t>.</w:t>
      </w:r>
      <w:r>
        <w:rPr>
          <w:b w:val="0"/>
          <w:sz w:val="24"/>
          <w:szCs w:val="24"/>
        </w:rPr>
        <w:tab/>
      </w:r>
      <w:r w:rsidR="00127B1A">
        <w:rPr>
          <w:b w:val="0"/>
          <w:sz w:val="24"/>
          <w:szCs w:val="24"/>
        </w:rPr>
        <w:t xml:space="preserve">In </w:t>
      </w:r>
      <w:r w:rsidR="0032264E">
        <w:rPr>
          <w:b w:val="0"/>
          <w:sz w:val="24"/>
          <w:szCs w:val="24"/>
        </w:rPr>
        <w:t xml:space="preserve">§ </w:t>
      </w:r>
      <w:r w:rsidR="00D648FD">
        <w:rPr>
          <w:b w:val="0"/>
          <w:sz w:val="24"/>
          <w:szCs w:val="24"/>
        </w:rPr>
        <w:t>22</w:t>
      </w:r>
      <w:r w:rsidR="00B46BE2">
        <w:rPr>
          <w:b w:val="0"/>
          <w:sz w:val="24"/>
          <w:szCs w:val="24"/>
        </w:rPr>
        <w:t>3</w:t>
      </w:r>
      <w:r w:rsidR="00D648FD">
        <w:rPr>
          <w:b w:val="0"/>
          <w:sz w:val="24"/>
          <w:szCs w:val="24"/>
        </w:rPr>
        <w:t>.1</w:t>
      </w:r>
      <w:r w:rsidR="00B46BE2">
        <w:rPr>
          <w:b w:val="0"/>
          <w:sz w:val="24"/>
          <w:szCs w:val="24"/>
        </w:rPr>
        <w:t>3</w:t>
      </w:r>
      <w:r w:rsidR="00127B1A">
        <w:rPr>
          <w:b w:val="0"/>
          <w:sz w:val="24"/>
          <w:szCs w:val="24"/>
        </w:rPr>
        <w:t>,</w:t>
      </w:r>
      <w:r w:rsidR="00D648FD">
        <w:rPr>
          <w:b w:val="0"/>
          <w:sz w:val="24"/>
          <w:szCs w:val="24"/>
        </w:rPr>
        <w:t xml:space="preserve"> </w:t>
      </w:r>
      <w:r w:rsidR="00B46BE2">
        <w:rPr>
          <w:b w:val="0"/>
          <w:sz w:val="24"/>
          <w:szCs w:val="24"/>
        </w:rPr>
        <w:t>revis</w:t>
      </w:r>
      <w:r w:rsidR="00127B1A">
        <w:rPr>
          <w:b w:val="0"/>
          <w:sz w:val="24"/>
          <w:szCs w:val="24"/>
        </w:rPr>
        <w:t>e</w:t>
      </w:r>
      <w:r w:rsidR="00B46BE2">
        <w:rPr>
          <w:b w:val="0"/>
          <w:sz w:val="24"/>
          <w:szCs w:val="24"/>
        </w:rPr>
        <w:t xml:space="preserve"> paragraphs </w:t>
      </w:r>
      <w:r w:rsidR="005D7C11">
        <w:rPr>
          <w:b w:val="0"/>
          <w:sz w:val="24"/>
          <w:szCs w:val="24"/>
        </w:rPr>
        <w:t>(c)</w:t>
      </w:r>
      <w:r w:rsidR="00B46BE2">
        <w:rPr>
          <w:b w:val="0"/>
          <w:sz w:val="24"/>
          <w:szCs w:val="24"/>
        </w:rPr>
        <w:t xml:space="preserve"> and (d) to read</w:t>
      </w:r>
      <w:r w:rsidR="00D648FD">
        <w:rPr>
          <w:b w:val="0"/>
          <w:sz w:val="24"/>
          <w:szCs w:val="24"/>
        </w:rPr>
        <w:t xml:space="preserve"> as follows:</w:t>
      </w:r>
    </w:p>
    <w:p w:rsidR="00B46BE2" w:rsidRPr="00B46BE2" w:rsidRDefault="00B46BE2" w:rsidP="00B46BE2">
      <w:pPr>
        <w:pStyle w:val="Heading2"/>
        <w:spacing w:before="0" w:after="0" w:line="480" w:lineRule="auto"/>
        <w:rPr>
          <w:rFonts w:ascii="Times New Roman" w:hAnsi="Times New Roman"/>
          <w:i w:val="0"/>
          <w:sz w:val="24"/>
          <w:szCs w:val="24"/>
        </w:rPr>
      </w:pPr>
      <w:r w:rsidRPr="00B46BE2">
        <w:rPr>
          <w:rFonts w:ascii="Times New Roman" w:hAnsi="Times New Roman"/>
          <w:i w:val="0"/>
          <w:sz w:val="24"/>
          <w:szCs w:val="24"/>
        </w:rPr>
        <w:t>§ 223.13 Requirements for existing cabooses.</w:t>
      </w:r>
    </w:p>
    <w:p w:rsidR="00786B00" w:rsidRPr="006F3601" w:rsidRDefault="00786B00" w:rsidP="00786B00">
      <w:pPr>
        <w:pStyle w:val="NormalWeb"/>
        <w:spacing w:before="0" w:beforeAutospacing="0" w:after="0" w:afterAutospacing="0" w:line="480" w:lineRule="auto"/>
      </w:pPr>
      <w:r w:rsidRPr="006F3601">
        <w:t>*</w:t>
      </w:r>
      <w:r w:rsidRPr="006F3601">
        <w:tab/>
        <w:t>*</w:t>
      </w:r>
      <w:r w:rsidRPr="006F3601">
        <w:tab/>
        <w:t>*</w:t>
      </w:r>
      <w:r w:rsidRPr="006F3601">
        <w:tab/>
        <w:t>*</w:t>
      </w:r>
      <w:r w:rsidRPr="006F3601">
        <w:tab/>
        <w:t>*</w:t>
      </w:r>
    </w:p>
    <w:p w:rsidR="00B46BE2" w:rsidRDefault="00B46BE2" w:rsidP="00B46BE2">
      <w:pPr>
        <w:pStyle w:val="NormalWeb"/>
        <w:spacing w:before="0" w:beforeAutospacing="0" w:after="0" w:afterAutospacing="0" w:line="480" w:lineRule="auto"/>
        <w:ind w:firstLine="475"/>
      </w:pPr>
      <w:r w:rsidRPr="00E56924">
        <w:t xml:space="preserve">(c) </w:t>
      </w:r>
      <w:r w:rsidR="00DF4858">
        <w:t xml:space="preserve"> </w:t>
      </w:r>
      <w:r w:rsidR="0086388B">
        <w:tab/>
      </w:r>
      <w:r w:rsidRPr="00E56924">
        <w:t>Except for yard cabooses and cabooses equipped as described in paragraphs (a) and (b)</w:t>
      </w:r>
      <w:r w:rsidR="00AF4B71">
        <w:t xml:space="preserve"> of this section</w:t>
      </w:r>
      <w:r w:rsidRPr="00E56924">
        <w:t>, cabooses built or rebuilt prior to July 1, 1980, shall be equipped with certified glazing in all windows.</w:t>
      </w:r>
    </w:p>
    <w:p w:rsidR="00B46BE2" w:rsidRPr="00027E22" w:rsidRDefault="00B46BE2" w:rsidP="00B46BE2">
      <w:pPr>
        <w:pStyle w:val="NormalWeb"/>
        <w:spacing w:before="0" w:beforeAutospacing="0" w:after="0" w:afterAutospacing="0" w:line="480" w:lineRule="auto"/>
        <w:ind w:firstLine="475"/>
      </w:pPr>
      <w:r w:rsidRPr="00027E22">
        <w:t xml:space="preserve">(d) </w:t>
      </w:r>
      <w:r w:rsidR="00DF4858">
        <w:t xml:space="preserve"> </w:t>
      </w:r>
      <w:r w:rsidR="0086388B">
        <w:tab/>
      </w:r>
      <w:r w:rsidR="003E32CB">
        <w:t>Except for yard cabooses, e</w:t>
      </w:r>
      <w:r w:rsidRPr="00027E22">
        <w:t xml:space="preserve">ach caboose </w:t>
      </w:r>
      <w:r w:rsidR="005100B5">
        <w:t>that</w:t>
      </w:r>
      <w:r w:rsidRPr="00027E22">
        <w:t xml:space="preserve"> has a window that is broken or damaged so that the window fails to permit good visibility shall be removed from service until the broken or damaged window is replaced</w:t>
      </w:r>
      <w:r w:rsidR="00FE2C89">
        <w:t xml:space="preserve"> </w:t>
      </w:r>
      <w:r w:rsidRPr="00027E22">
        <w:t>with certified glazing</w:t>
      </w:r>
      <w:r>
        <w:t>.</w:t>
      </w:r>
    </w:p>
    <w:p w:rsidR="009558CB" w:rsidRPr="009558CB" w:rsidRDefault="00D648FD" w:rsidP="00955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ab/>
      </w:r>
      <w:r w:rsidR="005A3050">
        <w:t>6</w:t>
      </w:r>
      <w:r w:rsidR="009558CB" w:rsidRPr="009558CB">
        <w:t>.</w:t>
      </w:r>
      <w:r w:rsidR="009558CB" w:rsidRPr="009558CB">
        <w:tab/>
      </w:r>
      <w:r w:rsidR="00086A96">
        <w:t xml:space="preserve">In </w:t>
      </w:r>
      <w:r w:rsidR="0032264E">
        <w:t xml:space="preserve">§ </w:t>
      </w:r>
      <w:r w:rsidR="009558CB">
        <w:t>22</w:t>
      </w:r>
      <w:r w:rsidR="00E73CE0">
        <w:t>3</w:t>
      </w:r>
      <w:r w:rsidR="009558CB">
        <w:t>.</w:t>
      </w:r>
      <w:r w:rsidR="00E73CE0">
        <w:t>15</w:t>
      </w:r>
      <w:r w:rsidR="00086A96">
        <w:t>,</w:t>
      </w:r>
      <w:r w:rsidR="00E73CE0">
        <w:t xml:space="preserve"> revis</w:t>
      </w:r>
      <w:r w:rsidR="00086A96">
        <w:t>e</w:t>
      </w:r>
      <w:r w:rsidR="00E73CE0">
        <w:t xml:space="preserve"> paragraphs (c) and (d)</w:t>
      </w:r>
      <w:r w:rsidR="009558CB">
        <w:t xml:space="preserve"> to read as follows:</w:t>
      </w:r>
    </w:p>
    <w:p w:rsidR="00E73CE0" w:rsidRPr="00E56924" w:rsidRDefault="00E73CE0" w:rsidP="00E73CE0">
      <w:pPr>
        <w:spacing w:line="480" w:lineRule="auto"/>
        <w:outlineLvl w:val="1"/>
        <w:rPr>
          <w:b/>
          <w:bCs/>
        </w:rPr>
      </w:pPr>
      <w:r w:rsidRPr="00E56924">
        <w:rPr>
          <w:b/>
          <w:bCs/>
        </w:rPr>
        <w:t>§ 223.15   Requirements for existing passenger cars.</w:t>
      </w:r>
    </w:p>
    <w:p w:rsidR="00E812A4" w:rsidRPr="006F3601" w:rsidRDefault="00E812A4" w:rsidP="00E812A4">
      <w:pPr>
        <w:spacing w:line="480" w:lineRule="auto"/>
      </w:pPr>
      <w:r w:rsidRPr="006F3601">
        <w:t>*</w:t>
      </w:r>
      <w:r w:rsidRPr="006F3601">
        <w:tab/>
        <w:t>*</w:t>
      </w:r>
      <w:r w:rsidRPr="006F3601">
        <w:tab/>
        <w:t>*</w:t>
      </w:r>
      <w:r w:rsidRPr="006F3601">
        <w:tab/>
        <w:t>*</w:t>
      </w:r>
      <w:r w:rsidRPr="006F3601">
        <w:tab/>
        <w:t>*</w:t>
      </w:r>
    </w:p>
    <w:p w:rsidR="00E73CE0" w:rsidRDefault="00E73CE0" w:rsidP="00E73CE0">
      <w:pPr>
        <w:spacing w:line="480" w:lineRule="auto"/>
        <w:ind w:firstLine="480"/>
      </w:pPr>
      <w:r w:rsidRPr="00E56924">
        <w:t xml:space="preserve">(c) </w:t>
      </w:r>
      <w:r w:rsidR="00DF4858">
        <w:t xml:space="preserve"> </w:t>
      </w:r>
      <w:r w:rsidR="0086388B">
        <w:tab/>
      </w:r>
      <w:r w:rsidRPr="00E56924">
        <w:t>Except for passenger cars described in paragraphs (a) and (b)</w:t>
      </w:r>
      <w:r w:rsidR="00AF4B71">
        <w:t xml:space="preserve"> of this section</w:t>
      </w:r>
      <w:r w:rsidRPr="00E56924">
        <w:t>, passenger cars built or rebuilt prior to July 1, 1980, shall be equipped with certified glazing in all windows and a minimum of four emergency windows.</w:t>
      </w:r>
    </w:p>
    <w:p w:rsidR="00E73CE0" w:rsidRPr="00343F93" w:rsidRDefault="00E73CE0" w:rsidP="00E73CE0">
      <w:pPr>
        <w:spacing w:line="480" w:lineRule="auto"/>
        <w:ind w:firstLine="480"/>
      </w:pPr>
      <w:r w:rsidRPr="00B85070">
        <w:rPr>
          <w:rFonts w:ascii="Arial" w:hAnsi="Arial" w:cs="Arial"/>
          <w:sz w:val="20"/>
          <w:szCs w:val="20"/>
        </w:rPr>
        <w:t>(</w:t>
      </w:r>
      <w:r w:rsidRPr="00343F93">
        <w:t xml:space="preserve">d) </w:t>
      </w:r>
      <w:r w:rsidR="00DF4858">
        <w:t xml:space="preserve"> </w:t>
      </w:r>
      <w:r w:rsidR="0086388B">
        <w:tab/>
      </w:r>
      <w:r w:rsidRPr="00343F93">
        <w:t xml:space="preserve">Each passenger car </w:t>
      </w:r>
      <w:r w:rsidR="005100B5">
        <w:t xml:space="preserve">that </w:t>
      </w:r>
      <w:r w:rsidRPr="00343F93">
        <w:t>has a window that is broken or damaged so that the window fails to permit good visibility shall be removed from service until the broken or damaged window is replaced</w:t>
      </w:r>
      <w:r w:rsidR="00FE2C89">
        <w:t xml:space="preserve"> </w:t>
      </w:r>
      <w:r w:rsidRPr="00343F93">
        <w:t>with certified glazing.</w:t>
      </w:r>
    </w:p>
    <w:p w:rsidR="007B10DE" w:rsidRPr="002C6C9F" w:rsidRDefault="007B10DE" w:rsidP="007B10DE">
      <w:pPr>
        <w:spacing w:line="480" w:lineRule="auto"/>
        <w:rPr>
          <w:b/>
        </w:rPr>
      </w:pPr>
      <w:r w:rsidRPr="002C6C9F">
        <w:rPr>
          <w:b/>
        </w:rPr>
        <w:t>§ 223.17</w:t>
      </w:r>
      <w:r w:rsidRPr="002C6C9F">
        <w:rPr>
          <w:b/>
        </w:rPr>
        <w:tab/>
        <w:t>[Removed and Reserved]</w:t>
      </w:r>
    </w:p>
    <w:p w:rsidR="009558CB" w:rsidRDefault="007B10DE" w:rsidP="00955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ab/>
      </w:r>
      <w:r w:rsidR="005A3050">
        <w:t>7</w:t>
      </w:r>
      <w:r w:rsidR="00E73CE0">
        <w:t>.</w:t>
      </w:r>
      <w:r w:rsidR="00E73CE0">
        <w:tab/>
      </w:r>
      <w:r w:rsidR="00C3783C">
        <w:t xml:space="preserve">Remove and reserve </w:t>
      </w:r>
      <w:r w:rsidR="0032264E">
        <w:t xml:space="preserve">§ </w:t>
      </w:r>
      <w:r w:rsidR="00E73CE0">
        <w:t>2</w:t>
      </w:r>
      <w:r w:rsidR="009558CB">
        <w:t>23</w:t>
      </w:r>
      <w:r w:rsidR="00E73CE0">
        <w:t>.17.</w:t>
      </w:r>
    </w:p>
    <w:p w:rsidR="009915E3" w:rsidRDefault="009915E3" w:rsidP="00955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rPr>
      </w:pPr>
      <w:r w:rsidRPr="007247B7">
        <w:rPr>
          <w:b/>
        </w:rPr>
        <w:lastRenderedPageBreak/>
        <w:t xml:space="preserve">Appendix </w:t>
      </w:r>
      <w:r w:rsidR="00571B4F">
        <w:rPr>
          <w:b/>
        </w:rPr>
        <w:t>B</w:t>
      </w:r>
      <w:r w:rsidRPr="007247B7">
        <w:rPr>
          <w:b/>
        </w:rPr>
        <w:t xml:space="preserve"> to Part 223—[Amended]</w:t>
      </w:r>
    </w:p>
    <w:p w:rsidR="009915E3" w:rsidRPr="00646604" w:rsidRDefault="009915E3" w:rsidP="00955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Pr>
          <w:b/>
        </w:rPr>
        <w:tab/>
      </w:r>
      <w:r>
        <w:t>8.</w:t>
      </w:r>
      <w:r>
        <w:tab/>
      </w:r>
      <w:r w:rsidR="00086A96">
        <w:t xml:space="preserve">In </w:t>
      </w:r>
      <w:r w:rsidR="00C3783C">
        <w:t>a</w:t>
      </w:r>
      <w:r>
        <w:t xml:space="preserve">ppendix </w:t>
      </w:r>
      <w:r w:rsidR="00571B4F">
        <w:t>B</w:t>
      </w:r>
      <w:r>
        <w:t xml:space="preserve"> to part 223</w:t>
      </w:r>
      <w:r w:rsidR="00086A96">
        <w:t>,</w:t>
      </w:r>
      <w:r>
        <w:t xml:space="preserve"> remov</w:t>
      </w:r>
      <w:r w:rsidR="00086A96">
        <w:t>e</w:t>
      </w:r>
      <w:r>
        <w:t xml:space="preserve"> the entry for § 22</w:t>
      </w:r>
      <w:r w:rsidR="00571B4F">
        <w:t>3</w:t>
      </w:r>
      <w:r>
        <w:t>.17.</w:t>
      </w:r>
    </w:p>
    <w:p w:rsidR="00696D39" w:rsidRPr="0077199D" w:rsidRDefault="00696D39" w:rsidP="003926AE">
      <w:pPr>
        <w:spacing w:line="480" w:lineRule="auto"/>
      </w:pPr>
    </w:p>
    <w:p w:rsidR="00A241F2" w:rsidRPr="00A241F2" w:rsidRDefault="00A241F2" w:rsidP="00A241F2">
      <w:pPr>
        <w:widowControl/>
        <w:suppressAutoHyphens/>
        <w:autoSpaceDE/>
        <w:autoSpaceDN/>
        <w:adjustRightInd/>
        <w:spacing w:line="480" w:lineRule="auto"/>
        <w:rPr>
          <w:lang w:eastAsia="ar-SA"/>
        </w:rPr>
      </w:pPr>
      <w:r w:rsidRPr="00A241F2">
        <w:rPr>
          <w:lang w:eastAsia="ar-SA"/>
        </w:rPr>
        <w:t>Issued in Washington, DC, on</w:t>
      </w:r>
      <w:bookmarkStart w:id="1" w:name="_GoBack"/>
      <w:bookmarkEnd w:id="1"/>
      <w:r w:rsidRPr="00A241F2">
        <w:rPr>
          <w:lang w:eastAsia="ar-SA"/>
        </w:rPr>
        <w:t xml:space="preserve"> </w:t>
      </w:r>
      <w:r w:rsidR="00B46DC1">
        <w:rPr>
          <w:lang w:eastAsia="ar-SA"/>
        </w:rPr>
        <w:t>February 1, 2016</w:t>
      </w:r>
      <w:r w:rsidRPr="00A241F2">
        <w:rPr>
          <w:lang w:eastAsia="ar-SA"/>
        </w:rPr>
        <w:t>.</w:t>
      </w:r>
    </w:p>
    <w:p w:rsidR="0032264E" w:rsidRDefault="0032264E" w:rsidP="00824FCE">
      <w:pPr>
        <w:widowControl/>
        <w:suppressAutoHyphens/>
        <w:autoSpaceDE/>
        <w:autoSpaceDN/>
        <w:adjustRightInd/>
        <w:rPr>
          <w:lang w:eastAsia="ar-SA"/>
        </w:rPr>
      </w:pPr>
      <w:r>
        <w:rPr>
          <w:lang w:eastAsia="ar-SA"/>
        </w:rPr>
        <w:t xml:space="preserve">Sarah Feinberg, </w:t>
      </w:r>
    </w:p>
    <w:p w:rsidR="0032264E" w:rsidRPr="0032264E" w:rsidRDefault="0032264E" w:rsidP="00824FCE">
      <w:pPr>
        <w:widowControl/>
        <w:suppressAutoHyphens/>
        <w:autoSpaceDE/>
        <w:autoSpaceDN/>
        <w:adjustRightInd/>
        <w:rPr>
          <w:lang w:eastAsia="ar-SA"/>
        </w:rPr>
      </w:pPr>
      <w:r>
        <w:rPr>
          <w:u w:val="single"/>
          <w:lang w:eastAsia="ar-SA"/>
        </w:rPr>
        <w:t>Administrator</w:t>
      </w:r>
      <w:r>
        <w:rPr>
          <w:lang w:eastAsia="ar-SA"/>
        </w:rPr>
        <w:t>.</w:t>
      </w:r>
    </w:p>
    <w:p w:rsidR="00A241F2" w:rsidRPr="00A241F2" w:rsidRDefault="00A241F2" w:rsidP="00A241F2">
      <w:pPr>
        <w:widowControl/>
        <w:suppressAutoHyphens/>
        <w:autoSpaceDE/>
        <w:autoSpaceDN/>
        <w:adjustRightInd/>
        <w:spacing w:line="480" w:lineRule="auto"/>
        <w:rPr>
          <w:lang w:eastAsia="ar-SA"/>
        </w:rPr>
      </w:pPr>
    </w:p>
    <w:p w:rsidR="00A241F2" w:rsidRPr="00A241F2" w:rsidRDefault="00A241F2" w:rsidP="00A241F2">
      <w:pPr>
        <w:widowControl/>
        <w:suppressAutoHyphens/>
        <w:autoSpaceDE/>
        <w:autoSpaceDN/>
        <w:adjustRightInd/>
        <w:rPr>
          <w:lang w:eastAsia="ar-SA"/>
        </w:rPr>
      </w:pPr>
      <w:r w:rsidRPr="00A241F2">
        <w:rPr>
          <w:lang w:eastAsia="ar-SA"/>
        </w:rPr>
        <w:tab/>
      </w:r>
    </w:p>
    <w:p w:rsidR="00C253F9" w:rsidRDefault="00C253F9" w:rsidP="00A241F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rPr>
          <w:color w:val="000000"/>
        </w:rPr>
      </w:pPr>
    </w:p>
    <w:sectPr w:rsidR="00C253F9" w:rsidSect="00C253F9">
      <w:type w:val="continuous"/>
      <w:pgSz w:w="12240" w:h="15840"/>
      <w:pgMar w:top="1440" w:right="1440" w:bottom="1440" w:left="216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063" w:rsidRDefault="00EF1063">
      <w:r>
        <w:separator/>
      </w:r>
    </w:p>
  </w:endnote>
  <w:endnote w:type="continuationSeparator" w:id="0">
    <w:p w:rsidR="00EF1063" w:rsidRDefault="00EF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BJOG+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063" w:rsidRDefault="00EF1063">
    <w:pPr>
      <w:spacing w:line="240" w:lineRule="exact"/>
    </w:pPr>
  </w:p>
  <w:p w:rsidR="00EF1063" w:rsidRDefault="00EF1063">
    <w:pPr>
      <w:framePr w:w="8641" w:wrap="notBeside" w:vAnchor="text" w:hAnchor="text" w:x="1" w:y="1"/>
      <w:jc w:val="center"/>
    </w:pPr>
    <w:r>
      <w:fldChar w:fldCharType="begin"/>
    </w:r>
    <w:r>
      <w:instrText xml:space="preserve">PAGE </w:instrText>
    </w:r>
    <w:r>
      <w:fldChar w:fldCharType="separate"/>
    </w:r>
    <w:r w:rsidR="00B46DC1">
      <w:rPr>
        <w:noProof/>
      </w:rPr>
      <w:t>64</w:t>
    </w:r>
    <w:r>
      <w:rPr>
        <w:noProof/>
      </w:rPr>
      <w:fldChar w:fldCharType="end"/>
    </w:r>
  </w:p>
  <w:p w:rsidR="00EF1063" w:rsidRDefault="00EF1063">
    <w:pPr>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063" w:rsidRDefault="00EF1063">
      <w:r>
        <w:separator/>
      </w:r>
    </w:p>
  </w:footnote>
  <w:footnote w:type="continuationSeparator" w:id="0">
    <w:p w:rsidR="00EF1063" w:rsidRDefault="00EF1063">
      <w:r>
        <w:continuationSeparator/>
      </w:r>
    </w:p>
  </w:footnote>
  <w:footnote w:id="1">
    <w:p w:rsidR="00EF1063" w:rsidRDefault="00EF1063">
      <w:pPr>
        <w:pStyle w:val="FootnoteText"/>
      </w:pPr>
      <w:r w:rsidRPr="007247B7">
        <w:rPr>
          <w:rStyle w:val="FootnoteReference"/>
          <w:vertAlign w:val="superscript"/>
        </w:rPr>
        <w:footnoteRef/>
      </w:r>
      <w:r>
        <w:t xml:space="preserve"> Unless otherwise specified, all references to CFR sections and parts in this document refer to Title 49 of the CFR.</w:t>
      </w:r>
    </w:p>
  </w:footnote>
  <w:footnote w:id="2">
    <w:p w:rsidR="00EF1063" w:rsidRDefault="00EF1063" w:rsidP="004F2AA9">
      <w:pPr>
        <w:rPr>
          <w:color w:val="000000"/>
        </w:rPr>
      </w:pPr>
      <w:r w:rsidRPr="00EB4AF4">
        <w:rPr>
          <w:rStyle w:val="FootnoteReference"/>
          <w:vertAlign w:val="superscript"/>
        </w:rPr>
        <w:footnoteRef/>
      </w:r>
      <w:r>
        <w:t xml:space="preserve"> </w:t>
      </w:r>
      <w:r w:rsidRPr="004F11D1">
        <w:rPr>
          <w:color w:val="000000"/>
        </w:rPr>
        <w:t xml:space="preserve">A list of </w:t>
      </w:r>
      <w:proofErr w:type="spellStart"/>
      <w:r w:rsidRPr="004F11D1">
        <w:rPr>
          <w:color w:val="000000"/>
        </w:rPr>
        <w:t>RSAC</w:t>
      </w:r>
      <w:proofErr w:type="spellEnd"/>
      <w:r w:rsidRPr="004F11D1">
        <w:rPr>
          <w:color w:val="000000"/>
        </w:rPr>
        <w:t xml:space="preserve"> member groups includes the following:</w:t>
      </w:r>
      <w:r w:rsidRPr="00984276">
        <w:t xml:space="preserve"> </w:t>
      </w:r>
      <w:r w:rsidRPr="004F11D1">
        <w:t>American Association of Private Railroad Car Owners (</w:t>
      </w:r>
      <w:proofErr w:type="spellStart"/>
      <w:r w:rsidRPr="004F11D1">
        <w:t>AAPRCO</w:t>
      </w:r>
      <w:proofErr w:type="spellEnd"/>
      <w:r w:rsidRPr="004F11D1">
        <w:t>);</w:t>
      </w:r>
      <w:r>
        <w:t xml:space="preserve"> </w:t>
      </w:r>
      <w:r w:rsidRPr="004F11D1">
        <w:rPr>
          <w:color w:val="000000"/>
        </w:rPr>
        <w:t>American Association of State Highway and Transportation Officials (</w:t>
      </w:r>
      <w:proofErr w:type="spellStart"/>
      <w:r w:rsidRPr="004F11D1">
        <w:rPr>
          <w:color w:val="000000"/>
        </w:rPr>
        <w:t>AASHTO</w:t>
      </w:r>
      <w:proofErr w:type="spellEnd"/>
      <w:r w:rsidRPr="004F11D1">
        <w:rPr>
          <w:color w:val="000000"/>
        </w:rPr>
        <w:t>);</w:t>
      </w:r>
      <w:r>
        <w:rPr>
          <w:color w:val="000000"/>
        </w:rPr>
        <w:t xml:space="preserve"> </w:t>
      </w:r>
      <w:r w:rsidRPr="004F11D1">
        <w:rPr>
          <w:color w:val="000000"/>
        </w:rPr>
        <w:t>American Chemistry Council;</w:t>
      </w:r>
      <w:r>
        <w:rPr>
          <w:color w:val="000000"/>
        </w:rPr>
        <w:t xml:space="preserve"> </w:t>
      </w:r>
      <w:r w:rsidRPr="004F11D1">
        <w:rPr>
          <w:color w:val="000000"/>
        </w:rPr>
        <w:t>American Petroleum Institute;</w:t>
      </w:r>
      <w:r>
        <w:rPr>
          <w:color w:val="000000"/>
        </w:rPr>
        <w:t xml:space="preserve"> American Public Transportation Association (APTA); </w:t>
      </w:r>
      <w:r w:rsidRPr="004F11D1">
        <w:rPr>
          <w:color w:val="000000"/>
        </w:rPr>
        <w:t>American Short Line and Regional Railroad Association (</w:t>
      </w:r>
      <w:proofErr w:type="spellStart"/>
      <w:r w:rsidRPr="004F11D1">
        <w:rPr>
          <w:color w:val="000000"/>
        </w:rPr>
        <w:t>ASLRRA</w:t>
      </w:r>
      <w:proofErr w:type="spellEnd"/>
      <w:r w:rsidRPr="004F11D1">
        <w:rPr>
          <w:color w:val="000000"/>
        </w:rPr>
        <w:t>);</w:t>
      </w:r>
      <w:r>
        <w:rPr>
          <w:color w:val="000000"/>
        </w:rPr>
        <w:t xml:space="preserve"> </w:t>
      </w:r>
      <w:r w:rsidRPr="004F11D1">
        <w:rPr>
          <w:color w:val="000000"/>
        </w:rPr>
        <w:t>American Train Dispatchers Association (</w:t>
      </w:r>
      <w:proofErr w:type="spellStart"/>
      <w:r w:rsidRPr="004F11D1">
        <w:rPr>
          <w:color w:val="000000"/>
        </w:rPr>
        <w:t>ATDA</w:t>
      </w:r>
      <w:proofErr w:type="spellEnd"/>
      <w:r w:rsidRPr="004F11D1">
        <w:rPr>
          <w:color w:val="000000"/>
        </w:rPr>
        <w:t>);</w:t>
      </w:r>
      <w:r>
        <w:rPr>
          <w:color w:val="000000"/>
        </w:rPr>
        <w:t xml:space="preserve"> </w:t>
      </w:r>
      <w:r w:rsidRPr="004F11D1">
        <w:rPr>
          <w:color w:val="000000"/>
        </w:rPr>
        <w:t>Association of American Railroads (AAR);</w:t>
      </w:r>
      <w:r>
        <w:rPr>
          <w:color w:val="000000"/>
        </w:rPr>
        <w:t xml:space="preserve"> </w:t>
      </w:r>
      <w:r w:rsidRPr="004F11D1">
        <w:rPr>
          <w:color w:val="000000"/>
        </w:rPr>
        <w:t>Association of State Rail Safety Managers (</w:t>
      </w:r>
      <w:proofErr w:type="spellStart"/>
      <w:r w:rsidRPr="004F11D1">
        <w:rPr>
          <w:color w:val="000000"/>
        </w:rPr>
        <w:t>ASRSM</w:t>
      </w:r>
      <w:proofErr w:type="spellEnd"/>
      <w:r w:rsidRPr="004F11D1">
        <w:rPr>
          <w:color w:val="000000"/>
        </w:rPr>
        <w:t>);</w:t>
      </w:r>
      <w:r>
        <w:rPr>
          <w:color w:val="000000"/>
        </w:rPr>
        <w:t xml:space="preserve"> </w:t>
      </w:r>
      <w:r w:rsidRPr="0083723B">
        <w:rPr>
          <w:color w:val="000000"/>
        </w:rPr>
        <w:t>Association of Tourist Railroads and Railway Museums (</w:t>
      </w:r>
      <w:proofErr w:type="spellStart"/>
      <w:r w:rsidRPr="0083723B">
        <w:rPr>
          <w:color w:val="000000"/>
        </w:rPr>
        <w:t>ATRRM</w:t>
      </w:r>
      <w:proofErr w:type="spellEnd"/>
      <w:r w:rsidRPr="0083723B">
        <w:rPr>
          <w:color w:val="000000"/>
        </w:rPr>
        <w:t>)</w:t>
      </w:r>
      <w:r>
        <w:rPr>
          <w:color w:val="000000"/>
        </w:rPr>
        <w:t xml:space="preserve">; </w:t>
      </w:r>
      <w:r w:rsidRPr="004F11D1">
        <w:rPr>
          <w:color w:val="000000"/>
        </w:rPr>
        <w:t>Brotherhood of Locomotive Engineers and Trainmen (</w:t>
      </w:r>
      <w:proofErr w:type="spellStart"/>
      <w:r w:rsidRPr="004F11D1">
        <w:rPr>
          <w:color w:val="000000"/>
        </w:rPr>
        <w:t>BLET</w:t>
      </w:r>
      <w:proofErr w:type="spellEnd"/>
      <w:r w:rsidRPr="004F11D1">
        <w:rPr>
          <w:color w:val="000000"/>
        </w:rPr>
        <w:t>);</w:t>
      </w:r>
      <w:r>
        <w:rPr>
          <w:color w:val="000000"/>
        </w:rPr>
        <w:t xml:space="preserve"> </w:t>
      </w:r>
      <w:r w:rsidRPr="004F11D1">
        <w:rPr>
          <w:color w:val="000000"/>
        </w:rPr>
        <w:t xml:space="preserve">Brotherhood of Maintenance of Way </w:t>
      </w:r>
      <w:proofErr w:type="spellStart"/>
      <w:r w:rsidRPr="004F11D1">
        <w:rPr>
          <w:color w:val="000000"/>
        </w:rPr>
        <w:t>Employes</w:t>
      </w:r>
      <w:proofErr w:type="spellEnd"/>
      <w:r w:rsidRPr="004F11D1">
        <w:rPr>
          <w:color w:val="000000"/>
        </w:rPr>
        <w:t xml:space="preserve"> Division;</w:t>
      </w:r>
      <w:r>
        <w:rPr>
          <w:color w:val="000000"/>
        </w:rPr>
        <w:t xml:space="preserve"> </w:t>
      </w:r>
      <w:r w:rsidRPr="004F11D1">
        <w:rPr>
          <w:color w:val="000000"/>
        </w:rPr>
        <w:t>Brotherhood of Railroad Signalmen (BRS);</w:t>
      </w:r>
      <w:r>
        <w:rPr>
          <w:color w:val="000000"/>
        </w:rPr>
        <w:t xml:space="preserve"> </w:t>
      </w:r>
      <w:r w:rsidRPr="004F11D1">
        <w:rPr>
          <w:color w:val="000000"/>
        </w:rPr>
        <w:t>Chlorine Institute;</w:t>
      </w:r>
      <w:r>
        <w:rPr>
          <w:color w:val="000000"/>
        </w:rPr>
        <w:t xml:space="preserve"> </w:t>
      </w:r>
      <w:r w:rsidRPr="004F11D1">
        <w:rPr>
          <w:color w:val="000000"/>
        </w:rPr>
        <w:t>Federal Transit Administration (FTA);*</w:t>
      </w:r>
      <w:r w:rsidRPr="00984276">
        <w:rPr>
          <w:color w:val="000000"/>
        </w:rPr>
        <w:t xml:space="preserve"> </w:t>
      </w:r>
      <w:r w:rsidRPr="004F11D1">
        <w:rPr>
          <w:color w:val="000000"/>
        </w:rPr>
        <w:t>Fertilizer Institute;</w:t>
      </w:r>
      <w:r>
        <w:rPr>
          <w:color w:val="000000"/>
        </w:rPr>
        <w:t xml:space="preserve"> </w:t>
      </w:r>
      <w:r w:rsidRPr="004F11D1">
        <w:rPr>
          <w:color w:val="000000"/>
        </w:rPr>
        <w:t>Institute of Makers of Explosives; International Association of Machinists and Aerospace Workers;</w:t>
      </w:r>
      <w:r>
        <w:rPr>
          <w:color w:val="000000"/>
        </w:rPr>
        <w:t xml:space="preserve"> </w:t>
      </w:r>
      <w:r w:rsidRPr="004F11D1">
        <w:rPr>
          <w:color w:val="000000"/>
        </w:rPr>
        <w:t>International Brotherhood of Electrical Workers;</w:t>
      </w:r>
      <w:r>
        <w:rPr>
          <w:color w:val="000000"/>
        </w:rPr>
        <w:t xml:space="preserve"> </w:t>
      </w:r>
      <w:r w:rsidRPr="004F11D1">
        <w:rPr>
          <w:color w:val="000000"/>
        </w:rPr>
        <w:t>Labor Council for Latin American Advancement;*</w:t>
      </w:r>
      <w:r>
        <w:rPr>
          <w:color w:val="000000"/>
        </w:rPr>
        <w:t xml:space="preserve"> </w:t>
      </w:r>
      <w:r w:rsidRPr="004F11D1">
        <w:rPr>
          <w:color w:val="000000"/>
        </w:rPr>
        <w:t>League of Railway Industry Women;*</w:t>
      </w:r>
      <w:r>
        <w:rPr>
          <w:color w:val="000000"/>
        </w:rPr>
        <w:t xml:space="preserve"> </w:t>
      </w:r>
      <w:r w:rsidRPr="004F11D1">
        <w:rPr>
          <w:color w:val="000000"/>
        </w:rPr>
        <w:t>National Association of Railroad Passengers (</w:t>
      </w:r>
      <w:proofErr w:type="spellStart"/>
      <w:r w:rsidRPr="004F11D1">
        <w:rPr>
          <w:color w:val="000000"/>
        </w:rPr>
        <w:t>NARP</w:t>
      </w:r>
      <w:proofErr w:type="spellEnd"/>
      <w:r w:rsidRPr="004F11D1">
        <w:rPr>
          <w:color w:val="000000"/>
        </w:rPr>
        <w:t>);</w:t>
      </w:r>
      <w:r>
        <w:rPr>
          <w:color w:val="000000"/>
        </w:rPr>
        <w:t xml:space="preserve"> </w:t>
      </w:r>
      <w:r w:rsidRPr="004F11D1">
        <w:rPr>
          <w:color w:val="000000"/>
        </w:rPr>
        <w:t>National Association of Railway Business Women;*</w:t>
      </w:r>
      <w:r>
        <w:rPr>
          <w:color w:val="000000"/>
        </w:rPr>
        <w:t xml:space="preserve"> </w:t>
      </w:r>
      <w:r w:rsidRPr="004F11D1">
        <w:rPr>
          <w:color w:val="000000"/>
        </w:rPr>
        <w:t>National Conference of Firemen &amp; Oilers;</w:t>
      </w:r>
      <w:r>
        <w:rPr>
          <w:color w:val="000000"/>
        </w:rPr>
        <w:t xml:space="preserve"> </w:t>
      </w:r>
      <w:r w:rsidRPr="004F11D1">
        <w:rPr>
          <w:color w:val="000000"/>
        </w:rPr>
        <w:t>National Railroad Construction and Maintenance Association (</w:t>
      </w:r>
      <w:proofErr w:type="spellStart"/>
      <w:r w:rsidRPr="004F11D1">
        <w:rPr>
          <w:color w:val="000000"/>
        </w:rPr>
        <w:t>NRCMA</w:t>
      </w:r>
      <w:proofErr w:type="spellEnd"/>
      <w:r w:rsidRPr="004F11D1">
        <w:rPr>
          <w:color w:val="000000"/>
        </w:rPr>
        <w:t>);</w:t>
      </w:r>
      <w:r>
        <w:rPr>
          <w:color w:val="000000"/>
        </w:rPr>
        <w:t xml:space="preserve"> </w:t>
      </w:r>
      <w:r w:rsidRPr="004F11D1">
        <w:rPr>
          <w:color w:val="000000"/>
        </w:rPr>
        <w:t>National Railroad Passenger Corporation (Amtrak);</w:t>
      </w:r>
      <w:r>
        <w:rPr>
          <w:color w:val="000000"/>
        </w:rPr>
        <w:t xml:space="preserve"> </w:t>
      </w:r>
      <w:r w:rsidRPr="004F11D1">
        <w:rPr>
          <w:color w:val="000000"/>
        </w:rPr>
        <w:t>National Transportation Safety Board (NTSB);*</w:t>
      </w:r>
      <w:r>
        <w:rPr>
          <w:color w:val="000000"/>
        </w:rPr>
        <w:t xml:space="preserve"> </w:t>
      </w:r>
      <w:r w:rsidRPr="004F11D1">
        <w:rPr>
          <w:color w:val="000000"/>
        </w:rPr>
        <w:t>Railway Supply Institute (RSI);</w:t>
      </w:r>
      <w:r>
        <w:rPr>
          <w:color w:val="000000"/>
        </w:rPr>
        <w:t xml:space="preserve"> </w:t>
      </w:r>
      <w:r w:rsidRPr="004F11D1">
        <w:rPr>
          <w:color w:val="000000"/>
        </w:rPr>
        <w:t>Safe Travel America (STA);</w:t>
      </w:r>
      <w:r>
        <w:rPr>
          <w:color w:val="000000"/>
        </w:rPr>
        <w:t xml:space="preserve"> </w:t>
      </w:r>
      <w:r w:rsidRPr="004F11D1">
        <w:rPr>
          <w:color w:val="000000"/>
          <w:lang w:val="pt-BR"/>
        </w:rPr>
        <w:t>Secretaria de Comunicaciones y Transporte;*</w:t>
      </w:r>
      <w:r>
        <w:rPr>
          <w:color w:val="000000"/>
          <w:lang w:val="pt-BR"/>
        </w:rPr>
        <w:t xml:space="preserve"> </w:t>
      </w:r>
      <w:r w:rsidRPr="004F11D1">
        <w:rPr>
          <w:color w:val="000000"/>
        </w:rPr>
        <w:t>Sheet Metal Workers International Association (</w:t>
      </w:r>
      <w:proofErr w:type="spellStart"/>
      <w:r w:rsidRPr="004F11D1">
        <w:rPr>
          <w:color w:val="000000"/>
        </w:rPr>
        <w:t>SMWIA</w:t>
      </w:r>
      <w:proofErr w:type="spellEnd"/>
      <w:r w:rsidRPr="004F11D1">
        <w:rPr>
          <w:color w:val="000000"/>
        </w:rPr>
        <w:t>);</w:t>
      </w:r>
      <w:r>
        <w:rPr>
          <w:color w:val="000000"/>
        </w:rPr>
        <w:t xml:space="preserve"> </w:t>
      </w:r>
      <w:r w:rsidRPr="004F11D1">
        <w:rPr>
          <w:color w:val="000000"/>
        </w:rPr>
        <w:t>Transport Canada;*</w:t>
      </w:r>
      <w:r>
        <w:rPr>
          <w:color w:val="000000"/>
        </w:rPr>
        <w:t xml:space="preserve"> </w:t>
      </w:r>
      <w:r w:rsidRPr="004F11D1">
        <w:rPr>
          <w:color w:val="000000"/>
        </w:rPr>
        <w:t>Transport Workers Union of America (</w:t>
      </w:r>
      <w:proofErr w:type="spellStart"/>
      <w:r w:rsidRPr="004F11D1">
        <w:rPr>
          <w:color w:val="000000"/>
        </w:rPr>
        <w:t>TWU</w:t>
      </w:r>
      <w:proofErr w:type="spellEnd"/>
      <w:r w:rsidRPr="004F11D1">
        <w:rPr>
          <w:color w:val="000000"/>
        </w:rPr>
        <w:t>);</w:t>
      </w:r>
      <w:r>
        <w:rPr>
          <w:color w:val="000000"/>
        </w:rPr>
        <w:t xml:space="preserve"> </w:t>
      </w:r>
      <w:r w:rsidRPr="004F11D1">
        <w:rPr>
          <w:color w:val="000000"/>
        </w:rPr>
        <w:t>Transportation Communications International Union/</w:t>
      </w:r>
      <w:proofErr w:type="spellStart"/>
      <w:r w:rsidRPr="004F11D1">
        <w:rPr>
          <w:color w:val="000000"/>
        </w:rPr>
        <w:t>BRC</w:t>
      </w:r>
      <w:proofErr w:type="spellEnd"/>
      <w:r w:rsidRPr="004F11D1">
        <w:rPr>
          <w:color w:val="000000"/>
        </w:rPr>
        <w:t xml:space="preserve"> (</w:t>
      </w:r>
      <w:proofErr w:type="spellStart"/>
      <w:r w:rsidRPr="004F11D1">
        <w:rPr>
          <w:color w:val="000000"/>
        </w:rPr>
        <w:t>TCIU</w:t>
      </w:r>
      <w:proofErr w:type="spellEnd"/>
      <w:r w:rsidRPr="004F11D1">
        <w:rPr>
          <w:color w:val="000000"/>
        </w:rPr>
        <w:t>/</w:t>
      </w:r>
      <w:proofErr w:type="spellStart"/>
      <w:r w:rsidRPr="004F11D1">
        <w:rPr>
          <w:color w:val="000000"/>
        </w:rPr>
        <w:t>BRC</w:t>
      </w:r>
      <w:proofErr w:type="spellEnd"/>
      <w:r w:rsidRPr="004F11D1">
        <w:rPr>
          <w:color w:val="000000"/>
        </w:rPr>
        <w:t>);Transportation Security Administration (TSA);* and</w:t>
      </w:r>
      <w:r>
        <w:rPr>
          <w:color w:val="000000"/>
        </w:rPr>
        <w:t xml:space="preserve"> </w:t>
      </w:r>
      <w:r w:rsidRPr="004F11D1">
        <w:rPr>
          <w:color w:val="000000"/>
        </w:rPr>
        <w:t>United Transportation Union (UTU).</w:t>
      </w:r>
    </w:p>
    <w:p w:rsidR="00EF1063" w:rsidRPr="004F11D1" w:rsidRDefault="00EF1063" w:rsidP="004F2AA9">
      <w:pPr>
        <w:rPr>
          <w:color w:val="000000"/>
        </w:rPr>
      </w:pPr>
    </w:p>
    <w:p w:rsidR="00EF1063" w:rsidRPr="004F11D1" w:rsidRDefault="00EF1063" w:rsidP="004F2AA9">
      <w:r w:rsidRPr="004F11D1">
        <w:t>*Indicates associate, non-voting membership.</w:t>
      </w:r>
    </w:p>
    <w:p w:rsidR="00EF1063" w:rsidRPr="004F11D1" w:rsidRDefault="00EF1063" w:rsidP="004F2AA9">
      <w:pPr>
        <w:spacing w:line="480" w:lineRule="auto"/>
        <w:rPr>
          <w:color w:val="000000"/>
        </w:rPr>
      </w:pPr>
    </w:p>
    <w:p w:rsidR="00EF1063" w:rsidRPr="004F11D1" w:rsidRDefault="00EF1063" w:rsidP="004F2AA9">
      <w:pPr>
        <w:spacing w:line="480" w:lineRule="auto"/>
        <w:ind w:firstLine="720"/>
        <w:rPr>
          <w:color w:val="000000"/>
        </w:rPr>
      </w:pPr>
    </w:p>
    <w:p w:rsidR="00EF1063" w:rsidRPr="00984276" w:rsidRDefault="00EF1063" w:rsidP="004F2AA9">
      <w:pPr>
        <w:pStyle w:val="FootnoteText"/>
      </w:pPr>
    </w:p>
  </w:footnote>
  <w:footnote w:id="3">
    <w:p w:rsidR="00EF1063" w:rsidRPr="005C7655" w:rsidRDefault="00EF1063" w:rsidP="00E0082A">
      <w:pPr>
        <w:rPr>
          <w:color w:val="000000"/>
        </w:rPr>
      </w:pPr>
      <w:r w:rsidRPr="00EB4AF4">
        <w:rPr>
          <w:rStyle w:val="FootnoteReference"/>
          <w:vertAlign w:val="superscript"/>
        </w:rPr>
        <w:footnoteRef/>
      </w:r>
      <w:r w:rsidRPr="00EB4AF4">
        <w:rPr>
          <w:vertAlign w:val="superscript"/>
        </w:rPr>
        <w:t xml:space="preserve"> </w:t>
      </w:r>
      <w:r w:rsidRPr="004F11D1">
        <w:rPr>
          <w:color w:val="000000"/>
        </w:rPr>
        <w:t>Members of the Working Group, in addition to FRA, include the following: AAR, including members from BNSF Railway Company, CSX Transportation, Inc., and Union Pacific Railroad Company;</w:t>
      </w:r>
      <w:r>
        <w:rPr>
          <w:color w:val="000000"/>
        </w:rPr>
        <w:t xml:space="preserve"> </w:t>
      </w:r>
      <w:proofErr w:type="spellStart"/>
      <w:r w:rsidRPr="004F11D1">
        <w:rPr>
          <w:color w:val="000000"/>
        </w:rPr>
        <w:t>AAPRCO</w:t>
      </w:r>
      <w:proofErr w:type="spellEnd"/>
      <w:r w:rsidRPr="004F11D1">
        <w:rPr>
          <w:color w:val="000000"/>
        </w:rPr>
        <w:t>;</w:t>
      </w:r>
      <w:r>
        <w:rPr>
          <w:color w:val="000000"/>
        </w:rPr>
        <w:t xml:space="preserve"> </w:t>
      </w:r>
      <w:proofErr w:type="spellStart"/>
      <w:r w:rsidRPr="004F11D1">
        <w:rPr>
          <w:color w:val="000000"/>
        </w:rPr>
        <w:t>AASHTO</w:t>
      </w:r>
      <w:proofErr w:type="spellEnd"/>
      <w:r w:rsidRPr="004F11D1">
        <w:rPr>
          <w:color w:val="000000"/>
        </w:rPr>
        <w:t>;</w:t>
      </w:r>
      <w:r>
        <w:rPr>
          <w:color w:val="000000"/>
        </w:rPr>
        <w:t xml:space="preserve"> </w:t>
      </w:r>
      <w:r w:rsidRPr="004F11D1">
        <w:rPr>
          <w:color w:val="000000"/>
        </w:rPr>
        <w:t>Amtrak;</w:t>
      </w:r>
      <w:r>
        <w:rPr>
          <w:color w:val="000000"/>
        </w:rPr>
        <w:t xml:space="preserve"> </w:t>
      </w:r>
      <w:r w:rsidRPr="004F11D1">
        <w:rPr>
          <w:color w:val="000000"/>
        </w:rPr>
        <w:t xml:space="preserve">APTA, including members from Bombardier, Inc., Herzog Transit Services, Inc., </w:t>
      </w:r>
      <w:proofErr w:type="spellStart"/>
      <w:r w:rsidRPr="004F11D1">
        <w:rPr>
          <w:color w:val="000000"/>
        </w:rPr>
        <w:t>Interfleet</w:t>
      </w:r>
      <w:proofErr w:type="spellEnd"/>
      <w:r w:rsidRPr="004F11D1">
        <w:rPr>
          <w:color w:val="000000"/>
        </w:rPr>
        <w:t xml:space="preserve"> Technology, Inc. (</w:t>
      </w:r>
      <w:proofErr w:type="spellStart"/>
      <w:r w:rsidRPr="004F11D1">
        <w:rPr>
          <w:color w:val="000000"/>
        </w:rPr>
        <w:t>Interfleet</w:t>
      </w:r>
      <w:proofErr w:type="spellEnd"/>
      <w:r w:rsidRPr="004F11D1">
        <w:rPr>
          <w:color w:val="000000"/>
        </w:rPr>
        <w:t xml:space="preserve">, formerly </w:t>
      </w:r>
      <w:proofErr w:type="spellStart"/>
      <w:r w:rsidRPr="004F11D1">
        <w:rPr>
          <w:color w:val="000000"/>
        </w:rPr>
        <w:t>LDK</w:t>
      </w:r>
      <w:proofErr w:type="spellEnd"/>
      <w:r w:rsidRPr="004F11D1">
        <w:rPr>
          <w:color w:val="000000"/>
        </w:rPr>
        <w:t xml:space="preserve"> Engineering, Inc.), L</w:t>
      </w:r>
      <w:r>
        <w:rPr>
          <w:color w:val="000000"/>
        </w:rPr>
        <w:t xml:space="preserve">ong Island </w:t>
      </w:r>
      <w:r w:rsidRPr="004F11D1">
        <w:rPr>
          <w:color w:val="000000"/>
        </w:rPr>
        <w:t>R</w:t>
      </w:r>
      <w:r>
        <w:rPr>
          <w:color w:val="000000"/>
        </w:rPr>
        <w:t xml:space="preserve">ail </w:t>
      </w:r>
      <w:r w:rsidRPr="004F11D1">
        <w:rPr>
          <w:color w:val="000000"/>
        </w:rPr>
        <w:t>R</w:t>
      </w:r>
      <w:r>
        <w:rPr>
          <w:color w:val="000000"/>
        </w:rPr>
        <w:t>oad (</w:t>
      </w:r>
      <w:proofErr w:type="spellStart"/>
      <w:r>
        <w:rPr>
          <w:color w:val="000000"/>
        </w:rPr>
        <w:t>LIRR</w:t>
      </w:r>
      <w:proofErr w:type="spellEnd"/>
      <w:r>
        <w:rPr>
          <w:color w:val="000000"/>
        </w:rPr>
        <w:t>)</w:t>
      </w:r>
      <w:r w:rsidRPr="004F11D1">
        <w:rPr>
          <w:color w:val="000000"/>
        </w:rPr>
        <w:t>, Maryland Transit Administration, Metro-North Commuter Railroad Company</w:t>
      </w:r>
      <w:r>
        <w:rPr>
          <w:color w:val="000000"/>
        </w:rPr>
        <w:t xml:space="preserve"> (Metro-North)</w:t>
      </w:r>
      <w:r w:rsidRPr="004F11D1">
        <w:rPr>
          <w:color w:val="000000"/>
        </w:rPr>
        <w:t xml:space="preserve">,  </w:t>
      </w:r>
      <w:r>
        <w:rPr>
          <w:color w:val="000000"/>
        </w:rPr>
        <w:t>Northeast Illinois Regional Commuter Railroad Corporation,</w:t>
      </w:r>
      <w:r w:rsidRPr="004F11D1">
        <w:rPr>
          <w:color w:val="000000"/>
        </w:rPr>
        <w:t xml:space="preserve"> Southern California Regional Rail Authority</w:t>
      </w:r>
      <w:r>
        <w:rPr>
          <w:color w:val="000000"/>
        </w:rPr>
        <w:t xml:space="preserve"> (</w:t>
      </w:r>
      <w:proofErr w:type="spellStart"/>
      <w:r>
        <w:rPr>
          <w:color w:val="000000"/>
        </w:rPr>
        <w:t>Metrolink</w:t>
      </w:r>
      <w:proofErr w:type="spellEnd"/>
      <w:r>
        <w:rPr>
          <w:color w:val="000000"/>
        </w:rPr>
        <w:t>)</w:t>
      </w:r>
      <w:r w:rsidRPr="004F11D1">
        <w:rPr>
          <w:color w:val="000000"/>
        </w:rPr>
        <w:t>, and Southeastern Pennsylvania Transportation Authority</w:t>
      </w:r>
      <w:r>
        <w:rPr>
          <w:color w:val="000000"/>
        </w:rPr>
        <w:t xml:space="preserve"> (SEPTA)</w:t>
      </w:r>
      <w:r w:rsidRPr="004F11D1">
        <w:rPr>
          <w:color w:val="000000"/>
        </w:rPr>
        <w:t>;</w:t>
      </w:r>
      <w:r>
        <w:rPr>
          <w:color w:val="000000"/>
        </w:rPr>
        <w:t xml:space="preserve"> </w:t>
      </w:r>
      <w:proofErr w:type="spellStart"/>
      <w:r w:rsidRPr="004F11D1">
        <w:rPr>
          <w:color w:val="000000"/>
        </w:rPr>
        <w:t>ASLRRA</w:t>
      </w:r>
      <w:proofErr w:type="spellEnd"/>
      <w:r w:rsidRPr="004F11D1">
        <w:rPr>
          <w:color w:val="000000"/>
        </w:rPr>
        <w:t>;</w:t>
      </w:r>
      <w:r>
        <w:rPr>
          <w:color w:val="000000"/>
        </w:rPr>
        <w:t xml:space="preserve"> </w:t>
      </w:r>
      <w:proofErr w:type="spellStart"/>
      <w:r>
        <w:rPr>
          <w:color w:val="000000"/>
        </w:rPr>
        <w:t>BLET</w:t>
      </w:r>
      <w:proofErr w:type="spellEnd"/>
      <w:r>
        <w:rPr>
          <w:color w:val="000000"/>
        </w:rPr>
        <w:t xml:space="preserve">; </w:t>
      </w:r>
      <w:r w:rsidRPr="004F11D1">
        <w:rPr>
          <w:color w:val="000000"/>
        </w:rPr>
        <w:t>BRS;</w:t>
      </w:r>
      <w:r>
        <w:rPr>
          <w:color w:val="000000"/>
        </w:rPr>
        <w:t xml:space="preserve"> </w:t>
      </w:r>
      <w:r w:rsidRPr="00302BC9">
        <w:rPr>
          <w:color w:val="000000"/>
        </w:rPr>
        <w:t xml:space="preserve">FTA; </w:t>
      </w:r>
      <w:proofErr w:type="spellStart"/>
      <w:r w:rsidRPr="00302BC9">
        <w:rPr>
          <w:color w:val="000000"/>
        </w:rPr>
        <w:t>NARP</w:t>
      </w:r>
      <w:proofErr w:type="spellEnd"/>
      <w:r w:rsidRPr="00302BC9">
        <w:rPr>
          <w:color w:val="000000"/>
        </w:rPr>
        <w:t>;</w:t>
      </w:r>
      <w:r>
        <w:rPr>
          <w:color w:val="000000"/>
        </w:rPr>
        <w:t xml:space="preserve"> </w:t>
      </w:r>
      <w:r w:rsidRPr="004F11D1">
        <w:rPr>
          <w:color w:val="000000"/>
        </w:rPr>
        <w:t>NTSB;</w:t>
      </w:r>
      <w:r>
        <w:rPr>
          <w:color w:val="000000"/>
        </w:rPr>
        <w:t xml:space="preserve"> </w:t>
      </w:r>
      <w:r w:rsidRPr="004F11D1">
        <w:rPr>
          <w:color w:val="000000"/>
        </w:rPr>
        <w:t>RSI;</w:t>
      </w:r>
      <w:r>
        <w:rPr>
          <w:color w:val="000000"/>
        </w:rPr>
        <w:t xml:space="preserve"> </w:t>
      </w:r>
      <w:proofErr w:type="spellStart"/>
      <w:r w:rsidRPr="004F11D1">
        <w:rPr>
          <w:color w:val="000000"/>
        </w:rPr>
        <w:t>SMWIA</w:t>
      </w:r>
      <w:proofErr w:type="spellEnd"/>
      <w:r w:rsidRPr="004F11D1">
        <w:rPr>
          <w:color w:val="000000"/>
        </w:rPr>
        <w:t>;</w:t>
      </w:r>
      <w:r>
        <w:rPr>
          <w:color w:val="000000"/>
        </w:rPr>
        <w:t xml:space="preserve"> </w:t>
      </w:r>
      <w:r w:rsidRPr="004F11D1">
        <w:rPr>
          <w:color w:val="000000"/>
        </w:rPr>
        <w:t>STA;</w:t>
      </w:r>
      <w:r>
        <w:rPr>
          <w:color w:val="000000"/>
        </w:rPr>
        <w:t xml:space="preserve"> </w:t>
      </w:r>
      <w:proofErr w:type="spellStart"/>
      <w:r w:rsidRPr="004F11D1">
        <w:rPr>
          <w:color w:val="000000"/>
        </w:rPr>
        <w:t>TCIU</w:t>
      </w:r>
      <w:proofErr w:type="spellEnd"/>
      <w:r w:rsidRPr="004F11D1">
        <w:rPr>
          <w:color w:val="000000"/>
        </w:rPr>
        <w:t>/</w:t>
      </w:r>
      <w:proofErr w:type="spellStart"/>
      <w:r w:rsidRPr="004F11D1">
        <w:rPr>
          <w:color w:val="000000"/>
        </w:rPr>
        <w:t>BRC</w:t>
      </w:r>
      <w:proofErr w:type="spellEnd"/>
      <w:r w:rsidRPr="004F11D1">
        <w:rPr>
          <w:color w:val="000000"/>
        </w:rPr>
        <w:t>;</w:t>
      </w:r>
      <w:r>
        <w:rPr>
          <w:color w:val="000000"/>
        </w:rPr>
        <w:t xml:space="preserve"> </w:t>
      </w:r>
      <w:r w:rsidRPr="004F11D1">
        <w:rPr>
          <w:color w:val="000000"/>
        </w:rPr>
        <w:t>TSA;</w:t>
      </w:r>
      <w:r>
        <w:rPr>
          <w:color w:val="000000"/>
        </w:rPr>
        <w:t xml:space="preserve"> </w:t>
      </w:r>
      <w:proofErr w:type="spellStart"/>
      <w:r w:rsidRPr="004F11D1">
        <w:rPr>
          <w:color w:val="000000"/>
        </w:rPr>
        <w:t>TWU</w:t>
      </w:r>
      <w:proofErr w:type="spellEnd"/>
      <w:r w:rsidRPr="004F11D1">
        <w:rPr>
          <w:color w:val="000000"/>
        </w:rPr>
        <w:t>; and</w:t>
      </w:r>
      <w:r>
        <w:rPr>
          <w:color w:val="000000"/>
        </w:rPr>
        <w:t xml:space="preserve"> </w:t>
      </w:r>
      <w:r w:rsidRPr="004F11D1">
        <w:rPr>
          <w:color w:val="000000"/>
        </w:rPr>
        <w:t xml:space="preserve">UTU. </w:t>
      </w:r>
    </w:p>
  </w:footnote>
  <w:footnote w:id="4">
    <w:p w:rsidR="00EF1063" w:rsidRPr="00DC4D22" w:rsidRDefault="00EF1063" w:rsidP="002F3536">
      <w:pPr>
        <w:rPr>
          <w:color w:val="000000"/>
        </w:rPr>
      </w:pPr>
      <w:r w:rsidRPr="00EB4AF4">
        <w:rPr>
          <w:rStyle w:val="FootnoteReference"/>
          <w:vertAlign w:val="superscript"/>
        </w:rPr>
        <w:footnoteRef/>
      </w:r>
      <w:r>
        <w:t xml:space="preserve"> Members of the Engineering Task Force, in addition to FRA, include the following: </w:t>
      </w:r>
      <w:r w:rsidRPr="006F5208">
        <w:t>AAR;</w:t>
      </w:r>
      <w:r>
        <w:t xml:space="preserve"> </w:t>
      </w:r>
      <w:proofErr w:type="spellStart"/>
      <w:r w:rsidRPr="006F5208">
        <w:t>AAPRCO</w:t>
      </w:r>
      <w:proofErr w:type="spellEnd"/>
      <w:r w:rsidRPr="006F5208">
        <w:t>;</w:t>
      </w:r>
      <w:r>
        <w:t xml:space="preserve"> </w:t>
      </w:r>
      <w:proofErr w:type="spellStart"/>
      <w:r w:rsidRPr="006F5208">
        <w:t>AASHTO</w:t>
      </w:r>
      <w:proofErr w:type="spellEnd"/>
      <w:r w:rsidRPr="006F5208">
        <w:t xml:space="preserve">, including California Department of Transportation, and </w:t>
      </w:r>
      <w:proofErr w:type="spellStart"/>
      <w:r w:rsidRPr="006F5208">
        <w:t>Interfleet</w:t>
      </w:r>
      <w:proofErr w:type="spellEnd"/>
      <w:r w:rsidRPr="006F5208">
        <w:t>;</w:t>
      </w:r>
      <w:r>
        <w:t xml:space="preserve"> </w:t>
      </w:r>
      <w:r w:rsidRPr="006F5208">
        <w:t xml:space="preserve">APTA, including Alstom, </w:t>
      </w:r>
      <w:proofErr w:type="spellStart"/>
      <w:r w:rsidRPr="006F5208">
        <w:t>Ansaldo</w:t>
      </w:r>
      <w:proofErr w:type="spellEnd"/>
      <w:r w:rsidRPr="006F5208">
        <w:t xml:space="preserve"> Breda, Bombardier, Central Japan Railway </w:t>
      </w:r>
      <w:r>
        <w:t>Company</w:t>
      </w:r>
      <w:r w:rsidRPr="006F5208">
        <w:t xml:space="preserve">, China South Locomotive and Rolling Stock Corporation, Denver Regional Transportation District, East Japan Railway Company, </w:t>
      </w:r>
      <w:proofErr w:type="spellStart"/>
      <w:r w:rsidRPr="006F5208">
        <w:t>Faiveley</w:t>
      </w:r>
      <w:proofErr w:type="spellEnd"/>
      <w:r w:rsidRPr="006F5208">
        <w:t xml:space="preserve"> Transport, GE Transportation, Japan International Transport Institute, Japan’s Ministry of Land, Infrastructure, Transport and Tourism, Kawasaki, </w:t>
      </w:r>
      <w:proofErr w:type="spellStart"/>
      <w:r w:rsidRPr="006F5208">
        <w:t>Keolis</w:t>
      </w:r>
      <w:proofErr w:type="spellEnd"/>
      <w:r w:rsidRPr="006F5208">
        <w:t xml:space="preserve">, </w:t>
      </w:r>
      <w:proofErr w:type="spellStart"/>
      <w:r w:rsidRPr="006F5208">
        <w:t>KPS</w:t>
      </w:r>
      <w:proofErr w:type="spellEnd"/>
      <w:r w:rsidRPr="006F5208">
        <w:t xml:space="preserve"> </w:t>
      </w:r>
      <w:proofErr w:type="spellStart"/>
      <w:r w:rsidRPr="006F5208">
        <w:t>N.A</w:t>
      </w:r>
      <w:proofErr w:type="spellEnd"/>
      <w:r w:rsidRPr="006F5208">
        <w:t xml:space="preserve">., </w:t>
      </w:r>
      <w:proofErr w:type="spellStart"/>
      <w:r w:rsidRPr="006F5208">
        <w:t>LIRR</w:t>
      </w:r>
      <w:proofErr w:type="spellEnd"/>
      <w:r w:rsidRPr="006F5208">
        <w:t xml:space="preserve">, </w:t>
      </w:r>
      <w:proofErr w:type="spellStart"/>
      <w:r w:rsidRPr="006F5208">
        <w:t>LTK</w:t>
      </w:r>
      <w:proofErr w:type="spellEnd"/>
      <w:r w:rsidRPr="006F5208">
        <w:t xml:space="preserve"> Engineering Services, Marsh, </w:t>
      </w:r>
      <w:proofErr w:type="spellStart"/>
      <w:r>
        <w:t>Metrolink</w:t>
      </w:r>
      <w:proofErr w:type="spellEnd"/>
      <w:r>
        <w:t xml:space="preserve">, </w:t>
      </w:r>
      <w:r w:rsidRPr="006F5208">
        <w:t xml:space="preserve">Metro-North, Nippon Sharyo, Parsons Brinckerhoff, PS Consulting, </w:t>
      </w:r>
      <w:proofErr w:type="spellStart"/>
      <w:r w:rsidRPr="006F5208">
        <w:t>Safetran</w:t>
      </w:r>
      <w:proofErr w:type="spellEnd"/>
      <w:r w:rsidRPr="006F5208">
        <w:t xml:space="preserve"> Systems, SEPTA, Sharma &amp; Associat</w:t>
      </w:r>
      <w:r>
        <w:t>es, Siemens</w:t>
      </w:r>
      <w:r w:rsidRPr="006F5208">
        <w:t xml:space="preserve">, </w:t>
      </w:r>
      <w:proofErr w:type="spellStart"/>
      <w:r w:rsidRPr="006F5208">
        <w:t>Stadler</w:t>
      </w:r>
      <w:proofErr w:type="spellEnd"/>
      <w:r w:rsidRPr="006F5208">
        <w:t xml:space="preserve">, </w:t>
      </w:r>
      <w:proofErr w:type="spellStart"/>
      <w:r w:rsidRPr="006F5208">
        <w:t>STV</w:t>
      </w:r>
      <w:proofErr w:type="spellEnd"/>
      <w:r w:rsidRPr="006F5208">
        <w:t xml:space="preserve">, </w:t>
      </w:r>
      <w:proofErr w:type="spellStart"/>
      <w:r w:rsidRPr="006F5208">
        <w:t>Talgo</w:t>
      </w:r>
      <w:proofErr w:type="spellEnd"/>
      <w:r w:rsidRPr="006F5208">
        <w:t xml:space="preserve">, Texas Central Railway, Veolia, </w:t>
      </w:r>
      <w:proofErr w:type="spellStart"/>
      <w:r w:rsidRPr="006F5208">
        <w:t>Voith</w:t>
      </w:r>
      <w:proofErr w:type="spellEnd"/>
      <w:r w:rsidRPr="006F5208">
        <w:t xml:space="preserve"> Turbo, and Wabtec;</w:t>
      </w:r>
      <w:r>
        <w:t xml:space="preserve"> </w:t>
      </w:r>
      <w:r w:rsidRPr="006F5208">
        <w:t>Amtrak;</w:t>
      </w:r>
      <w:r>
        <w:t xml:space="preserve"> </w:t>
      </w:r>
      <w:proofErr w:type="spellStart"/>
      <w:r w:rsidRPr="006F5208">
        <w:t>ASLRRA</w:t>
      </w:r>
      <w:proofErr w:type="spellEnd"/>
      <w:r w:rsidRPr="006F5208">
        <w:t>;</w:t>
      </w:r>
      <w:r>
        <w:t xml:space="preserve"> </w:t>
      </w:r>
      <w:proofErr w:type="spellStart"/>
      <w:r w:rsidRPr="006F5208">
        <w:t>BLET</w:t>
      </w:r>
      <w:proofErr w:type="spellEnd"/>
      <w:r w:rsidRPr="006F5208">
        <w:t>;</w:t>
      </w:r>
      <w:r>
        <w:t xml:space="preserve"> </w:t>
      </w:r>
      <w:r w:rsidRPr="006F5208">
        <w:t>European Railway Agency;</w:t>
      </w:r>
      <w:r>
        <w:t xml:space="preserve"> </w:t>
      </w:r>
      <w:r w:rsidRPr="004B72BB">
        <w:t>International Association of Sheet Metal, Air, Rail and Transportation Workers</w:t>
      </w:r>
      <w:r>
        <w:t xml:space="preserve"> (SMART), including </w:t>
      </w:r>
      <w:proofErr w:type="spellStart"/>
      <w:r>
        <w:t>SMWIA</w:t>
      </w:r>
      <w:proofErr w:type="spellEnd"/>
      <w:r>
        <w:t xml:space="preserve"> and UTU;</w:t>
      </w:r>
      <w:r w:rsidRPr="004B72BB">
        <w:t xml:space="preserve"> </w:t>
      </w:r>
      <w:r w:rsidRPr="006F5208">
        <w:t>NTSB;</w:t>
      </w:r>
      <w:r>
        <w:t xml:space="preserve"> </w:t>
      </w:r>
      <w:r w:rsidRPr="006F5208">
        <w:t>RSI, including Battelle Memorial Institute, and ENSCO;</w:t>
      </w:r>
      <w:r>
        <w:t xml:space="preserve"> </w:t>
      </w:r>
      <w:proofErr w:type="spellStart"/>
      <w:r w:rsidRPr="006F5208">
        <w:rPr>
          <w:color w:val="000000"/>
        </w:rPr>
        <w:t>TCIU</w:t>
      </w:r>
      <w:proofErr w:type="spellEnd"/>
      <w:r w:rsidRPr="006F5208">
        <w:rPr>
          <w:color w:val="000000"/>
        </w:rPr>
        <w:t>/</w:t>
      </w:r>
      <w:proofErr w:type="spellStart"/>
      <w:r w:rsidRPr="006F5208">
        <w:rPr>
          <w:color w:val="000000"/>
        </w:rPr>
        <w:t>BRC</w:t>
      </w:r>
      <w:proofErr w:type="spellEnd"/>
      <w:r w:rsidRPr="006F5208">
        <w:rPr>
          <w:color w:val="000000"/>
        </w:rPr>
        <w:t>; and</w:t>
      </w:r>
      <w:r>
        <w:rPr>
          <w:color w:val="000000"/>
        </w:rPr>
        <w:t xml:space="preserve"> </w:t>
      </w:r>
      <w:r w:rsidRPr="006F5208">
        <w:t>Transport Canada</w:t>
      </w:r>
      <w:r>
        <w:t>.</w:t>
      </w:r>
    </w:p>
  </w:footnote>
  <w:footnote w:id="5">
    <w:p w:rsidR="00EF1063" w:rsidRDefault="00EF1063" w:rsidP="00B713A5">
      <w:r w:rsidRPr="00824FCE">
        <w:rPr>
          <w:rStyle w:val="FootnoteReference"/>
          <w:vertAlign w:val="superscript"/>
        </w:rPr>
        <w:footnoteRef/>
      </w:r>
      <w:r>
        <w:t xml:space="preserve"> Members of the Working Group, in addition to FRA, include the following: </w:t>
      </w:r>
      <w:r w:rsidRPr="006F5208">
        <w:t>AAR;</w:t>
      </w:r>
      <w:r>
        <w:t xml:space="preserve"> </w:t>
      </w:r>
      <w:proofErr w:type="spellStart"/>
      <w:r w:rsidRPr="006F5208">
        <w:t>AAPRCO</w:t>
      </w:r>
      <w:proofErr w:type="spellEnd"/>
      <w:r w:rsidRPr="006F5208">
        <w:t>;</w:t>
      </w:r>
      <w:r>
        <w:t xml:space="preserve"> Amtrak; </w:t>
      </w:r>
      <w:proofErr w:type="spellStart"/>
      <w:r>
        <w:t>ASLRRA</w:t>
      </w:r>
      <w:proofErr w:type="spellEnd"/>
      <w:r>
        <w:t xml:space="preserve">; </w:t>
      </w:r>
      <w:proofErr w:type="spellStart"/>
      <w:r>
        <w:t>ATRRM</w:t>
      </w:r>
      <w:proofErr w:type="spellEnd"/>
      <w:r>
        <w:t xml:space="preserve">; </w:t>
      </w:r>
      <w:proofErr w:type="spellStart"/>
      <w:r>
        <w:t>NRCMA</w:t>
      </w:r>
      <w:proofErr w:type="spellEnd"/>
      <w:r>
        <w:t xml:space="preserve">; NTSB; Railway Passenger Car Alliance; and SMART. </w:t>
      </w:r>
    </w:p>
    <w:p w:rsidR="00EF1063" w:rsidRDefault="00EF1063" w:rsidP="00B713A5"/>
    <w:p w:rsidR="00EF1063" w:rsidRDefault="00EF1063">
      <w:pPr>
        <w:pStyle w:val="FootnoteText"/>
      </w:pPr>
    </w:p>
  </w:footnote>
  <w:footnote w:id="6">
    <w:p w:rsidR="00EF1063" w:rsidRPr="00ED6242" w:rsidRDefault="00EF1063">
      <w:pPr>
        <w:pStyle w:val="FootnoteText"/>
      </w:pPr>
      <w:r w:rsidRPr="00824FCE">
        <w:rPr>
          <w:rStyle w:val="FootnoteReference"/>
          <w:vertAlign w:val="superscript"/>
        </w:rPr>
        <w:footnoteRef/>
      </w:r>
      <w:r w:rsidRPr="00824FCE">
        <w:rPr>
          <w:vertAlign w:val="superscript"/>
        </w:rPr>
        <w:t xml:space="preserve"> </w:t>
      </w:r>
      <w:r>
        <w:t xml:space="preserve">The Secretary delegated the responsibility to carry out this mandate to FRA.  </w:t>
      </w:r>
      <w:r>
        <w:rPr>
          <w:u w:val="single"/>
        </w:rPr>
        <w:t>See</w:t>
      </w:r>
      <w:r>
        <w:t xml:space="preserve"> 49 CFR 1.89(b).</w:t>
      </w:r>
    </w:p>
  </w:footnote>
  <w:footnote w:id="7">
    <w:p w:rsidR="00EF1063" w:rsidRDefault="00EF1063" w:rsidP="006778BA">
      <w:pPr>
        <w:pStyle w:val="FootnoteText"/>
      </w:pPr>
      <w:r w:rsidRPr="00824FCE">
        <w:rPr>
          <w:rStyle w:val="FootnoteReference"/>
          <w:vertAlign w:val="superscript"/>
        </w:rPr>
        <w:footnoteRef/>
      </w:r>
      <w:r w:rsidRPr="007828A7">
        <w:t xml:space="preserve"> In the Interim Policy Statement</w:t>
      </w:r>
      <w:r>
        <w:t>, 62 FR 43024, Aug. 11, 1997:</w:t>
      </w:r>
    </w:p>
    <w:p w:rsidR="00EF1063" w:rsidRDefault="00EF1063" w:rsidP="006778BA">
      <w:pPr>
        <w:pStyle w:val="FootnoteText"/>
      </w:pPr>
    </w:p>
    <w:p w:rsidR="00EF1063" w:rsidRDefault="00EF1063" w:rsidP="005B44FF">
      <w:pPr>
        <w:pStyle w:val="FootnoteText"/>
        <w:ind w:left="720" w:right="720"/>
      </w:pPr>
      <w:r>
        <w:t>FRA defined ‘small entity,’</w:t>
      </w:r>
      <w:r w:rsidRPr="007828A7">
        <w:t xml:space="preserve"> for the purpose of communication and enforcement policies, </w:t>
      </w:r>
      <w:r>
        <w:t xml:space="preserve">the Regulatory Flexibility Act, 5 </w:t>
      </w:r>
      <w:proofErr w:type="spellStart"/>
      <w:r>
        <w:t>U.S.C</w:t>
      </w:r>
      <w:proofErr w:type="spellEnd"/>
      <w:r>
        <w:t xml:space="preserve">. 601 </w:t>
      </w:r>
      <w:r w:rsidRPr="007828A7">
        <w:rPr>
          <w:u w:val="single"/>
        </w:rPr>
        <w:t>et</w:t>
      </w:r>
      <w:r>
        <w:t xml:space="preserve"> </w:t>
      </w:r>
      <w:r w:rsidRPr="007828A7">
        <w:rPr>
          <w:u w:val="single"/>
        </w:rPr>
        <w:t>seq.</w:t>
      </w:r>
      <w:r w:rsidRPr="007828A7">
        <w:t>, and th</w:t>
      </w:r>
      <w:r>
        <w:t xml:space="preserve">e Equal Access for Justice Act, </w:t>
      </w:r>
      <w:r w:rsidRPr="007828A7">
        <w:t xml:space="preserve">5 </w:t>
      </w:r>
      <w:proofErr w:type="spellStart"/>
      <w:r>
        <w:t>U.S.C</w:t>
      </w:r>
      <w:proofErr w:type="spellEnd"/>
      <w:r>
        <w:t xml:space="preserve">. 501 </w:t>
      </w:r>
      <w:r w:rsidRPr="007828A7">
        <w:rPr>
          <w:u w:val="single"/>
        </w:rPr>
        <w:t>et</w:t>
      </w:r>
      <w:r>
        <w:t xml:space="preserve"> </w:t>
      </w:r>
      <w:r w:rsidRPr="007828A7">
        <w:rPr>
          <w:u w:val="single"/>
        </w:rPr>
        <w:t>seq.</w:t>
      </w:r>
      <w:r w:rsidRPr="007828A7">
        <w:t>, to include only railroads which are classif</w:t>
      </w:r>
      <w:r>
        <w:t>i</w:t>
      </w:r>
      <w:r w:rsidRPr="007828A7">
        <w:t>ed as Class III.  FRA further clarified the definition to include, in addition to Class III railroads, hazardous materials shippers that meet the income level established for Class III railroads (those with annual operating revenues of $20 million per year or less, as set forth in 49 CFR 1201.1-1); railroad contractors that meet the income level established for Class III railroads; and those commuter railroads or small governmental jurisdictions that serve populations of 50,000 or less.</w:t>
      </w:r>
    </w:p>
    <w:p w:rsidR="00EF1063" w:rsidRDefault="00EF1063" w:rsidP="006778BA">
      <w:pPr>
        <w:pStyle w:val="FootnoteText"/>
      </w:pPr>
    </w:p>
    <w:p w:rsidR="00EF1063" w:rsidRPr="007828A7" w:rsidRDefault="00EF1063" w:rsidP="006778BA">
      <w:pPr>
        <w:pStyle w:val="FootnoteText"/>
      </w:pPr>
      <w:r w:rsidRPr="007828A7">
        <w:t>68 FR 24892</w:t>
      </w:r>
      <w:r w:rsidR="00744F17">
        <w:t>,</w:t>
      </w:r>
      <w:r>
        <w:t xml:space="preserve"> May 9, 2003</w:t>
      </w:r>
      <w:r w:rsidRPr="007828A7">
        <w:t>.  “The Final Policy Statement issued today is substantially the same as the Interim Policy Statement</w:t>
      </w:r>
      <w:r>
        <w:t>.</w:t>
      </w:r>
      <w:r w:rsidRPr="007828A7">
        <w:t>”  68 FR 24894.</w:t>
      </w:r>
    </w:p>
  </w:footnote>
  <w:footnote w:id="8">
    <w:p w:rsidR="00EF1063" w:rsidRDefault="00EF1063" w:rsidP="006778BA">
      <w:pPr>
        <w:rPr>
          <w:sz w:val="20"/>
          <w:szCs w:val="20"/>
        </w:rPr>
      </w:pPr>
    </w:p>
    <w:p w:rsidR="00EF1063" w:rsidRPr="007828A7" w:rsidRDefault="00EF1063" w:rsidP="006778BA">
      <w:pPr>
        <w:rPr>
          <w:sz w:val="20"/>
          <w:szCs w:val="20"/>
        </w:rPr>
      </w:pPr>
      <w:r w:rsidRPr="00824FCE">
        <w:rPr>
          <w:rStyle w:val="FootnoteReference"/>
          <w:sz w:val="20"/>
          <w:szCs w:val="20"/>
          <w:vertAlign w:val="superscript"/>
        </w:rPr>
        <w:footnoteRef/>
      </w:r>
      <w:r w:rsidRPr="007828A7">
        <w:rPr>
          <w:sz w:val="20"/>
          <w:szCs w:val="20"/>
        </w:rPr>
        <w:t xml:space="preserve"> In general, under 49 CFR 1201.1-1, the class into which a railroad carrier falls is determined by comparing the carrier’s annual inflation-adjusted operating revenues for three consecutive years to the following scale after the dollar figures in the scale are adjusted by applying the railroad revenue deflator formula:</w:t>
      </w:r>
    </w:p>
    <w:p w:rsidR="00EF1063" w:rsidRDefault="00EF1063" w:rsidP="006778BA">
      <w:pPr>
        <w:ind w:firstLine="720"/>
        <w:rPr>
          <w:sz w:val="20"/>
          <w:szCs w:val="20"/>
        </w:rPr>
      </w:pPr>
    </w:p>
    <w:p w:rsidR="00EF1063" w:rsidRPr="007828A7" w:rsidRDefault="00EF1063" w:rsidP="006778BA">
      <w:pPr>
        <w:ind w:firstLine="720"/>
        <w:rPr>
          <w:sz w:val="20"/>
          <w:szCs w:val="20"/>
        </w:rPr>
      </w:pPr>
      <w:r w:rsidRPr="007828A7">
        <w:rPr>
          <w:sz w:val="20"/>
          <w:szCs w:val="20"/>
        </w:rPr>
        <w:t xml:space="preserve">Class I </w:t>
      </w:r>
      <w:r w:rsidRPr="002F4ED3">
        <w:rPr>
          <w:sz w:val="20"/>
          <w:szCs w:val="20"/>
        </w:rPr>
        <w:t>--</w:t>
      </w:r>
      <w:r w:rsidRPr="007828A7">
        <w:rPr>
          <w:sz w:val="20"/>
          <w:szCs w:val="20"/>
        </w:rPr>
        <w:t xml:space="preserve"> $250 million or more; </w:t>
      </w:r>
    </w:p>
    <w:p w:rsidR="00EF1063" w:rsidRPr="007828A7" w:rsidRDefault="00EF1063" w:rsidP="006778BA">
      <w:pPr>
        <w:ind w:firstLine="720"/>
        <w:rPr>
          <w:sz w:val="20"/>
          <w:szCs w:val="20"/>
        </w:rPr>
      </w:pPr>
      <w:r w:rsidRPr="007828A7">
        <w:rPr>
          <w:sz w:val="20"/>
          <w:szCs w:val="20"/>
        </w:rPr>
        <w:t xml:space="preserve">Class II </w:t>
      </w:r>
      <w:r w:rsidRPr="002F4ED3">
        <w:rPr>
          <w:sz w:val="20"/>
          <w:szCs w:val="20"/>
        </w:rPr>
        <w:t>--</w:t>
      </w:r>
      <w:r w:rsidRPr="007828A7">
        <w:rPr>
          <w:sz w:val="20"/>
          <w:szCs w:val="20"/>
        </w:rPr>
        <w:t xml:space="preserve"> more than $20 million, but less than $250 million; and</w:t>
      </w:r>
    </w:p>
    <w:p w:rsidR="00EF1063" w:rsidRDefault="00EF1063" w:rsidP="006778BA">
      <w:pPr>
        <w:ind w:firstLine="720"/>
        <w:rPr>
          <w:sz w:val="20"/>
          <w:szCs w:val="20"/>
        </w:rPr>
      </w:pPr>
      <w:r w:rsidRPr="007828A7">
        <w:rPr>
          <w:sz w:val="20"/>
          <w:szCs w:val="20"/>
        </w:rPr>
        <w:t xml:space="preserve">Class III </w:t>
      </w:r>
      <w:r w:rsidRPr="002F4ED3">
        <w:rPr>
          <w:sz w:val="20"/>
          <w:szCs w:val="20"/>
        </w:rPr>
        <w:t>--</w:t>
      </w:r>
      <w:r w:rsidRPr="007828A7">
        <w:rPr>
          <w:sz w:val="20"/>
          <w:szCs w:val="20"/>
        </w:rPr>
        <w:t xml:space="preserve"> $20 million or less.</w:t>
      </w:r>
    </w:p>
    <w:p w:rsidR="00EF1063" w:rsidRPr="007828A7" w:rsidRDefault="00EF1063" w:rsidP="006778BA">
      <w:pPr>
        <w:ind w:firstLine="720"/>
        <w:rPr>
          <w:sz w:val="20"/>
          <w:szCs w:val="20"/>
        </w:rPr>
      </w:pPr>
    </w:p>
    <w:p w:rsidR="00EF1063" w:rsidRDefault="00EF1063" w:rsidP="006778BA">
      <w:pPr>
        <w:suppressAutoHyphens/>
        <w:rPr>
          <w:sz w:val="20"/>
          <w:szCs w:val="20"/>
          <w:lang w:eastAsia="ar-SA"/>
        </w:rPr>
      </w:pPr>
      <w:r w:rsidRPr="007828A7">
        <w:rPr>
          <w:sz w:val="20"/>
          <w:szCs w:val="20"/>
          <w:lang w:eastAsia="ar-SA"/>
        </w:rPr>
        <w:t>49 CFR 1201.1-1(a), (b)(1).  STB’s General Instructions at 1-1</w:t>
      </w:r>
      <w:r>
        <w:rPr>
          <w:sz w:val="20"/>
          <w:szCs w:val="20"/>
          <w:lang w:eastAsia="ar-SA"/>
        </w:rPr>
        <w:t xml:space="preserve"> state that carriers are grouped into three classes</w:t>
      </w:r>
      <w:r w:rsidRPr="007828A7">
        <w:rPr>
          <w:sz w:val="20"/>
          <w:szCs w:val="20"/>
          <w:lang w:eastAsia="ar-SA"/>
        </w:rPr>
        <w:t xml:space="preserve"> </w:t>
      </w:r>
      <w:r>
        <w:rPr>
          <w:sz w:val="20"/>
          <w:szCs w:val="20"/>
          <w:lang w:eastAsia="ar-SA"/>
        </w:rPr>
        <w:t>f</w:t>
      </w:r>
      <w:r w:rsidRPr="007828A7">
        <w:rPr>
          <w:sz w:val="20"/>
          <w:szCs w:val="20"/>
          <w:lang w:eastAsia="ar-SA"/>
        </w:rPr>
        <w:t>or purposes of accounting and reporting</w:t>
      </w:r>
      <w:r>
        <w:rPr>
          <w:sz w:val="20"/>
          <w:szCs w:val="20"/>
          <w:lang w:eastAsia="ar-SA"/>
        </w:rPr>
        <w:t>.  T</w:t>
      </w:r>
      <w:r w:rsidRPr="007828A7">
        <w:rPr>
          <w:sz w:val="20"/>
          <w:szCs w:val="20"/>
          <w:lang w:eastAsia="ar-SA"/>
        </w:rPr>
        <w:t>he three classes</w:t>
      </w:r>
      <w:r>
        <w:rPr>
          <w:sz w:val="20"/>
          <w:szCs w:val="20"/>
          <w:lang w:eastAsia="ar-SA"/>
        </w:rPr>
        <w:t xml:space="preserve"> are as follows</w:t>
      </w:r>
      <w:r w:rsidRPr="007828A7">
        <w:rPr>
          <w:sz w:val="20"/>
          <w:szCs w:val="20"/>
          <w:lang w:eastAsia="ar-SA"/>
        </w:rPr>
        <w:t>:</w:t>
      </w:r>
    </w:p>
    <w:p w:rsidR="00EF1063" w:rsidRPr="007828A7" w:rsidRDefault="00EF1063" w:rsidP="006778BA">
      <w:pPr>
        <w:suppressAutoHyphens/>
        <w:rPr>
          <w:sz w:val="20"/>
          <w:szCs w:val="20"/>
          <w:lang w:eastAsia="ar-SA"/>
        </w:rPr>
      </w:pPr>
    </w:p>
    <w:p w:rsidR="00EF1063" w:rsidRPr="007828A7" w:rsidRDefault="00EF1063" w:rsidP="006F3002">
      <w:pPr>
        <w:suppressAutoHyphens/>
        <w:ind w:left="720"/>
        <w:rPr>
          <w:sz w:val="20"/>
          <w:szCs w:val="20"/>
          <w:lang w:eastAsia="ar-SA"/>
        </w:rPr>
      </w:pPr>
      <w:r w:rsidRPr="007828A7">
        <w:rPr>
          <w:sz w:val="20"/>
          <w:szCs w:val="20"/>
          <w:lang w:eastAsia="ar-SA"/>
        </w:rPr>
        <w:t xml:space="preserve">Class I:  </w:t>
      </w:r>
      <w:r>
        <w:rPr>
          <w:sz w:val="20"/>
          <w:szCs w:val="20"/>
          <w:lang w:eastAsia="ar-SA"/>
        </w:rPr>
        <w:t>These c</w:t>
      </w:r>
      <w:r w:rsidRPr="007828A7">
        <w:rPr>
          <w:sz w:val="20"/>
          <w:szCs w:val="20"/>
          <w:lang w:eastAsia="ar-SA"/>
        </w:rPr>
        <w:t>arriers hav</w:t>
      </w:r>
      <w:r>
        <w:rPr>
          <w:sz w:val="20"/>
          <w:szCs w:val="20"/>
          <w:lang w:eastAsia="ar-SA"/>
        </w:rPr>
        <w:t>e</w:t>
      </w:r>
      <w:r w:rsidRPr="007828A7">
        <w:rPr>
          <w:sz w:val="20"/>
          <w:szCs w:val="20"/>
          <w:lang w:eastAsia="ar-SA"/>
        </w:rPr>
        <w:t xml:space="preserve"> annual carrier operating revenues of $250 million or more after applying </w:t>
      </w:r>
      <w:r>
        <w:rPr>
          <w:sz w:val="20"/>
          <w:szCs w:val="20"/>
          <w:lang w:eastAsia="ar-SA"/>
        </w:rPr>
        <w:t xml:space="preserve">STB’s </w:t>
      </w:r>
      <w:r w:rsidRPr="007828A7">
        <w:rPr>
          <w:sz w:val="20"/>
          <w:szCs w:val="20"/>
          <w:lang w:eastAsia="ar-SA"/>
        </w:rPr>
        <w:t>railroad revenue deflator formula.</w:t>
      </w:r>
    </w:p>
    <w:p w:rsidR="00EF1063" w:rsidRDefault="00EF1063" w:rsidP="00E877B9">
      <w:pPr>
        <w:suppressAutoHyphens/>
        <w:ind w:left="720"/>
        <w:rPr>
          <w:sz w:val="20"/>
          <w:szCs w:val="20"/>
          <w:lang w:eastAsia="ar-SA"/>
        </w:rPr>
      </w:pPr>
      <w:r w:rsidRPr="007828A7">
        <w:rPr>
          <w:sz w:val="20"/>
          <w:szCs w:val="20"/>
          <w:lang w:eastAsia="ar-SA"/>
        </w:rPr>
        <w:t xml:space="preserve">Class II:  </w:t>
      </w:r>
      <w:r>
        <w:rPr>
          <w:sz w:val="20"/>
          <w:szCs w:val="20"/>
          <w:lang w:eastAsia="ar-SA"/>
        </w:rPr>
        <w:t>These c</w:t>
      </w:r>
      <w:r w:rsidRPr="007828A7">
        <w:rPr>
          <w:sz w:val="20"/>
          <w:szCs w:val="20"/>
          <w:lang w:eastAsia="ar-SA"/>
        </w:rPr>
        <w:t>arriers hav</w:t>
      </w:r>
      <w:r>
        <w:rPr>
          <w:sz w:val="20"/>
          <w:szCs w:val="20"/>
          <w:lang w:eastAsia="ar-SA"/>
        </w:rPr>
        <w:t>e</w:t>
      </w:r>
      <w:r w:rsidRPr="007828A7">
        <w:rPr>
          <w:sz w:val="20"/>
          <w:szCs w:val="20"/>
          <w:lang w:eastAsia="ar-SA"/>
        </w:rPr>
        <w:t xml:space="preserve"> annual carrier operating revenues of less than $250 million but in excess of $20 million after applying </w:t>
      </w:r>
      <w:r>
        <w:rPr>
          <w:sz w:val="20"/>
          <w:szCs w:val="20"/>
          <w:lang w:eastAsia="ar-SA"/>
        </w:rPr>
        <w:t>STB’s</w:t>
      </w:r>
      <w:r w:rsidRPr="007828A7">
        <w:rPr>
          <w:sz w:val="20"/>
          <w:szCs w:val="20"/>
          <w:lang w:eastAsia="ar-SA"/>
        </w:rPr>
        <w:t xml:space="preserve"> railroad revenue deflator formul</w:t>
      </w:r>
      <w:r>
        <w:rPr>
          <w:sz w:val="20"/>
          <w:szCs w:val="20"/>
          <w:lang w:eastAsia="ar-SA"/>
        </w:rPr>
        <w:t>a.</w:t>
      </w:r>
    </w:p>
    <w:p w:rsidR="00EF1063" w:rsidRDefault="00EF1063" w:rsidP="006F3002">
      <w:pPr>
        <w:ind w:left="720"/>
        <w:rPr>
          <w:sz w:val="20"/>
          <w:szCs w:val="20"/>
        </w:rPr>
      </w:pPr>
      <w:r w:rsidRPr="007828A7">
        <w:rPr>
          <w:sz w:val="20"/>
          <w:szCs w:val="20"/>
        </w:rPr>
        <w:t xml:space="preserve">Class III:  </w:t>
      </w:r>
      <w:r>
        <w:rPr>
          <w:sz w:val="20"/>
          <w:szCs w:val="20"/>
        </w:rPr>
        <w:t>These c</w:t>
      </w:r>
      <w:r w:rsidRPr="007828A7">
        <w:rPr>
          <w:sz w:val="20"/>
          <w:szCs w:val="20"/>
        </w:rPr>
        <w:t>arriers hav</w:t>
      </w:r>
      <w:r>
        <w:rPr>
          <w:sz w:val="20"/>
          <w:szCs w:val="20"/>
        </w:rPr>
        <w:t>e</w:t>
      </w:r>
      <w:r w:rsidRPr="007828A7">
        <w:rPr>
          <w:sz w:val="20"/>
          <w:szCs w:val="20"/>
        </w:rPr>
        <w:t xml:space="preserve"> annual carrier operating revenues of $20 million or less after applying </w:t>
      </w:r>
      <w:r>
        <w:rPr>
          <w:sz w:val="20"/>
          <w:szCs w:val="20"/>
        </w:rPr>
        <w:t>STB’s</w:t>
      </w:r>
      <w:r w:rsidRPr="007828A7">
        <w:rPr>
          <w:sz w:val="20"/>
          <w:szCs w:val="20"/>
        </w:rPr>
        <w:t xml:space="preserve"> railroad revenue deflator formula.</w:t>
      </w:r>
    </w:p>
    <w:p w:rsidR="00EF1063" w:rsidRPr="007828A7" w:rsidRDefault="00EF1063" w:rsidP="006778BA">
      <w:pPr>
        <w:ind w:left="1440"/>
        <w:rPr>
          <w:sz w:val="20"/>
          <w:szCs w:val="20"/>
        </w:rPr>
      </w:pPr>
    </w:p>
    <w:p w:rsidR="00EF1063" w:rsidRPr="007828A7" w:rsidRDefault="00EF1063" w:rsidP="006778BA">
      <w:pPr>
        <w:rPr>
          <w:sz w:val="20"/>
          <w:szCs w:val="20"/>
        </w:rPr>
      </w:pPr>
      <w:r w:rsidRPr="007828A7">
        <w:rPr>
          <w:sz w:val="20"/>
          <w:szCs w:val="20"/>
          <w:u w:val="single"/>
        </w:rPr>
        <w:t>See</w:t>
      </w:r>
      <w:r w:rsidRPr="007828A7">
        <w:rPr>
          <w:sz w:val="20"/>
          <w:szCs w:val="20"/>
        </w:rPr>
        <w:t xml:space="preserve"> </w:t>
      </w:r>
      <w:r w:rsidRPr="007828A7">
        <w:rPr>
          <w:sz w:val="20"/>
          <w:szCs w:val="20"/>
          <w:u w:val="single"/>
        </w:rPr>
        <w:t>also</w:t>
      </w:r>
      <w:r w:rsidRPr="007828A7">
        <w:rPr>
          <w:sz w:val="20"/>
          <w:szCs w:val="20"/>
        </w:rPr>
        <w:t xml:space="preserve"> 78 FR 21007</w:t>
      </w:r>
      <w:r w:rsidR="00744F17">
        <w:rPr>
          <w:sz w:val="20"/>
          <w:szCs w:val="20"/>
        </w:rPr>
        <w:t>,</w:t>
      </w:r>
      <w:r w:rsidRPr="007828A7">
        <w:rPr>
          <w:sz w:val="20"/>
          <w:szCs w:val="20"/>
        </w:rPr>
        <w:t xml:space="preserve"> Apr. 8, 2013.  It should be noted that there are some exceptions to this general definition of the three classes of carriers.  As one important example, </w:t>
      </w:r>
      <w:r>
        <w:rPr>
          <w:sz w:val="20"/>
          <w:szCs w:val="20"/>
        </w:rPr>
        <w:t>STB treats f</w:t>
      </w:r>
      <w:r w:rsidRPr="007828A7">
        <w:rPr>
          <w:sz w:val="20"/>
          <w:szCs w:val="20"/>
        </w:rPr>
        <w:t xml:space="preserve">amilies of railroads as a single carrier for classification purposes </w:t>
      </w:r>
      <w:r>
        <w:rPr>
          <w:sz w:val="20"/>
          <w:szCs w:val="20"/>
        </w:rPr>
        <w:t xml:space="preserve">when those families </w:t>
      </w:r>
      <w:r w:rsidRPr="007828A7">
        <w:rPr>
          <w:sz w:val="20"/>
          <w:szCs w:val="20"/>
        </w:rPr>
        <w:t>operat</w:t>
      </w:r>
      <w:r>
        <w:rPr>
          <w:sz w:val="20"/>
          <w:szCs w:val="20"/>
        </w:rPr>
        <w:t>e</w:t>
      </w:r>
      <w:r w:rsidRPr="007828A7">
        <w:rPr>
          <w:sz w:val="20"/>
          <w:szCs w:val="20"/>
        </w:rPr>
        <w:t xml:space="preserve"> within the United States as a single, integrated rail system.  49 CFR 1201-1.1(b)(1).  As another example, </w:t>
      </w:r>
      <w:r>
        <w:rPr>
          <w:sz w:val="20"/>
          <w:szCs w:val="20"/>
        </w:rPr>
        <w:t xml:space="preserve">STB considers </w:t>
      </w:r>
      <w:r w:rsidRPr="007828A7">
        <w:rPr>
          <w:sz w:val="20"/>
          <w:szCs w:val="20"/>
        </w:rPr>
        <w:t xml:space="preserve">all switching and terminal companies </w:t>
      </w:r>
      <w:r>
        <w:rPr>
          <w:sz w:val="20"/>
          <w:szCs w:val="20"/>
        </w:rPr>
        <w:t xml:space="preserve">to be </w:t>
      </w:r>
      <w:r w:rsidRPr="007828A7">
        <w:rPr>
          <w:sz w:val="20"/>
          <w:szCs w:val="20"/>
        </w:rPr>
        <w:t>Class III carriers, regardless of their operating revenues.  49 CFR 1201-1.1(d).</w:t>
      </w:r>
    </w:p>
    <w:p w:rsidR="00EF1063" w:rsidRPr="007828A7" w:rsidRDefault="00EF1063" w:rsidP="006778BA">
      <w:pPr>
        <w:pStyle w:val="FootnoteText"/>
      </w:pPr>
    </w:p>
  </w:footnote>
  <w:footnote w:id="9">
    <w:p w:rsidR="00EF1063" w:rsidRDefault="00EF1063">
      <w:pPr>
        <w:pStyle w:val="FootnoteText"/>
      </w:pPr>
      <w:r w:rsidRPr="00824FCE">
        <w:rPr>
          <w:rStyle w:val="FootnoteReference"/>
          <w:vertAlign w:val="superscript"/>
        </w:rPr>
        <w:footnoteRef/>
      </w:r>
      <w:r>
        <w:t xml:space="preserve"> A total of approximately 900 waiver petitions will be avoided: 140 initial petitions in the first five years + 140 initial petitions renewed in the next five years + 310 approved waiver petitions renewed in the first five years + 310 approved waiver petitions renewed in the next five years.    </w:t>
      </w:r>
    </w:p>
  </w:footnote>
  <w:footnote w:id="10">
    <w:p w:rsidR="00EF1063" w:rsidRPr="00311CBD" w:rsidRDefault="00EF1063" w:rsidP="008B5A98">
      <w:pPr>
        <w:pStyle w:val="FootnoteText"/>
      </w:pPr>
      <w:r w:rsidRPr="00824FCE">
        <w:rPr>
          <w:rStyle w:val="FootnoteReference"/>
          <w:vertAlign w:val="superscript"/>
        </w:rPr>
        <w:footnoteRef/>
      </w:r>
      <w:r>
        <w:t xml:space="preserve"> </w:t>
      </w:r>
      <w:r w:rsidRPr="00311CBD">
        <w:rPr>
          <w:u w:val="single"/>
        </w:rPr>
        <w:t>See</w:t>
      </w:r>
      <w:r>
        <w:t xml:space="preserve"> DOT guidance “2015 Threshold of Significant Regulatory Actions Under the Unfunded Mandates Reform Act of 1995,” May 6, 2015 (update), available electronically at </w:t>
      </w:r>
      <w:r w:rsidRPr="007052BF">
        <w:t>http://www.transportation.gov/office-policy/transportation-policy/2015-threshold-significant-regulatory-actions-under-unfunded</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063" w:rsidRDefault="00EF1063">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063" w:rsidRDefault="00EF1063">
    <w:pPr>
      <w:spacing w:line="249"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3"/>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4"/>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4">
    <w:nsid w:val="00000005"/>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1717D9"/>
    <w:multiLevelType w:val="hybridMultilevel"/>
    <w:tmpl w:val="3FD2D3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61D105B"/>
    <w:multiLevelType w:val="hybridMultilevel"/>
    <w:tmpl w:val="56822E3C"/>
    <w:lvl w:ilvl="0" w:tplc="239A2586">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B02D1C"/>
    <w:multiLevelType w:val="hybridMultilevel"/>
    <w:tmpl w:val="A8B84374"/>
    <w:lvl w:ilvl="0" w:tplc="3CB20B5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3F9"/>
    <w:rsid w:val="0000127C"/>
    <w:rsid w:val="00001B15"/>
    <w:rsid w:val="00002320"/>
    <w:rsid w:val="00003073"/>
    <w:rsid w:val="0000514D"/>
    <w:rsid w:val="000057D8"/>
    <w:rsid w:val="00006085"/>
    <w:rsid w:val="0000709C"/>
    <w:rsid w:val="00007175"/>
    <w:rsid w:val="00010672"/>
    <w:rsid w:val="000128A7"/>
    <w:rsid w:val="000146BA"/>
    <w:rsid w:val="00017CD5"/>
    <w:rsid w:val="00020237"/>
    <w:rsid w:val="00022140"/>
    <w:rsid w:val="000227D4"/>
    <w:rsid w:val="0002439E"/>
    <w:rsid w:val="00024D06"/>
    <w:rsid w:val="0002555E"/>
    <w:rsid w:val="00025948"/>
    <w:rsid w:val="00026594"/>
    <w:rsid w:val="000266A3"/>
    <w:rsid w:val="00026E87"/>
    <w:rsid w:val="00027B16"/>
    <w:rsid w:val="00031BDB"/>
    <w:rsid w:val="000321D7"/>
    <w:rsid w:val="0003434E"/>
    <w:rsid w:val="000379E7"/>
    <w:rsid w:val="000419CB"/>
    <w:rsid w:val="00041EAB"/>
    <w:rsid w:val="00042421"/>
    <w:rsid w:val="00042BA0"/>
    <w:rsid w:val="000433E9"/>
    <w:rsid w:val="000433FE"/>
    <w:rsid w:val="00046F7D"/>
    <w:rsid w:val="000503C8"/>
    <w:rsid w:val="0005103F"/>
    <w:rsid w:val="00052797"/>
    <w:rsid w:val="00053113"/>
    <w:rsid w:val="000533E0"/>
    <w:rsid w:val="000544EA"/>
    <w:rsid w:val="00054AE3"/>
    <w:rsid w:val="000562B9"/>
    <w:rsid w:val="00057666"/>
    <w:rsid w:val="00057AC3"/>
    <w:rsid w:val="00057B8A"/>
    <w:rsid w:val="000600B3"/>
    <w:rsid w:val="0006044E"/>
    <w:rsid w:val="00063A25"/>
    <w:rsid w:val="00065DF2"/>
    <w:rsid w:val="000665D0"/>
    <w:rsid w:val="00067765"/>
    <w:rsid w:val="000706E3"/>
    <w:rsid w:val="0007173C"/>
    <w:rsid w:val="00071886"/>
    <w:rsid w:val="0007288C"/>
    <w:rsid w:val="00074EEA"/>
    <w:rsid w:val="000753BA"/>
    <w:rsid w:val="00075A50"/>
    <w:rsid w:val="00076E42"/>
    <w:rsid w:val="000805FC"/>
    <w:rsid w:val="000816FF"/>
    <w:rsid w:val="000817D7"/>
    <w:rsid w:val="000832F9"/>
    <w:rsid w:val="00083806"/>
    <w:rsid w:val="00084A82"/>
    <w:rsid w:val="00086A96"/>
    <w:rsid w:val="000905C9"/>
    <w:rsid w:val="00090928"/>
    <w:rsid w:val="00091B80"/>
    <w:rsid w:val="000924A8"/>
    <w:rsid w:val="00094E60"/>
    <w:rsid w:val="00096CC9"/>
    <w:rsid w:val="00097D04"/>
    <w:rsid w:val="000A02CB"/>
    <w:rsid w:val="000A0A86"/>
    <w:rsid w:val="000A0C75"/>
    <w:rsid w:val="000A35C5"/>
    <w:rsid w:val="000A3987"/>
    <w:rsid w:val="000A3D51"/>
    <w:rsid w:val="000A3F8A"/>
    <w:rsid w:val="000A5E86"/>
    <w:rsid w:val="000A642E"/>
    <w:rsid w:val="000A6575"/>
    <w:rsid w:val="000A688E"/>
    <w:rsid w:val="000A7215"/>
    <w:rsid w:val="000A7D24"/>
    <w:rsid w:val="000B03E1"/>
    <w:rsid w:val="000B3F4A"/>
    <w:rsid w:val="000C0D35"/>
    <w:rsid w:val="000C1773"/>
    <w:rsid w:val="000C2CFB"/>
    <w:rsid w:val="000C3001"/>
    <w:rsid w:val="000C352D"/>
    <w:rsid w:val="000C3734"/>
    <w:rsid w:val="000C40F4"/>
    <w:rsid w:val="000C4DD7"/>
    <w:rsid w:val="000C589B"/>
    <w:rsid w:val="000C5992"/>
    <w:rsid w:val="000C6208"/>
    <w:rsid w:val="000C6265"/>
    <w:rsid w:val="000C6482"/>
    <w:rsid w:val="000C67F0"/>
    <w:rsid w:val="000C6BFD"/>
    <w:rsid w:val="000D0454"/>
    <w:rsid w:val="000D07E2"/>
    <w:rsid w:val="000D1F32"/>
    <w:rsid w:val="000D2A5E"/>
    <w:rsid w:val="000D3EA6"/>
    <w:rsid w:val="000D4686"/>
    <w:rsid w:val="000D77D6"/>
    <w:rsid w:val="000E151F"/>
    <w:rsid w:val="000E1D12"/>
    <w:rsid w:val="000E4C8A"/>
    <w:rsid w:val="000E7B11"/>
    <w:rsid w:val="000F1028"/>
    <w:rsid w:val="000F229C"/>
    <w:rsid w:val="000F2875"/>
    <w:rsid w:val="000F33B5"/>
    <w:rsid w:val="000F36D7"/>
    <w:rsid w:val="000F4AAF"/>
    <w:rsid w:val="000F5963"/>
    <w:rsid w:val="000F64B1"/>
    <w:rsid w:val="000F7065"/>
    <w:rsid w:val="0010004F"/>
    <w:rsid w:val="001005BB"/>
    <w:rsid w:val="001012B4"/>
    <w:rsid w:val="0010241A"/>
    <w:rsid w:val="001026DE"/>
    <w:rsid w:val="001035C3"/>
    <w:rsid w:val="0010398B"/>
    <w:rsid w:val="00104FE4"/>
    <w:rsid w:val="00105AC1"/>
    <w:rsid w:val="00105B5E"/>
    <w:rsid w:val="00106DF4"/>
    <w:rsid w:val="00107365"/>
    <w:rsid w:val="001074E6"/>
    <w:rsid w:val="0011058A"/>
    <w:rsid w:val="00111969"/>
    <w:rsid w:val="00111E4A"/>
    <w:rsid w:val="00113528"/>
    <w:rsid w:val="00114FD5"/>
    <w:rsid w:val="00115912"/>
    <w:rsid w:val="00116333"/>
    <w:rsid w:val="00117054"/>
    <w:rsid w:val="00117BCE"/>
    <w:rsid w:val="00117D25"/>
    <w:rsid w:val="00117D5C"/>
    <w:rsid w:val="00120BF8"/>
    <w:rsid w:val="00121AD3"/>
    <w:rsid w:val="00124017"/>
    <w:rsid w:val="00124E3B"/>
    <w:rsid w:val="001279F6"/>
    <w:rsid w:val="00127B1A"/>
    <w:rsid w:val="00127C21"/>
    <w:rsid w:val="00130710"/>
    <w:rsid w:val="00130CAA"/>
    <w:rsid w:val="001310BA"/>
    <w:rsid w:val="001312A2"/>
    <w:rsid w:val="00131E9F"/>
    <w:rsid w:val="001326EB"/>
    <w:rsid w:val="00133FB2"/>
    <w:rsid w:val="00134E32"/>
    <w:rsid w:val="00136164"/>
    <w:rsid w:val="001369F2"/>
    <w:rsid w:val="001373A8"/>
    <w:rsid w:val="00137D5B"/>
    <w:rsid w:val="00137EFE"/>
    <w:rsid w:val="00140EE1"/>
    <w:rsid w:val="00142C33"/>
    <w:rsid w:val="00143006"/>
    <w:rsid w:val="00143256"/>
    <w:rsid w:val="00145A2B"/>
    <w:rsid w:val="001466CF"/>
    <w:rsid w:val="001467DB"/>
    <w:rsid w:val="00147BDA"/>
    <w:rsid w:val="00151751"/>
    <w:rsid w:val="00151972"/>
    <w:rsid w:val="00151CF8"/>
    <w:rsid w:val="00152F66"/>
    <w:rsid w:val="001532F8"/>
    <w:rsid w:val="00157F1D"/>
    <w:rsid w:val="00160C61"/>
    <w:rsid w:val="00161075"/>
    <w:rsid w:val="00161122"/>
    <w:rsid w:val="00162599"/>
    <w:rsid w:val="001649A4"/>
    <w:rsid w:val="00164C1D"/>
    <w:rsid w:val="00165924"/>
    <w:rsid w:val="0016687D"/>
    <w:rsid w:val="00166ECC"/>
    <w:rsid w:val="00167AC2"/>
    <w:rsid w:val="00170DAB"/>
    <w:rsid w:val="001710AA"/>
    <w:rsid w:val="00173072"/>
    <w:rsid w:val="001733DD"/>
    <w:rsid w:val="00173A7F"/>
    <w:rsid w:val="00173AAE"/>
    <w:rsid w:val="0017410B"/>
    <w:rsid w:val="00180E2E"/>
    <w:rsid w:val="00181701"/>
    <w:rsid w:val="00181710"/>
    <w:rsid w:val="0018194D"/>
    <w:rsid w:val="00181990"/>
    <w:rsid w:val="00181EAB"/>
    <w:rsid w:val="0018325C"/>
    <w:rsid w:val="00184868"/>
    <w:rsid w:val="00185106"/>
    <w:rsid w:val="001872D9"/>
    <w:rsid w:val="001874A7"/>
    <w:rsid w:val="001908B6"/>
    <w:rsid w:val="001932B7"/>
    <w:rsid w:val="001935E1"/>
    <w:rsid w:val="00193B5B"/>
    <w:rsid w:val="00193D30"/>
    <w:rsid w:val="00194179"/>
    <w:rsid w:val="00195352"/>
    <w:rsid w:val="00195824"/>
    <w:rsid w:val="00197270"/>
    <w:rsid w:val="0019742C"/>
    <w:rsid w:val="001975F0"/>
    <w:rsid w:val="001979B0"/>
    <w:rsid w:val="00197E86"/>
    <w:rsid w:val="001A0CF4"/>
    <w:rsid w:val="001A0FFD"/>
    <w:rsid w:val="001A1AEA"/>
    <w:rsid w:val="001A21B3"/>
    <w:rsid w:val="001A2CC2"/>
    <w:rsid w:val="001A30DC"/>
    <w:rsid w:val="001A342C"/>
    <w:rsid w:val="001A4422"/>
    <w:rsid w:val="001A470B"/>
    <w:rsid w:val="001A4DD5"/>
    <w:rsid w:val="001A534A"/>
    <w:rsid w:val="001A5A9E"/>
    <w:rsid w:val="001A6671"/>
    <w:rsid w:val="001B0CE1"/>
    <w:rsid w:val="001B1A9F"/>
    <w:rsid w:val="001B21BB"/>
    <w:rsid w:val="001B2532"/>
    <w:rsid w:val="001B3837"/>
    <w:rsid w:val="001B5101"/>
    <w:rsid w:val="001B5838"/>
    <w:rsid w:val="001B5D00"/>
    <w:rsid w:val="001B6404"/>
    <w:rsid w:val="001B6BBA"/>
    <w:rsid w:val="001B70A0"/>
    <w:rsid w:val="001B7779"/>
    <w:rsid w:val="001C234D"/>
    <w:rsid w:val="001C32AD"/>
    <w:rsid w:val="001C40C1"/>
    <w:rsid w:val="001C5665"/>
    <w:rsid w:val="001C5AEF"/>
    <w:rsid w:val="001D299E"/>
    <w:rsid w:val="001D3640"/>
    <w:rsid w:val="001D43A2"/>
    <w:rsid w:val="001D477B"/>
    <w:rsid w:val="001D500B"/>
    <w:rsid w:val="001D57AB"/>
    <w:rsid w:val="001D6A93"/>
    <w:rsid w:val="001D7400"/>
    <w:rsid w:val="001D77D5"/>
    <w:rsid w:val="001D7DB2"/>
    <w:rsid w:val="001E0790"/>
    <w:rsid w:val="001E17B2"/>
    <w:rsid w:val="001E1C93"/>
    <w:rsid w:val="001E1E02"/>
    <w:rsid w:val="001E23C8"/>
    <w:rsid w:val="001E3611"/>
    <w:rsid w:val="001E40DE"/>
    <w:rsid w:val="001E5185"/>
    <w:rsid w:val="001E604C"/>
    <w:rsid w:val="001E6481"/>
    <w:rsid w:val="001E7B7B"/>
    <w:rsid w:val="001F4166"/>
    <w:rsid w:val="001F4655"/>
    <w:rsid w:val="001F7084"/>
    <w:rsid w:val="00200F55"/>
    <w:rsid w:val="0020129D"/>
    <w:rsid w:val="00201EF6"/>
    <w:rsid w:val="00201F37"/>
    <w:rsid w:val="00205578"/>
    <w:rsid w:val="002062C9"/>
    <w:rsid w:val="00207567"/>
    <w:rsid w:val="00207F95"/>
    <w:rsid w:val="00210218"/>
    <w:rsid w:val="002108AE"/>
    <w:rsid w:val="0021260A"/>
    <w:rsid w:val="00215E25"/>
    <w:rsid w:val="00217433"/>
    <w:rsid w:val="00222A14"/>
    <w:rsid w:val="002235EC"/>
    <w:rsid w:val="00223A59"/>
    <w:rsid w:val="00227201"/>
    <w:rsid w:val="00227BE3"/>
    <w:rsid w:val="00233218"/>
    <w:rsid w:val="00233B97"/>
    <w:rsid w:val="0023746D"/>
    <w:rsid w:val="00241AF5"/>
    <w:rsid w:val="002437B2"/>
    <w:rsid w:val="002438F2"/>
    <w:rsid w:val="0024436F"/>
    <w:rsid w:val="002454D8"/>
    <w:rsid w:val="00246EE4"/>
    <w:rsid w:val="00250525"/>
    <w:rsid w:val="00250B7E"/>
    <w:rsid w:val="00250E08"/>
    <w:rsid w:val="0025166F"/>
    <w:rsid w:val="00251B6B"/>
    <w:rsid w:val="00252CDA"/>
    <w:rsid w:val="00252D0F"/>
    <w:rsid w:val="00252FFB"/>
    <w:rsid w:val="0025318E"/>
    <w:rsid w:val="00254117"/>
    <w:rsid w:val="00254D12"/>
    <w:rsid w:val="002570CC"/>
    <w:rsid w:val="00257E3A"/>
    <w:rsid w:val="00263609"/>
    <w:rsid w:val="00263C7E"/>
    <w:rsid w:val="00263F4C"/>
    <w:rsid w:val="00264429"/>
    <w:rsid w:val="002657BB"/>
    <w:rsid w:val="00265970"/>
    <w:rsid w:val="00266897"/>
    <w:rsid w:val="0027216E"/>
    <w:rsid w:val="00273033"/>
    <w:rsid w:val="00273684"/>
    <w:rsid w:val="002736EF"/>
    <w:rsid w:val="002745B2"/>
    <w:rsid w:val="00274DF0"/>
    <w:rsid w:val="00275565"/>
    <w:rsid w:val="00275D9F"/>
    <w:rsid w:val="00276718"/>
    <w:rsid w:val="00276920"/>
    <w:rsid w:val="00277740"/>
    <w:rsid w:val="00277E38"/>
    <w:rsid w:val="002821D5"/>
    <w:rsid w:val="002831D1"/>
    <w:rsid w:val="00283218"/>
    <w:rsid w:val="002857DF"/>
    <w:rsid w:val="002871A5"/>
    <w:rsid w:val="002907F2"/>
    <w:rsid w:val="00291FF8"/>
    <w:rsid w:val="002921A9"/>
    <w:rsid w:val="00292BF6"/>
    <w:rsid w:val="00292DD7"/>
    <w:rsid w:val="002932C2"/>
    <w:rsid w:val="00293DBA"/>
    <w:rsid w:val="00294611"/>
    <w:rsid w:val="00297B79"/>
    <w:rsid w:val="00297F3B"/>
    <w:rsid w:val="002A04A3"/>
    <w:rsid w:val="002A0B01"/>
    <w:rsid w:val="002A0E94"/>
    <w:rsid w:val="002A458E"/>
    <w:rsid w:val="002A4EA9"/>
    <w:rsid w:val="002A57C7"/>
    <w:rsid w:val="002A604D"/>
    <w:rsid w:val="002A60EE"/>
    <w:rsid w:val="002A6E9E"/>
    <w:rsid w:val="002B17B4"/>
    <w:rsid w:val="002B206F"/>
    <w:rsid w:val="002B2B50"/>
    <w:rsid w:val="002B2BBE"/>
    <w:rsid w:val="002B3596"/>
    <w:rsid w:val="002B6374"/>
    <w:rsid w:val="002B6BF4"/>
    <w:rsid w:val="002B7207"/>
    <w:rsid w:val="002C024D"/>
    <w:rsid w:val="002C04E8"/>
    <w:rsid w:val="002C0F64"/>
    <w:rsid w:val="002C356C"/>
    <w:rsid w:val="002C43FD"/>
    <w:rsid w:val="002C4681"/>
    <w:rsid w:val="002C56F5"/>
    <w:rsid w:val="002C63C8"/>
    <w:rsid w:val="002C7917"/>
    <w:rsid w:val="002D0037"/>
    <w:rsid w:val="002D09D4"/>
    <w:rsid w:val="002D18EA"/>
    <w:rsid w:val="002D1D47"/>
    <w:rsid w:val="002D4025"/>
    <w:rsid w:val="002D53A0"/>
    <w:rsid w:val="002D73BB"/>
    <w:rsid w:val="002D7555"/>
    <w:rsid w:val="002D7E78"/>
    <w:rsid w:val="002E0672"/>
    <w:rsid w:val="002E0749"/>
    <w:rsid w:val="002E0A11"/>
    <w:rsid w:val="002E0F2B"/>
    <w:rsid w:val="002E1FB5"/>
    <w:rsid w:val="002E44F9"/>
    <w:rsid w:val="002E54E6"/>
    <w:rsid w:val="002E775D"/>
    <w:rsid w:val="002F0E31"/>
    <w:rsid w:val="002F0F61"/>
    <w:rsid w:val="002F2C44"/>
    <w:rsid w:val="002F3536"/>
    <w:rsid w:val="002F4FBB"/>
    <w:rsid w:val="002F61BD"/>
    <w:rsid w:val="002F77A3"/>
    <w:rsid w:val="002F793A"/>
    <w:rsid w:val="003016AF"/>
    <w:rsid w:val="00302A47"/>
    <w:rsid w:val="00303339"/>
    <w:rsid w:val="00306489"/>
    <w:rsid w:val="00306E4D"/>
    <w:rsid w:val="00307E97"/>
    <w:rsid w:val="003128D1"/>
    <w:rsid w:val="00315178"/>
    <w:rsid w:val="00316EDB"/>
    <w:rsid w:val="0032160C"/>
    <w:rsid w:val="0032264E"/>
    <w:rsid w:val="00323970"/>
    <w:rsid w:val="003257BD"/>
    <w:rsid w:val="00326DBB"/>
    <w:rsid w:val="00327361"/>
    <w:rsid w:val="003276FA"/>
    <w:rsid w:val="0033054F"/>
    <w:rsid w:val="00330D8E"/>
    <w:rsid w:val="0033363F"/>
    <w:rsid w:val="00335C06"/>
    <w:rsid w:val="00335C70"/>
    <w:rsid w:val="003366C9"/>
    <w:rsid w:val="0033703E"/>
    <w:rsid w:val="003373A9"/>
    <w:rsid w:val="003376FC"/>
    <w:rsid w:val="00340463"/>
    <w:rsid w:val="00341908"/>
    <w:rsid w:val="00341D44"/>
    <w:rsid w:val="00342035"/>
    <w:rsid w:val="0034393A"/>
    <w:rsid w:val="00344FCA"/>
    <w:rsid w:val="003460D0"/>
    <w:rsid w:val="003471B7"/>
    <w:rsid w:val="003479CB"/>
    <w:rsid w:val="003502D3"/>
    <w:rsid w:val="0035046A"/>
    <w:rsid w:val="00351133"/>
    <w:rsid w:val="00352580"/>
    <w:rsid w:val="00352935"/>
    <w:rsid w:val="00352F3A"/>
    <w:rsid w:val="00353CF2"/>
    <w:rsid w:val="00354369"/>
    <w:rsid w:val="00354B9A"/>
    <w:rsid w:val="00355107"/>
    <w:rsid w:val="00355797"/>
    <w:rsid w:val="003569BE"/>
    <w:rsid w:val="003570A7"/>
    <w:rsid w:val="003602D5"/>
    <w:rsid w:val="00360666"/>
    <w:rsid w:val="0036188D"/>
    <w:rsid w:val="003619DC"/>
    <w:rsid w:val="00363015"/>
    <w:rsid w:val="003639E1"/>
    <w:rsid w:val="00365856"/>
    <w:rsid w:val="00365C48"/>
    <w:rsid w:val="00367EED"/>
    <w:rsid w:val="00370815"/>
    <w:rsid w:val="003708A4"/>
    <w:rsid w:val="00370FB9"/>
    <w:rsid w:val="00371584"/>
    <w:rsid w:val="00372F63"/>
    <w:rsid w:val="003743CE"/>
    <w:rsid w:val="00376A00"/>
    <w:rsid w:val="00376BAE"/>
    <w:rsid w:val="00377A52"/>
    <w:rsid w:val="00377F45"/>
    <w:rsid w:val="003810E8"/>
    <w:rsid w:val="003812F2"/>
    <w:rsid w:val="00382699"/>
    <w:rsid w:val="00384376"/>
    <w:rsid w:val="0038488D"/>
    <w:rsid w:val="00384C37"/>
    <w:rsid w:val="00384F31"/>
    <w:rsid w:val="00385C9A"/>
    <w:rsid w:val="00386A06"/>
    <w:rsid w:val="00387B67"/>
    <w:rsid w:val="00390FC2"/>
    <w:rsid w:val="003916B7"/>
    <w:rsid w:val="0039197D"/>
    <w:rsid w:val="003926AE"/>
    <w:rsid w:val="00392BAD"/>
    <w:rsid w:val="00395B02"/>
    <w:rsid w:val="00396B12"/>
    <w:rsid w:val="003A050D"/>
    <w:rsid w:val="003A0B14"/>
    <w:rsid w:val="003A1846"/>
    <w:rsid w:val="003A2B3B"/>
    <w:rsid w:val="003A367A"/>
    <w:rsid w:val="003A394C"/>
    <w:rsid w:val="003A3C5C"/>
    <w:rsid w:val="003A3CCE"/>
    <w:rsid w:val="003A4756"/>
    <w:rsid w:val="003A4F11"/>
    <w:rsid w:val="003A5200"/>
    <w:rsid w:val="003A7254"/>
    <w:rsid w:val="003B1891"/>
    <w:rsid w:val="003B2D19"/>
    <w:rsid w:val="003B33D1"/>
    <w:rsid w:val="003B4244"/>
    <w:rsid w:val="003B5EA1"/>
    <w:rsid w:val="003B69E5"/>
    <w:rsid w:val="003B6B6D"/>
    <w:rsid w:val="003C23DA"/>
    <w:rsid w:val="003C347A"/>
    <w:rsid w:val="003C3F4B"/>
    <w:rsid w:val="003C51F6"/>
    <w:rsid w:val="003C5A20"/>
    <w:rsid w:val="003C5AE7"/>
    <w:rsid w:val="003C67C6"/>
    <w:rsid w:val="003D1E95"/>
    <w:rsid w:val="003D23D6"/>
    <w:rsid w:val="003D259E"/>
    <w:rsid w:val="003D2B8B"/>
    <w:rsid w:val="003D3796"/>
    <w:rsid w:val="003D3C6C"/>
    <w:rsid w:val="003D4180"/>
    <w:rsid w:val="003D528E"/>
    <w:rsid w:val="003D577F"/>
    <w:rsid w:val="003E1051"/>
    <w:rsid w:val="003E1296"/>
    <w:rsid w:val="003E16C7"/>
    <w:rsid w:val="003E1EE9"/>
    <w:rsid w:val="003E2033"/>
    <w:rsid w:val="003E3272"/>
    <w:rsid w:val="003E32CB"/>
    <w:rsid w:val="003E4C41"/>
    <w:rsid w:val="003E6D71"/>
    <w:rsid w:val="003E75C8"/>
    <w:rsid w:val="003E7E86"/>
    <w:rsid w:val="003F0B58"/>
    <w:rsid w:val="003F0B7D"/>
    <w:rsid w:val="003F0DFB"/>
    <w:rsid w:val="003F0EB9"/>
    <w:rsid w:val="003F1785"/>
    <w:rsid w:val="003F19D5"/>
    <w:rsid w:val="003F3C9A"/>
    <w:rsid w:val="003F43D6"/>
    <w:rsid w:val="003F5EF0"/>
    <w:rsid w:val="003F6CF1"/>
    <w:rsid w:val="003F7A8B"/>
    <w:rsid w:val="00400308"/>
    <w:rsid w:val="004003E0"/>
    <w:rsid w:val="00400849"/>
    <w:rsid w:val="00402708"/>
    <w:rsid w:val="00402C1B"/>
    <w:rsid w:val="00402F58"/>
    <w:rsid w:val="00404681"/>
    <w:rsid w:val="00404C11"/>
    <w:rsid w:val="00405754"/>
    <w:rsid w:val="00405F8F"/>
    <w:rsid w:val="0040659E"/>
    <w:rsid w:val="0040683F"/>
    <w:rsid w:val="00407A00"/>
    <w:rsid w:val="00410AFE"/>
    <w:rsid w:val="00410C57"/>
    <w:rsid w:val="00411603"/>
    <w:rsid w:val="00411B1A"/>
    <w:rsid w:val="004125F5"/>
    <w:rsid w:val="00412F33"/>
    <w:rsid w:val="004131DF"/>
    <w:rsid w:val="004145A5"/>
    <w:rsid w:val="004158CD"/>
    <w:rsid w:val="00415A4F"/>
    <w:rsid w:val="00415F09"/>
    <w:rsid w:val="0041662C"/>
    <w:rsid w:val="0041679D"/>
    <w:rsid w:val="004168DD"/>
    <w:rsid w:val="00416EF1"/>
    <w:rsid w:val="00417014"/>
    <w:rsid w:val="004209D4"/>
    <w:rsid w:val="00421A2B"/>
    <w:rsid w:val="0042232F"/>
    <w:rsid w:val="00423362"/>
    <w:rsid w:val="00423D75"/>
    <w:rsid w:val="0042462C"/>
    <w:rsid w:val="00424862"/>
    <w:rsid w:val="004252ED"/>
    <w:rsid w:val="00425971"/>
    <w:rsid w:val="00425E68"/>
    <w:rsid w:val="00430642"/>
    <w:rsid w:val="00432160"/>
    <w:rsid w:val="00432332"/>
    <w:rsid w:val="00432940"/>
    <w:rsid w:val="00432A7B"/>
    <w:rsid w:val="00432B30"/>
    <w:rsid w:val="00433DB0"/>
    <w:rsid w:val="00434761"/>
    <w:rsid w:val="0043691B"/>
    <w:rsid w:val="0043772E"/>
    <w:rsid w:val="00437777"/>
    <w:rsid w:val="00437FB4"/>
    <w:rsid w:val="004402EC"/>
    <w:rsid w:val="0044126B"/>
    <w:rsid w:val="00442347"/>
    <w:rsid w:val="00442418"/>
    <w:rsid w:val="0044387D"/>
    <w:rsid w:val="00444D6E"/>
    <w:rsid w:val="004454CF"/>
    <w:rsid w:val="00447089"/>
    <w:rsid w:val="004501F3"/>
    <w:rsid w:val="00450FD5"/>
    <w:rsid w:val="0045398A"/>
    <w:rsid w:val="00454A25"/>
    <w:rsid w:val="00455615"/>
    <w:rsid w:val="00455872"/>
    <w:rsid w:val="0045641D"/>
    <w:rsid w:val="00456AD1"/>
    <w:rsid w:val="00457B8D"/>
    <w:rsid w:val="00462350"/>
    <w:rsid w:val="00463D12"/>
    <w:rsid w:val="0046516A"/>
    <w:rsid w:val="00465231"/>
    <w:rsid w:val="00465D08"/>
    <w:rsid w:val="0046678F"/>
    <w:rsid w:val="004667FA"/>
    <w:rsid w:val="00467890"/>
    <w:rsid w:val="0046799B"/>
    <w:rsid w:val="00467D3A"/>
    <w:rsid w:val="00472BB6"/>
    <w:rsid w:val="004734D5"/>
    <w:rsid w:val="00474FC7"/>
    <w:rsid w:val="00476027"/>
    <w:rsid w:val="0047650C"/>
    <w:rsid w:val="0048177F"/>
    <w:rsid w:val="00481DE6"/>
    <w:rsid w:val="004824C3"/>
    <w:rsid w:val="004824EA"/>
    <w:rsid w:val="00482796"/>
    <w:rsid w:val="00482F04"/>
    <w:rsid w:val="00483587"/>
    <w:rsid w:val="00484610"/>
    <w:rsid w:val="004852D2"/>
    <w:rsid w:val="00485BB5"/>
    <w:rsid w:val="00490362"/>
    <w:rsid w:val="004925F9"/>
    <w:rsid w:val="00492ED7"/>
    <w:rsid w:val="00494E4C"/>
    <w:rsid w:val="004953BC"/>
    <w:rsid w:val="004955ED"/>
    <w:rsid w:val="00496953"/>
    <w:rsid w:val="00496AA8"/>
    <w:rsid w:val="00496B82"/>
    <w:rsid w:val="00497B84"/>
    <w:rsid w:val="004A3909"/>
    <w:rsid w:val="004A78BB"/>
    <w:rsid w:val="004B0316"/>
    <w:rsid w:val="004B0BF8"/>
    <w:rsid w:val="004B16A7"/>
    <w:rsid w:val="004B19B7"/>
    <w:rsid w:val="004B3153"/>
    <w:rsid w:val="004B3EA0"/>
    <w:rsid w:val="004B41DD"/>
    <w:rsid w:val="004B48AB"/>
    <w:rsid w:val="004B5BD0"/>
    <w:rsid w:val="004B5F65"/>
    <w:rsid w:val="004B65F1"/>
    <w:rsid w:val="004B72BB"/>
    <w:rsid w:val="004B72C3"/>
    <w:rsid w:val="004B7B37"/>
    <w:rsid w:val="004B7E20"/>
    <w:rsid w:val="004C01C5"/>
    <w:rsid w:val="004C2080"/>
    <w:rsid w:val="004C2679"/>
    <w:rsid w:val="004C459E"/>
    <w:rsid w:val="004C4EC1"/>
    <w:rsid w:val="004C722A"/>
    <w:rsid w:val="004C7981"/>
    <w:rsid w:val="004D02CA"/>
    <w:rsid w:val="004D0465"/>
    <w:rsid w:val="004D10CE"/>
    <w:rsid w:val="004D1A38"/>
    <w:rsid w:val="004D2D61"/>
    <w:rsid w:val="004D356F"/>
    <w:rsid w:val="004D362A"/>
    <w:rsid w:val="004D4135"/>
    <w:rsid w:val="004D437C"/>
    <w:rsid w:val="004D7825"/>
    <w:rsid w:val="004E0C6C"/>
    <w:rsid w:val="004E17AC"/>
    <w:rsid w:val="004E2876"/>
    <w:rsid w:val="004E3083"/>
    <w:rsid w:val="004E3EEF"/>
    <w:rsid w:val="004E5345"/>
    <w:rsid w:val="004F0DF9"/>
    <w:rsid w:val="004F0FFA"/>
    <w:rsid w:val="004F2755"/>
    <w:rsid w:val="004F2AA9"/>
    <w:rsid w:val="004F36D5"/>
    <w:rsid w:val="004F52F3"/>
    <w:rsid w:val="004F5380"/>
    <w:rsid w:val="004F5475"/>
    <w:rsid w:val="004F70F6"/>
    <w:rsid w:val="004F7239"/>
    <w:rsid w:val="004F7698"/>
    <w:rsid w:val="004F7EA8"/>
    <w:rsid w:val="0050252A"/>
    <w:rsid w:val="00505613"/>
    <w:rsid w:val="005060F2"/>
    <w:rsid w:val="00506ACE"/>
    <w:rsid w:val="005100B5"/>
    <w:rsid w:val="00510988"/>
    <w:rsid w:val="00512BE0"/>
    <w:rsid w:val="00513225"/>
    <w:rsid w:val="005132B2"/>
    <w:rsid w:val="0051388A"/>
    <w:rsid w:val="00513BBD"/>
    <w:rsid w:val="00514997"/>
    <w:rsid w:val="00514A80"/>
    <w:rsid w:val="00516A09"/>
    <w:rsid w:val="00517D81"/>
    <w:rsid w:val="00521173"/>
    <w:rsid w:val="00521B1C"/>
    <w:rsid w:val="005224FE"/>
    <w:rsid w:val="00523402"/>
    <w:rsid w:val="005237D0"/>
    <w:rsid w:val="0052429B"/>
    <w:rsid w:val="00526047"/>
    <w:rsid w:val="005260EB"/>
    <w:rsid w:val="00527098"/>
    <w:rsid w:val="00527CA2"/>
    <w:rsid w:val="00530524"/>
    <w:rsid w:val="00530C86"/>
    <w:rsid w:val="005325A8"/>
    <w:rsid w:val="00533A2E"/>
    <w:rsid w:val="00534152"/>
    <w:rsid w:val="0053525F"/>
    <w:rsid w:val="00537815"/>
    <w:rsid w:val="00540A14"/>
    <w:rsid w:val="005427F6"/>
    <w:rsid w:val="005453C5"/>
    <w:rsid w:val="005455DD"/>
    <w:rsid w:val="00550558"/>
    <w:rsid w:val="005506D9"/>
    <w:rsid w:val="00550CC7"/>
    <w:rsid w:val="00552C6B"/>
    <w:rsid w:val="00552D31"/>
    <w:rsid w:val="00554308"/>
    <w:rsid w:val="005550E5"/>
    <w:rsid w:val="00555D65"/>
    <w:rsid w:val="005568C8"/>
    <w:rsid w:val="00557433"/>
    <w:rsid w:val="00560D28"/>
    <w:rsid w:val="005616C0"/>
    <w:rsid w:val="00563FAD"/>
    <w:rsid w:val="005642FF"/>
    <w:rsid w:val="00564459"/>
    <w:rsid w:val="005645BF"/>
    <w:rsid w:val="00565C89"/>
    <w:rsid w:val="00566747"/>
    <w:rsid w:val="005708E0"/>
    <w:rsid w:val="005710E9"/>
    <w:rsid w:val="00571777"/>
    <w:rsid w:val="00571B4F"/>
    <w:rsid w:val="00571DDA"/>
    <w:rsid w:val="00573FBF"/>
    <w:rsid w:val="005756A6"/>
    <w:rsid w:val="0057689E"/>
    <w:rsid w:val="00577E19"/>
    <w:rsid w:val="00580393"/>
    <w:rsid w:val="00580B67"/>
    <w:rsid w:val="00581972"/>
    <w:rsid w:val="00581AA6"/>
    <w:rsid w:val="00581ED3"/>
    <w:rsid w:val="005829EF"/>
    <w:rsid w:val="00583175"/>
    <w:rsid w:val="00584ACC"/>
    <w:rsid w:val="005858DD"/>
    <w:rsid w:val="00590601"/>
    <w:rsid w:val="00596098"/>
    <w:rsid w:val="00596377"/>
    <w:rsid w:val="00596B4E"/>
    <w:rsid w:val="00596EE6"/>
    <w:rsid w:val="00597798"/>
    <w:rsid w:val="005A1022"/>
    <w:rsid w:val="005A1E70"/>
    <w:rsid w:val="005A29AB"/>
    <w:rsid w:val="005A3050"/>
    <w:rsid w:val="005A5F0E"/>
    <w:rsid w:val="005B0255"/>
    <w:rsid w:val="005B0DA1"/>
    <w:rsid w:val="005B24DA"/>
    <w:rsid w:val="005B3E95"/>
    <w:rsid w:val="005B44FF"/>
    <w:rsid w:val="005B4A04"/>
    <w:rsid w:val="005B4BBF"/>
    <w:rsid w:val="005B4CE0"/>
    <w:rsid w:val="005B6184"/>
    <w:rsid w:val="005C02D1"/>
    <w:rsid w:val="005C080A"/>
    <w:rsid w:val="005C131B"/>
    <w:rsid w:val="005C14BF"/>
    <w:rsid w:val="005C1C2F"/>
    <w:rsid w:val="005C26DA"/>
    <w:rsid w:val="005C6ED8"/>
    <w:rsid w:val="005C75A6"/>
    <w:rsid w:val="005D0982"/>
    <w:rsid w:val="005D14A4"/>
    <w:rsid w:val="005D2536"/>
    <w:rsid w:val="005D45B6"/>
    <w:rsid w:val="005D5E55"/>
    <w:rsid w:val="005D7112"/>
    <w:rsid w:val="005D7846"/>
    <w:rsid w:val="005D7C11"/>
    <w:rsid w:val="005E30AF"/>
    <w:rsid w:val="005E3666"/>
    <w:rsid w:val="005E37B2"/>
    <w:rsid w:val="005E4581"/>
    <w:rsid w:val="005E60F0"/>
    <w:rsid w:val="005E75DC"/>
    <w:rsid w:val="005E76C9"/>
    <w:rsid w:val="005F0206"/>
    <w:rsid w:val="005F080C"/>
    <w:rsid w:val="005F0ED9"/>
    <w:rsid w:val="005F30B8"/>
    <w:rsid w:val="005F4B5C"/>
    <w:rsid w:val="005F520B"/>
    <w:rsid w:val="005F56A5"/>
    <w:rsid w:val="005F599A"/>
    <w:rsid w:val="005F6096"/>
    <w:rsid w:val="005F641F"/>
    <w:rsid w:val="005F6FED"/>
    <w:rsid w:val="005F71AD"/>
    <w:rsid w:val="0060027B"/>
    <w:rsid w:val="00600814"/>
    <w:rsid w:val="00601B35"/>
    <w:rsid w:val="006024B4"/>
    <w:rsid w:val="006026AC"/>
    <w:rsid w:val="0060361B"/>
    <w:rsid w:val="00603B72"/>
    <w:rsid w:val="00603CE2"/>
    <w:rsid w:val="00603D53"/>
    <w:rsid w:val="00603E1A"/>
    <w:rsid w:val="00606417"/>
    <w:rsid w:val="00606845"/>
    <w:rsid w:val="00611191"/>
    <w:rsid w:val="006114A5"/>
    <w:rsid w:val="006125BD"/>
    <w:rsid w:val="00612E6B"/>
    <w:rsid w:val="00613135"/>
    <w:rsid w:val="006135DC"/>
    <w:rsid w:val="00613DBD"/>
    <w:rsid w:val="00615DB3"/>
    <w:rsid w:val="00616219"/>
    <w:rsid w:val="00617A34"/>
    <w:rsid w:val="00620A5D"/>
    <w:rsid w:val="006212BE"/>
    <w:rsid w:val="00622CA5"/>
    <w:rsid w:val="00623C10"/>
    <w:rsid w:val="0062415B"/>
    <w:rsid w:val="0062536F"/>
    <w:rsid w:val="00626A88"/>
    <w:rsid w:val="00627B4D"/>
    <w:rsid w:val="006307A2"/>
    <w:rsid w:val="006317BA"/>
    <w:rsid w:val="00631F3A"/>
    <w:rsid w:val="00634894"/>
    <w:rsid w:val="00635940"/>
    <w:rsid w:val="0063682C"/>
    <w:rsid w:val="006410CB"/>
    <w:rsid w:val="006436ED"/>
    <w:rsid w:val="00643A97"/>
    <w:rsid w:val="0064521D"/>
    <w:rsid w:val="00645632"/>
    <w:rsid w:val="00646604"/>
    <w:rsid w:val="00646AE6"/>
    <w:rsid w:val="00647FE1"/>
    <w:rsid w:val="006503F1"/>
    <w:rsid w:val="00650EE9"/>
    <w:rsid w:val="00653080"/>
    <w:rsid w:val="00654396"/>
    <w:rsid w:val="00655871"/>
    <w:rsid w:val="00655C28"/>
    <w:rsid w:val="00655F75"/>
    <w:rsid w:val="00656061"/>
    <w:rsid w:val="0066032F"/>
    <w:rsid w:val="006614B8"/>
    <w:rsid w:val="006616DF"/>
    <w:rsid w:val="00661961"/>
    <w:rsid w:val="006624B9"/>
    <w:rsid w:val="00662C2F"/>
    <w:rsid w:val="006643C9"/>
    <w:rsid w:val="006646B0"/>
    <w:rsid w:val="0066593C"/>
    <w:rsid w:val="00665FA0"/>
    <w:rsid w:val="00667140"/>
    <w:rsid w:val="0067055D"/>
    <w:rsid w:val="00670709"/>
    <w:rsid w:val="0067078F"/>
    <w:rsid w:val="00670E71"/>
    <w:rsid w:val="006727DD"/>
    <w:rsid w:val="006730D2"/>
    <w:rsid w:val="00673402"/>
    <w:rsid w:val="00673C99"/>
    <w:rsid w:val="006749BB"/>
    <w:rsid w:val="00674A7C"/>
    <w:rsid w:val="00675933"/>
    <w:rsid w:val="00675C3E"/>
    <w:rsid w:val="006778BA"/>
    <w:rsid w:val="00677A9E"/>
    <w:rsid w:val="00680508"/>
    <w:rsid w:val="0068050F"/>
    <w:rsid w:val="00682573"/>
    <w:rsid w:val="006831B5"/>
    <w:rsid w:val="0068328D"/>
    <w:rsid w:val="006846DE"/>
    <w:rsid w:val="0068564F"/>
    <w:rsid w:val="00685732"/>
    <w:rsid w:val="00685F04"/>
    <w:rsid w:val="006908B1"/>
    <w:rsid w:val="00691B51"/>
    <w:rsid w:val="00693445"/>
    <w:rsid w:val="00693482"/>
    <w:rsid w:val="0069482F"/>
    <w:rsid w:val="006965D1"/>
    <w:rsid w:val="0069687B"/>
    <w:rsid w:val="00696D39"/>
    <w:rsid w:val="00697E19"/>
    <w:rsid w:val="006A0076"/>
    <w:rsid w:val="006A02D6"/>
    <w:rsid w:val="006A17BE"/>
    <w:rsid w:val="006A1F67"/>
    <w:rsid w:val="006A5FDA"/>
    <w:rsid w:val="006A6253"/>
    <w:rsid w:val="006B11C7"/>
    <w:rsid w:val="006B189F"/>
    <w:rsid w:val="006B2004"/>
    <w:rsid w:val="006B3849"/>
    <w:rsid w:val="006B3940"/>
    <w:rsid w:val="006B3C6B"/>
    <w:rsid w:val="006B3FCB"/>
    <w:rsid w:val="006B4A1E"/>
    <w:rsid w:val="006B4D04"/>
    <w:rsid w:val="006B6A2D"/>
    <w:rsid w:val="006C0357"/>
    <w:rsid w:val="006C18CD"/>
    <w:rsid w:val="006C2499"/>
    <w:rsid w:val="006C54B3"/>
    <w:rsid w:val="006C67F3"/>
    <w:rsid w:val="006C7153"/>
    <w:rsid w:val="006C7376"/>
    <w:rsid w:val="006C7597"/>
    <w:rsid w:val="006D1720"/>
    <w:rsid w:val="006D1D34"/>
    <w:rsid w:val="006D1F02"/>
    <w:rsid w:val="006D33C6"/>
    <w:rsid w:val="006D3E1D"/>
    <w:rsid w:val="006D450B"/>
    <w:rsid w:val="006E29FE"/>
    <w:rsid w:val="006E3767"/>
    <w:rsid w:val="006E3C0B"/>
    <w:rsid w:val="006E42E1"/>
    <w:rsid w:val="006E4B74"/>
    <w:rsid w:val="006E4E86"/>
    <w:rsid w:val="006E7799"/>
    <w:rsid w:val="006E7BDC"/>
    <w:rsid w:val="006F0665"/>
    <w:rsid w:val="006F07C0"/>
    <w:rsid w:val="006F0EB8"/>
    <w:rsid w:val="006F14A1"/>
    <w:rsid w:val="006F3002"/>
    <w:rsid w:val="006F3601"/>
    <w:rsid w:val="006F40E6"/>
    <w:rsid w:val="006F491C"/>
    <w:rsid w:val="0070175E"/>
    <w:rsid w:val="00701B06"/>
    <w:rsid w:val="007029DE"/>
    <w:rsid w:val="00704E9C"/>
    <w:rsid w:val="0070544C"/>
    <w:rsid w:val="00705BFE"/>
    <w:rsid w:val="00706970"/>
    <w:rsid w:val="00706BBF"/>
    <w:rsid w:val="007071AF"/>
    <w:rsid w:val="00707F7F"/>
    <w:rsid w:val="00712036"/>
    <w:rsid w:val="00712288"/>
    <w:rsid w:val="00712683"/>
    <w:rsid w:val="00713024"/>
    <w:rsid w:val="00713705"/>
    <w:rsid w:val="00713B5F"/>
    <w:rsid w:val="00713F02"/>
    <w:rsid w:val="00714400"/>
    <w:rsid w:val="00714D8A"/>
    <w:rsid w:val="00716B6E"/>
    <w:rsid w:val="00717BBF"/>
    <w:rsid w:val="00720DAB"/>
    <w:rsid w:val="00720EDC"/>
    <w:rsid w:val="007220BD"/>
    <w:rsid w:val="007220F4"/>
    <w:rsid w:val="00722142"/>
    <w:rsid w:val="00723D80"/>
    <w:rsid w:val="00723E77"/>
    <w:rsid w:val="007247B7"/>
    <w:rsid w:val="007267AD"/>
    <w:rsid w:val="00726A9F"/>
    <w:rsid w:val="007277E7"/>
    <w:rsid w:val="007305B2"/>
    <w:rsid w:val="00730B54"/>
    <w:rsid w:val="00732CD9"/>
    <w:rsid w:val="00733CC9"/>
    <w:rsid w:val="00734BE5"/>
    <w:rsid w:val="00735005"/>
    <w:rsid w:val="00735BDA"/>
    <w:rsid w:val="00737D94"/>
    <w:rsid w:val="007408AC"/>
    <w:rsid w:val="00744F17"/>
    <w:rsid w:val="00745B21"/>
    <w:rsid w:val="00746F99"/>
    <w:rsid w:val="0074771A"/>
    <w:rsid w:val="0075152C"/>
    <w:rsid w:val="00751807"/>
    <w:rsid w:val="00751C16"/>
    <w:rsid w:val="00754EB1"/>
    <w:rsid w:val="007563CD"/>
    <w:rsid w:val="00757019"/>
    <w:rsid w:val="00757515"/>
    <w:rsid w:val="00757C3E"/>
    <w:rsid w:val="00760A53"/>
    <w:rsid w:val="007615DC"/>
    <w:rsid w:val="00761C01"/>
    <w:rsid w:val="00761DCF"/>
    <w:rsid w:val="007629ED"/>
    <w:rsid w:val="00763C20"/>
    <w:rsid w:val="00766201"/>
    <w:rsid w:val="00766299"/>
    <w:rsid w:val="007663FF"/>
    <w:rsid w:val="007665D9"/>
    <w:rsid w:val="0077020A"/>
    <w:rsid w:val="00772047"/>
    <w:rsid w:val="0077486E"/>
    <w:rsid w:val="00775F7D"/>
    <w:rsid w:val="00776CB0"/>
    <w:rsid w:val="00777944"/>
    <w:rsid w:val="00780F27"/>
    <w:rsid w:val="00781D4A"/>
    <w:rsid w:val="007839B9"/>
    <w:rsid w:val="00786949"/>
    <w:rsid w:val="00786B00"/>
    <w:rsid w:val="00787F0A"/>
    <w:rsid w:val="00790E17"/>
    <w:rsid w:val="0079315E"/>
    <w:rsid w:val="0079365F"/>
    <w:rsid w:val="007939E9"/>
    <w:rsid w:val="00795449"/>
    <w:rsid w:val="0079549E"/>
    <w:rsid w:val="00795A01"/>
    <w:rsid w:val="00795BD6"/>
    <w:rsid w:val="00796306"/>
    <w:rsid w:val="00797738"/>
    <w:rsid w:val="00797B4D"/>
    <w:rsid w:val="007A0012"/>
    <w:rsid w:val="007A12C6"/>
    <w:rsid w:val="007A2DC0"/>
    <w:rsid w:val="007A34F7"/>
    <w:rsid w:val="007A3649"/>
    <w:rsid w:val="007A3651"/>
    <w:rsid w:val="007A45AD"/>
    <w:rsid w:val="007A56F8"/>
    <w:rsid w:val="007A5741"/>
    <w:rsid w:val="007A6C23"/>
    <w:rsid w:val="007B10DE"/>
    <w:rsid w:val="007B488C"/>
    <w:rsid w:val="007B51F2"/>
    <w:rsid w:val="007B671F"/>
    <w:rsid w:val="007C29FB"/>
    <w:rsid w:val="007C2BF4"/>
    <w:rsid w:val="007C36E7"/>
    <w:rsid w:val="007C4E1F"/>
    <w:rsid w:val="007C5268"/>
    <w:rsid w:val="007C5BC1"/>
    <w:rsid w:val="007D2010"/>
    <w:rsid w:val="007D2050"/>
    <w:rsid w:val="007D20CD"/>
    <w:rsid w:val="007D22B7"/>
    <w:rsid w:val="007D388B"/>
    <w:rsid w:val="007D3D6F"/>
    <w:rsid w:val="007D501D"/>
    <w:rsid w:val="007D5077"/>
    <w:rsid w:val="007D5087"/>
    <w:rsid w:val="007D52A9"/>
    <w:rsid w:val="007D66A1"/>
    <w:rsid w:val="007D6F4E"/>
    <w:rsid w:val="007E2F88"/>
    <w:rsid w:val="007E4BA6"/>
    <w:rsid w:val="007E4CE3"/>
    <w:rsid w:val="007E51F5"/>
    <w:rsid w:val="007E5670"/>
    <w:rsid w:val="007E5F99"/>
    <w:rsid w:val="007E6028"/>
    <w:rsid w:val="007E604E"/>
    <w:rsid w:val="007E68A2"/>
    <w:rsid w:val="007E7153"/>
    <w:rsid w:val="007F0165"/>
    <w:rsid w:val="007F0D85"/>
    <w:rsid w:val="007F1ECB"/>
    <w:rsid w:val="007F2027"/>
    <w:rsid w:val="007F2B00"/>
    <w:rsid w:val="007F354F"/>
    <w:rsid w:val="007F4B6E"/>
    <w:rsid w:val="007F5AF6"/>
    <w:rsid w:val="007F5CE0"/>
    <w:rsid w:val="007F679C"/>
    <w:rsid w:val="007F72F8"/>
    <w:rsid w:val="00800EFC"/>
    <w:rsid w:val="00800FBF"/>
    <w:rsid w:val="008031F5"/>
    <w:rsid w:val="00803747"/>
    <w:rsid w:val="00803A19"/>
    <w:rsid w:val="00804DD6"/>
    <w:rsid w:val="0080586E"/>
    <w:rsid w:val="00807A61"/>
    <w:rsid w:val="008101FA"/>
    <w:rsid w:val="00810450"/>
    <w:rsid w:val="008116AA"/>
    <w:rsid w:val="00811B51"/>
    <w:rsid w:val="00811FB7"/>
    <w:rsid w:val="00812C5A"/>
    <w:rsid w:val="00813B9A"/>
    <w:rsid w:val="00815098"/>
    <w:rsid w:val="008152B2"/>
    <w:rsid w:val="00815328"/>
    <w:rsid w:val="00815CF0"/>
    <w:rsid w:val="0081600C"/>
    <w:rsid w:val="00816DED"/>
    <w:rsid w:val="0082050D"/>
    <w:rsid w:val="00822611"/>
    <w:rsid w:val="00822922"/>
    <w:rsid w:val="00823CEA"/>
    <w:rsid w:val="00824B59"/>
    <w:rsid w:val="00824FCE"/>
    <w:rsid w:val="00825C07"/>
    <w:rsid w:val="00827222"/>
    <w:rsid w:val="00827521"/>
    <w:rsid w:val="00827C93"/>
    <w:rsid w:val="00831677"/>
    <w:rsid w:val="00831A9B"/>
    <w:rsid w:val="008340AF"/>
    <w:rsid w:val="00834CDC"/>
    <w:rsid w:val="00836930"/>
    <w:rsid w:val="008371D1"/>
    <w:rsid w:val="0083723B"/>
    <w:rsid w:val="00841639"/>
    <w:rsid w:val="00841858"/>
    <w:rsid w:val="00841C4E"/>
    <w:rsid w:val="00841E5A"/>
    <w:rsid w:val="00842308"/>
    <w:rsid w:val="00842B04"/>
    <w:rsid w:val="0084419A"/>
    <w:rsid w:val="00844B10"/>
    <w:rsid w:val="0084528C"/>
    <w:rsid w:val="008470B5"/>
    <w:rsid w:val="0084795A"/>
    <w:rsid w:val="00850118"/>
    <w:rsid w:val="00851199"/>
    <w:rsid w:val="0085132B"/>
    <w:rsid w:val="008516D8"/>
    <w:rsid w:val="00853918"/>
    <w:rsid w:val="00855F5A"/>
    <w:rsid w:val="0086045D"/>
    <w:rsid w:val="00860AA8"/>
    <w:rsid w:val="00860BF6"/>
    <w:rsid w:val="00860C80"/>
    <w:rsid w:val="008612BB"/>
    <w:rsid w:val="0086189F"/>
    <w:rsid w:val="0086329F"/>
    <w:rsid w:val="0086388B"/>
    <w:rsid w:val="00864591"/>
    <w:rsid w:val="00864772"/>
    <w:rsid w:val="00864A84"/>
    <w:rsid w:val="00864B7D"/>
    <w:rsid w:val="00864E1E"/>
    <w:rsid w:val="00870924"/>
    <w:rsid w:val="00871190"/>
    <w:rsid w:val="00871476"/>
    <w:rsid w:val="00873338"/>
    <w:rsid w:val="0087338F"/>
    <w:rsid w:val="008742E7"/>
    <w:rsid w:val="00875DAE"/>
    <w:rsid w:val="00876B8B"/>
    <w:rsid w:val="00880C0F"/>
    <w:rsid w:val="00881585"/>
    <w:rsid w:val="00881E24"/>
    <w:rsid w:val="008833D8"/>
    <w:rsid w:val="00883646"/>
    <w:rsid w:val="00883C5D"/>
    <w:rsid w:val="00884F32"/>
    <w:rsid w:val="00885315"/>
    <w:rsid w:val="00885B6B"/>
    <w:rsid w:val="00886C19"/>
    <w:rsid w:val="00886CD4"/>
    <w:rsid w:val="00890B6C"/>
    <w:rsid w:val="00892B89"/>
    <w:rsid w:val="00892C34"/>
    <w:rsid w:val="00895F89"/>
    <w:rsid w:val="008972E6"/>
    <w:rsid w:val="00897AE1"/>
    <w:rsid w:val="00897C30"/>
    <w:rsid w:val="008A02D8"/>
    <w:rsid w:val="008A1C52"/>
    <w:rsid w:val="008A2012"/>
    <w:rsid w:val="008A20D5"/>
    <w:rsid w:val="008A4739"/>
    <w:rsid w:val="008A4C6F"/>
    <w:rsid w:val="008A56B4"/>
    <w:rsid w:val="008A619F"/>
    <w:rsid w:val="008A6EFC"/>
    <w:rsid w:val="008A7759"/>
    <w:rsid w:val="008A7844"/>
    <w:rsid w:val="008B0321"/>
    <w:rsid w:val="008B1D48"/>
    <w:rsid w:val="008B21FA"/>
    <w:rsid w:val="008B3397"/>
    <w:rsid w:val="008B5A98"/>
    <w:rsid w:val="008B5AC3"/>
    <w:rsid w:val="008B62D2"/>
    <w:rsid w:val="008B7473"/>
    <w:rsid w:val="008C04FB"/>
    <w:rsid w:val="008C0AE5"/>
    <w:rsid w:val="008C1F24"/>
    <w:rsid w:val="008C30DC"/>
    <w:rsid w:val="008C5D42"/>
    <w:rsid w:val="008C7629"/>
    <w:rsid w:val="008D03CF"/>
    <w:rsid w:val="008D0461"/>
    <w:rsid w:val="008D2C0D"/>
    <w:rsid w:val="008D2DC7"/>
    <w:rsid w:val="008D2F42"/>
    <w:rsid w:val="008D33F9"/>
    <w:rsid w:val="008D41D3"/>
    <w:rsid w:val="008D448F"/>
    <w:rsid w:val="008D5100"/>
    <w:rsid w:val="008D5395"/>
    <w:rsid w:val="008D55F6"/>
    <w:rsid w:val="008D659A"/>
    <w:rsid w:val="008E017C"/>
    <w:rsid w:val="008E1A62"/>
    <w:rsid w:val="008E6375"/>
    <w:rsid w:val="008E6776"/>
    <w:rsid w:val="008F146E"/>
    <w:rsid w:val="008F1C7D"/>
    <w:rsid w:val="008F3A7E"/>
    <w:rsid w:val="008F47CF"/>
    <w:rsid w:val="008F5A12"/>
    <w:rsid w:val="008F6968"/>
    <w:rsid w:val="008F7DD7"/>
    <w:rsid w:val="009003B3"/>
    <w:rsid w:val="00900F29"/>
    <w:rsid w:val="00901284"/>
    <w:rsid w:val="009025E9"/>
    <w:rsid w:val="00902ADA"/>
    <w:rsid w:val="00903025"/>
    <w:rsid w:val="009037D5"/>
    <w:rsid w:val="0090449D"/>
    <w:rsid w:val="009047FD"/>
    <w:rsid w:val="00905BD3"/>
    <w:rsid w:val="00906661"/>
    <w:rsid w:val="00906A87"/>
    <w:rsid w:val="00910330"/>
    <w:rsid w:val="0091104C"/>
    <w:rsid w:val="009110C0"/>
    <w:rsid w:val="00911A51"/>
    <w:rsid w:val="009145C0"/>
    <w:rsid w:val="00914E42"/>
    <w:rsid w:val="0091557A"/>
    <w:rsid w:val="00916CBE"/>
    <w:rsid w:val="00917350"/>
    <w:rsid w:val="00920202"/>
    <w:rsid w:val="009202B6"/>
    <w:rsid w:val="00920856"/>
    <w:rsid w:val="00922234"/>
    <w:rsid w:val="00922264"/>
    <w:rsid w:val="009224D3"/>
    <w:rsid w:val="00922C58"/>
    <w:rsid w:val="009238D1"/>
    <w:rsid w:val="00925467"/>
    <w:rsid w:val="00925857"/>
    <w:rsid w:val="00925A87"/>
    <w:rsid w:val="00925D5F"/>
    <w:rsid w:val="009266C2"/>
    <w:rsid w:val="00930532"/>
    <w:rsid w:val="00930CDF"/>
    <w:rsid w:val="009331CA"/>
    <w:rsid w:val="0093477C"/>
    <w:rsid w:val="009347D3"/>
    <w:rsid w:val="00934EF9"/>
    <w:rsid w:val="009353C6"/>
    <w:rsid w:val="009361A3"/>
    <w:rsid w:val="009409D8"/>
    <w:rsid w:val="00940C40"/>
    <w:rsid w:val="00940F92"/>
    <w:rsid w:val="0094105B"/>
    <w:rsid w:val="00941109"/>
    <w:rsid w:val="00941AB7"/>
    <w:rsid w:val="00944CAD"/>
    <w:rsid w:val="0094638A"/>
    <w:rsid w:val="0095008D"/>
    <w:rsid w:val="00951B25"/>
    <w:rsid w:val="009528C9"/>
    <w:rsid w:val="00952D09"/>
    <w:rsid w:val="009549FE"/>
    <w:rsid w:val="009558CB"/>
    <w:rsid w:val="00955949"/>
    <w:rsid w:val="00960B43"/>
    <w:rsid w:val="009624EC"/>
    <w:rsid w:val="00962974"/>
    <w:rsid w:val="00963151"/>
    <w:rsid w:val="009640E8"/>
    <w:rsid w:val="0096434E"/>
    <w:rsid w:val="00964659"/>
    <w:rsid w:val="00965101"/>
    <w:rsid w:val="009653CB"/>
    <w:rsid w:val="0096695C"/>
    <w:rsid w:val="009706D2"/>
    <w:rsid w:val="009711F7"/>
    <w:rsid w:val="0097164D"/>
    <w:rsid w:val="00971D78"/>
    <w:rsid w:val="00972641"/>
    <w:rsid w:val="0097270E"/>
    <w:rsid w:val="0097296B"/>
    <w:rsid w:val="00973DC3"/>
    <w:rsid w:val="00975018"/>
    <w:rsid w:val="00975A83"/>
    <w:rsid w:val="00975D11"/>
    <w:rsid w:val="009807CB"/>
    <w:rsid w:val="0098160B"/>
    <w:rsid w:val="00982CD7"/>
    <w:rsid w:val="0098368C"/>
    <w:rsid w:val="009858A9"/>
    <w:rsid w:val="00985ED5"/>
    <w:rsid w:val="00986030"/>
    <w:rsid w:val="00990B4D"/>
    <w:rsid w:val="009915E3"/>
    <w:rsid w:val="00991687"/>
    <w:rsid w:val="00991EFA"/>
    <w:rsid w:val="00992AC7"/>
    <w:rsid w:val="0099493E"/>
    <w:rsid w:val="009952D9"/>
    <w:rsid w:val="00997E10"/>
    <w:rsid w:val="009A090A"/>
    <w:rsid w:val="009A0980"/>
    <w:rsid w:val="009A0A45"/>
    <w:rsid w:val="009A0AE1"/>
    <w:rsid w:val="009A10DF"/>
    <w:rsid w:val="009A1B52"/>
    <w:rsid w:val="009A1BF7"/>
    <w:rsid w:val="009A1D7F"/>
    <w:rsid w:val="009A24D1"/>
    <w:rsid w:val="009A42CE"/>
    <w:rsid w:val="009A4437"/>
    <w:rsid w:val="009A4F31"/>
    <w:rsid w:val="009A65C5"/>
    <w:rsid w:val="009A6722"/>
    <w:rsid w:val="009B16EC"/>
    <w:rsid w:val="009B1D28"/>
    <w:rsid w:val="009B3882"/>
    <w:rsid w:val="009B4C04"/>
    <w:rsid w:val="009B519C"/>
    <w:rsid w:val="009B5AF2"/>
    <w:rsid w:val="009C0726"/>
    <w:rsid w:val="009C2084"/>
    <w:rsid w:val="009C30CA"/>
    <w:rsid w:val="009C4951"/>
    <w:rsid w:val="009C5760"/>
    <w:rsid w:val="009C5EE4"/>
    <w:rsid w:val="009D079E"/>
    <w:rsid w:val="009D0816"/>
    <w:rsid w:val="009D0D97"/>
    <w:rsid w:val="009D332E"/>
    <w:rsid w:val="009D3C0A"/>
    <w:rsid w:val="009D4697"/>
    <w:rsid w:val="009D6EDF"/>
    <w:rsid w:val="009E0E93"/>
    <w:rsid w:val="009E2A95"/>
    <w:rsid w:val="009E2DF0"/>
    <w:rsid w:val="009E3909"/>
    <w:rsid w:val="009E4427"/>
    <w:rsid w:val="009E4B65"/>
    <w:rsid w:val="009E4C9A"/>
    <w:rsid w:val="009E6EA4"/>
    <w:rsid w:val="009E715A"/>
    <w:rsid w:val="009E762B"/>
    <w:rsid w:val="009F05FC"/>
    <w:rsid w:val="009F0990"/>
    <w:rsid w:val="009F1411"/>
    <w:rsid w:val="009F290F"/>
    <w:rsid w:val="009F36E8"/>
    <w:rsid w:val="009F39E6"/>
    <w:rsid w:val="009F3E2F"/>
    <w:rsid w:val="009F5C0E"/>
    <w:rsid w:val="009F66BF"/>
    <w:rsid w:val="009F778B"/>
    <w:rsid w:val="009F7AE6"/>
    <w:rsid w:val="00A00AE9"/>
    <w:rsid w:val="00A00BF0"/>
    <w:rsid w:val="00A01682"/>
    <w:rsid w:val="00A01AD1"/>
    <w:rsid w:val="00A0404E"/>
    <w:rsid w:val="00A045A3"/>
    <w:rsid w:val="00A06120"/>
    <w:rsid w:val="00A061E2"/>
    <w:rsid w:val="00A06CC3"/>
    <w:rsid w:val="00A07CC6"/>
    <w:rsid w:val="00A11D02"/>
    <w:rsid w:val="00A12AC1"/>
    <w:rsid w:val="00A1370E"/>
    <w:rsid w:val="00A13D52"/>
    <w:rsid w:val="00A149B8"/>
    <w:rsid w:val="00A14AF6"/>
    <w:rsid w:val="00A15AFE"/>
    <w:rsid w:val="00A16C24"/>
    <w:rsid w:val="00A16F05"/>
    <w:rsid w:val="00A201A6"/>
    <w:rsid w:val="00A215C0"/>
    <w:rsid w:val="00A21B72"/>
    <w:rsid w:val="00A2355C"/>
    <w:rsid w:val="00A241F2"/>
    <w:rsid w:val="00A24474"/>
    <w:rsid w:val="00A250EF"/>
    <w:rsid w:val="00A25C9F"/>
    <w:rsid w:val="00A27209"/>
    <w:rsid w:val="00A27797"/>
    <w:rsid w:val="00A27AA4"/>
    <w:rsid w:val="00A3048B"/>
    <w:rsid w:val="00A30A8C"/>
    <w:rsid w:val="00A3138B"/>
    <w:rsid w:val="00A3182B"/>
    <w:rsid w:val="00A32201"/>
    <w:rsid w:val="00A327CE"/>
    <w:rsid w:val="00A34B7E"/>
    <w:rsid w:val="00A3612A"/>
    <w:rsid w:val="00A36935"/>
    <w:rsid w:val="00A40F63"/>
    <w:rsid w:val="00A41458"/>
    <w:rsid w:val="00A42653"/>
    <w:rsid w:val="00A42737"/>
    <w:rsid w:val="00A432B8"/>
    <w:rsid w:val="00A43CE4"/>
    <w:rsid w:val="00A440DD"/>
    <w:rsid w:val="00A47B77"/>
    <w:rsid w:val="00A5077C"/>
    <w:rsid w:val="00A50F5E"/>
    <w:rsid w:val="00A51D9D"/>
    <w:rsid w:val="00A5242E"/>
    <w:rsid w:val="00A52CE2"/>
    <w:rsid w:val="00A554F9"/>
    <w:rsid w:val="00A55614"/>
    <w:rsid w:val="00A56972"/>
    <w:rsid w:val="00A5775E"/>
    <w:rsid w:val="00A57AE4"/>
    <w:rsid w:val="00A57F9F"/>
    <w:rsid w:val="00A600A7"/>
    <w:rsid w:val="00A61E7A"/>
    <w:rsid w:val="00A62002"/>
    <w:rsid w:val="00A6260C"/>
    <w:rsid w:val="00A63298"/>
    <w:rsid w:val="00A63A4E"/>
    <w:rsid w:val="00A658BE"/>
    <w:rsid w:val="00A66F08"/>
    <w:rsid w:val="00A67449"/>
    <w:rsid w:val="00A6763F"/>
    <w:rsid w:val="00A677D2"/>
    <w:rsid w:val="00A678EA"/>
    <w:rsid w:val="00A70481"/>
    <w:rsid w:val="00A70D9A"/>
    <w:rsid w:val="00A71719"/>
    <w:rsid w:val="00A71DF2"/>
    <w:rsid w:val="00A7205B"/>
    <w:rsid w:val="00A74799"/>
    <w:rsid w:val="00A74FCE"/>
    <w:rsid w:val="00A7557B"/>
    <w:rsid w:val="00A75C09"/>
    <w:rsid w:val="00A77AEC"/>
    <w:rsid w:val="00A8003F"/>
    <w:rsid w:val="00A80B53"/>
    <w:rsid w:val="00A81C05"/>
    <w:rsid w:val="00A86AB6"/>
    <w:rsid w:val="00A86E50"/>
    <w:rsid w:val="00A87594"/>
    <w:rsid w:val="00A90880"/>
    <w:rsid w:val="00A91C24"/>
    <w:rsid w:val="00A91EBD"/>
    <w:rsid w:val="00A92533"/>
    <w:rsid w:val="00A936E9"/>
    <w:rsid w:val="00A93E80"/>
    <w:rsid w:val="00A9431D"/>
    <w:rsid w:val="00A94C75"/>
    <w:rsid w:val="00A969B0"/>
    <w:rsid w:val="00A96AD8"/>
    <w:rsid w:val="00AA0822"/>
    <w:rsid w:val="00AA1C35"/>
    <w:rsid w:val="00AA25E2"/>
    <w:rsid w:val="00AA2C70"/>
    <w:rsid w:val="00AA44FA"/>
    <w:rsid w:val="00AA65FC"/>
    <w:rsid w:val="00AA7543"/>
    <w:rsid w:val="00AA7D69"/>
    <w:rsid w:val="00AA7E2C"/>
    <w:rsid w:val="00AB06A4"/>
    <w:rsid w:val="00AB20C9"/>
    <w:rsid w:val="00AB3AE0"/>
    <w:rsid w:val="00AB437A"/>
    <w:rsid w:val="00AB4F32"/>
    <w:rsid w:val="00AB5084"/>
    <w:rsid w:val="00AB685A"/>
    <w:rsid w:val="00AB6DC2"/>
    <w:rsid w:val="00AC1284"/>
    <w:rsid w:val="00AC2962"/>
    <w:rsid w:val="00AC359F"/>
    <w:rsid w:val="00AC3771"/>
    <w:rsid w:val="00AC3958"/>
    <w:rsid w:val="00AC4DD4"/>
    <w:rsid w:val="00AC5EFB"/>
    <w:rsid w:val="00AC6B66"/>
    <w:rsid w:val="00AD0635"/>
    <w:rsid w:val="00AD0C68"/>
    <w:rsid w:val="00AD1129"/>
    <w:rsid w:val="00AD1284"/>
    <w:rsid w:val="00AD18E9"/>
    <w:rsid w:val="00AD22CC"/>
    <w:rsid w:val="00AD274D"/>
    <w:rsid w:val="00AD4042"/>
    <w:rsid w:val="00AD4599"/>
    <w:rsid w:val="00AD48DF"/>
    <w:rsid w:val="00AD6557"/>
    <w:rsid w:val="00AD7666"/>
    <w:rsid w:val="00AD7CE8"/>
    <w:rsid w:val="00AD7EAC"/>
    <w:rsid w:val="00AE0C0A"/>
    <w:rsid w:val="00AE43F4"/>
    <w:rsid w:val="00AE5034"/>
    <w:rsid w:val="00AE5BED"/>
    <w:rsid w:val="00AE6961"/>
    <w:rsid w:val="00AE6DF5"/>
    <w:rsid w:val="00AE78A9"/>
    <w:rsid w:val="00AF041F"/>
    <w:rsid w:val="00AF06B1"/>
    <w:rsid w:val="00AF0CEF"/>
    <w:rsid w:val="00AF10F5"/>
    <w:rsid w:val="00AF4B71"/>
    <w:rsid w:val="00AF63EE"/>
    <w:rsid w:val="00AF6E1B"/>
    <w:rsid w:val="00AF6ECB"/>
    <w:rsid w:val="00B00F6E"/>
    <w:rsid w:val="00B00FD5"/>
    <w:rsid w:val="00B01E3E"/>
    <w:rsid w:val="00B0308E"/>
    <w:rsid w:val="00B0396D"/>
    <w:rsid w:val="00B040EA"/>
    <w:rsid w:val="00B061DF"/>
    <w:rsid w:val="00B06931"/>
    <w:rsid w:val="00B0710A"/>
    <w:rsid w:val="00B07180"/>
    <w:rsid w:val="00B0747E"/>
    <w:rsid w:val="00B07B1A"/>
    <w:rsid w:val="00B07E40"/>
    <w:rsid w:val="00B10DF2"/>
    <w:rsid w:val="00B11754"/>
    <w:rsid w:val="00B13885"/>
    <w:rsid w:val="00B173DC"/>
    <w:rsid w:val="00B20A7E"/>
    <w:rsid w:val="00B234C9"/>
    <w:rsid w:val="00B24C3B"/>
    <w:rsid w:val="00B25910"/>
    <w:rsid w:val="00B25AAF"/>
    <w:rsid w:val="00B278D9"/>
    <w:rsid w:val="00B27B6D"/>
    <w:rsid w:val="00B31583"/>
    <w:rsid w:val="00B3167D"/>
    <w:rsid w:val="00B323E9"/>
    <w:rsid w:val="00B32549"/>
    <w:rsid w:val="00B340EF"/>
    <w:rsid w:val="00B36A54"/>
    <w:rsid w:val="00B37226"/>
    <w:rsid w:val="00B4082D"/>
    <w:rsid w:val="00B410B5"/>
    <w:rsid w:val="00B41C5C"/>
    <w:rsid w:val="00B445A4"/>
    <w:rsid w:val="00B45CAE"/>
    <w:rsid w:val="00B46BE2"/>
    <w:rsid w:val="00B46DC1"/>
    <w:rsid w:val="00B47657"/>
    <w:rsid w:val="00B47F8E"/>
    <w:rsid w:val="00B51406"/>
    <w:rsid w:val="00B519D8"/>
    <w:rsid w:val="00B529BF"/>
    <w:rsid w:val="00B534F3"/>
    <w:rsid w:val="00B562AB"/>
    <w:rsid w:val="00B5665F"/>
    <w:rsid w:val="00B56D29"/>
    <w:rsid w:val="00B57F3C"/>
    <w:rsid w:val="00B6087E"/>
    <w:rsid w:val="00B62348"/>
    <w:rsid w:val="00B64E1A"/>
    <w:rsid w:val="00B64F5D"/>
    <w:rsid w:val="00B66340"/>
    <w:rsid w:val="00B703FD"/>
    <w:rsid w:val="00B70796"/>
    <w:rsid w:val="00B71053"/>
    <w:rsid w:val="00B713A5"/>
    <w:rsid w:val="00B71722"/>
    <w:rsid w:val="00B7202B"/>
    <w:rsid w:val="00B725E1"/>
    <w:rsid w:val="00B7456A"/>
    <w:rsid w:val="00B74BB8"/>
    <w:rsid w:val="00B75215"/>
    <w:rsid w:val="00B81753"/>
    <w:rsid w:val="00B817BC"/>
    <w:rsid w:val="00B82BB0"/>
    <w:rsid w:val="00B846DB"/>
    <w:rsid w:val="00B8605D"/>
    <w:rsid w:val="00B860CA"/>
    <w:rsid w:val="00B865EA"/>
    <w:rsid w:val="00B86848"/>
    <w:rsid w:val="00B87B5C"/>
    <w:rsid w:val="00B87E39"/>
    <w:rsid w:val="00B905C0"/>
    <w:rsid w:val="00B90B3E"/>
    <w:rsid w:val="00B90D67"/>
    <w:rsid w:val="00B92ABD"/>
    <w:rsid w:val="00B93CC3"/>
    <w:rsid w:val="00B94299"/>
    <w:rsid w:val="00B945A9"/>
    <w:rsid w:val="00B959F1"/>
    <w:rsid w:val="00B95D7B"/>
    <w:rsid w:val="00B962E4"/>
    <w:rsid w:val="00B96CDA"/>
    <w:rsid w:val="00BA1BF9"/>
    <w:rsid w:val="00BA2B28"/>
    <w:rsid w:val="00BA3154"/>
    <w:rsid w:val="00BA396D"/>
    <w:rsid w:val="00BA3B21"/>
    <w:rsid w:val="00BA4DE7"/>
    <w:rsid w:val="00BA5363"/>
    <w:rsid w:val="00BA7497"/>
    <w:rsid w:val="00BA7859"/>
    <w:rsid w:val="00BB02F2"/>
    <w:rsid w:val="00BB1EB4"/>
    <w:rsid w:val="00BB3612"/>
    <w:rsid w:val="00BB4736"/>
    <w:rsid w:val="00BB4FA2"/>
    <w:rsid w:val="00BB5CC2"/>
    <w:rsid w:val="00BB6B7C"/>
    <w:rsid w:val="00BB6F27"/>
    <w:rsid w:val="00BB7293"/>
    <w:rsid w:val="00BC001B"/>
    <w:rsid w:val="00BC1D83"/>
    <w:rsid w:val="00BC2500"/>
    <w:rsid w:val="00BC2E02"/>
    <w:rsid w:val="00BC38F0"/>
    <w:rsid w:val="00BC4480"/>
    <w:rsid w:val="00BC49F1"/>
    <w:rsid w:val="00BC4B06"/>
    <w:rsid w:val="00BC759A"/>
    <w:rsid w:val="00BD0736"/>
    <w:rsid w:val="00BD171F"/>
    <w:rsid w:val="00BD202B"/>
    <w:rsid w:val="00BD20CC"/>
    <w:rsid w:val="00BD4414"/>
    <w:rsid w:val="00BD442A"/>
    <w:rsid w:val="00BD66F0"/>
    <w:rsid w:val="00BD76A4"/>
    <w:rsid w:val="00BE020A"/>
    <w:rsid w:val="00BE0247"/>
    <w:rsid w:val="00BE1263"/>
    <w:rsid w:val="00BE16D2"/>
    <w:rsid w:val="00BE26C5"/>
    <w:rsid w:val="00BE2880"/>
    <w:rsid w:val="00BE49CD"/>
    <w:rsid w:val="00BE564B"/>
    <w:rsid w:val="00BE5718"/>
    <w:rsid w:val="00BE5A87"/>
    <w:rsid w:val="00BE7B25"/>
    <w:rsid w:val="00BF0075"/>
    <w:rsid w:val="00BF0EC0"/>
    <w:rsid w:val="00BF13D3"/>
    <w:rsid w:val="00BF1DCB"/>
    <w:rsid w:val="00BF1F3E"/>
    <w:rsid w:val="00BF259F"/>
    <w:rsid w:val="00BF3493"/>
    <w:rsid w:val="00BF4EC4"/>
    <w:rsid w:val="00C00172"/>
    <w:rsid w:val="00C00474"/>
    <w:rsid w:val="00C005CE"/>
    <w:rsid w:val="00C0105E"/>
    <w:rsid w:val="00C01631"/>
    <w:rsid w:val="00C0276F"/>
    <w:rsid w:val="00C02BAE"/>
    <w:rsid w:val="00C02EA4"/>
    <w:rsid w:val="00C02F57"/>
    <w:rsid w:val="00C03325"/>
    <w:rsid w:val="00C04545"/>
    <w:rsid w:val="00C04BEF"/>
    <w:rsid w:val="00C05A5C"/>
    <w:rsid w:val="00C060BF"/>
    <w:rsid w:val="00C07968"/>
    <w:rsid w:val="00C10ADC"/>
    <w:rsid w:val="00C12361"/>
    <w:rsid w:val="00C126A3"/>
    <w:rsid w:val="00C16606"/>
    <w:rsid w:val="00C220C5"/>
    <w:rsid w:val="00C2280E"/>
    <w:rsid w:val="00C2303C"/>
    <w:rsid w:val="00C24F38"/>
    <w:rsid w:val="00C253F9"/>
    <w:rsid w:val="00C256EA"/>
    <w:rsid w:val="00C27690"/>
    <w:rsid w:val="00C30634"/>
    <w:rsid w:val="00C308FF"/>
    <w:rsid w:val="00C33186"/>
    <w:rsid w:val="00C33952"/>
    <w:rsid w:val="00C35118"/>
    <w:rsid w:val="00C3783C"/>
    <w:rsid w:val="00C4083C"/>
    <w:rsid w:val="00C40AD6"/>
    <w:rsid w:val="00C41291"/>
    <w:rsid w:val="00C422B3"/>
    <w:rsid w:val="00C43A4E"/>
    <w:rsid w:val="00C44636"/>
    <w:rsid w:val="00C4537F"/>
    <w:rsid w:val="00C456CD"/>
    <w:rsid w:val="00C45DA6"/>
    <w:rsid w:val="00C4601D"/>
    <w:rsid w:val="00C50E50"/>
    <w:rsid w:val="00C51D47"/>
    <w:rsid w:val="00C54A04"/>
    <w:rsid w:val="00C557E8"/>
    <w:rsid w:val="00C55927"/>
    <w:rsid w:val="00C55E0D"/>
    <w:rsid w:val="00C563E7"/>
    <w:rsid w:val="00C56EFB"/>
    <w:rsid w:val="00C578E6"/>
    <w:rsid w:val="00C57F02"/>
    <w:rsid w:val="00C60D41"/>
    <w:rsid w:val="00C6111F"/>
    <w:rsid w:val="00C61E7D"/>
    <w:rsid w:val="00C61F35"/>
    <w:rsid w:val="00C6279F"/>
    <w:rsid w:val="00C637D2"/>
    <w:rsid w:val="00C639B7"/>
    <w:rsid w:val="00C64020"/>
    <w:rsid w:val="00C65389"/>
    <w:rsid w:val="00C65F68"/>
    <w:rsid w:val="00C65FFD"/>
    <w:rsid w:val="00C66308"/>
    <w:rsid w:val="00C67D70"/>
    <w:rsid w:val="00C70167"/>
    <w:rsid w:val="00C71E3B"/>
    <w:rsid w:val="00C7221B"/>
    <w:rsid w:val="00C7554B"/>
    <w:rsid w:val="00C7571D"/>
    <w:rsid w:val="00C75BAC"/>
    <w:rsid w:val="00C767C2"/>
    <w:rsid w:val="00C8118B"/>
    <w:rsid w:val="00C81E94"/>
    <w:rsid w:val="00C845D1"/>
    <w:rsid w:val="00C85C27"/>
    <w:rsid w:val="00C91100"/>
    <w:rsid w:val="00C91EB8"/>
    <w:rsid w:val="00C92182"/>
    <w:rsid w:val="00C923AF"/>
    <w:rsid w:val="00C9315A"/>
    <w:rsid w:val="00C948D5"/>
    <w:rsid w:val="00C94C1F"/>
    <w:rsid w:val="00C94EEB"/>
    <w:rsid w:val="00C959C6"/>
    <w:rsid w:val="00C95DE4"/>
    <w:rsid w:val="00C9711E"/>
    <w:rsid w:val="00C975D6"/>
    <w:rsid w:val="00CA0363"/>
    <w:rsid w:val="00CA04FE"/>
    <w:rsid w:val="00CA0D30"/>
    <w:rsid w:val="00CA3924"/>
    <w:rsid w:val="00CA3EA9"/>
    <w:rsid w:val="00CA41C4"/>
    <w:rsid w:val="00CA5091"/>
    <w:rsid w:val="00CA537C"/>
    <w:rsid w:val="00CA5925"/>
    <w:rsid w:val="00CA7918"/>
    <w:rsid w:val="00CB0310"/>
    <w:rsid w:val="00CB1A3B"/>
    <w:rsid w:val="00CB1A6F"/>
    <w:rsid w:val="00CB1F17"/>
    <w:rsid w:val="00CB1F45"/>
    <w:rsid w:val="00CB3AB7"/>
    <w:rsid w:val="00CB3FF2"/>
    <w:rsid w:val="00CB48C4"/>
    <w:rsid w:val="00CB49A4"/>
    <w:rsid w:val="00CB4B05"/>
    <w:rsid w:val="00CB5B91"/>
    <w:rsid w:val="00CB5BE3"/>
    <w:rsid w:val="00CB7C51"/>
    <w:rsid w:val="00CB7F8B"/>
    <w:rsid w:val="00CC00E6"/>
    <w:rsid w:val="00CC0B73"/>
    <w:rsid w:val="00CC1F62"/>
    <w:rsid w:val="00CC210E"/>
    <w:rsid w:val="00CC2301"/>
    <w:rsid w:val="00CC2FE8"/>
    <w:rsid w:val="00CC31E5"/>
    <w:rsid w:val="00CC343C"/>
    <w:rsid w:val="00CC4929"/>
    <w:rsid w:val="00CC4FDA"/>
    <w:rsid w:val="00CC5A08"/>
    <w:rsid w:val="00CC5D6A"/>
    <w:rsid w:val="00CC6A36"/>
    <w:rsid w:val="00CC6A83"/>
    <w:rsid w:val="00CC70BE"/>
    <w:rsid w:val="00CD0439"/>
    <w:rsid w:val="00CD1843"/>
    <w:rsid w:val="00CD350E"/>
    <w:rsid w:val="00CD52B1"/>
    <w:rsid w:val="00CD53E6"/>
    <w:rsid w:val="00CD6973"/>
    <w:rsid w:val="00CD6DE2"/>
    <w:rsid w:val="00CE0647"/>
    <w:rsid w:val="00CE124D"/>
    <w:rsid w:val="00CE1F95"/>
    <w:rsid w:val="00CE2F40"/>
    <w:rsid w:val="00CE37DD"/>
    <w:rsid w:val="00CE5D91"/>
    <w:rsid w:val="00CE60B0"/>
    <w:rsid w:val="00CE785A"/>
    <w:rsid w:val="00CF027F"/>
    <w:rsid w:val="00CF07D4"/>
    <w:rsid w:val="00CF37CA"/>
    <w:rsid w:val="00CF3F2C"/>
    <w:rsid w:val="00CF45F3"/>
    <w:rsid w:val="00CF5801"/>
    <w:rsid w:val="00CF63AC"/>
    <w:rsid w:val="00CF73F1"/>
    <w:rsid w:val="00CF77AD"/>
    <w:rsid w:val="00CF7A26"/>
    <w:rsid w:val="00D01B3F"/>
    <w:rsid w:val="00D0319D"/>
    <w:rsid w:val="00D069F7"/>
    <w:rsid w:val="00D072E8"/>
    <w:rsid w:val="00D122A4"/>
    <w:rsid w:val="00D13BC1"/>
    <w:rsid w:val="00D1465C"/>
    <w:rsid w:val="00D158DD"/>
    <w:rsid w:val="00D16FBC"/>
    <w:rsid w:val="00D172DA"/>
    <w:rsid w:val="00D17BEE"/>
    <w:rsid w:val="00D20F1E"/>
    <w:rsid w:val="00D2130B"/>
    <w:rsid w:val="00D2143B"/>
    <w:rsid w:val="00D21594"/>
    <w:rsid w:val="00D218B9"/>
    <w:rsid w:val="00D22400"/>
    <w:rsid w:val="00D23219"/>
    <w:rsid w:val="00D23CD9"/>
    <w:rsid w:val="00D24282"/>
    <w:rsid w:val="00D24B0F"/>
    <w:rsid w:val="00D26782"/>
    <w:rsid w:val="00D27513"/>
    <w:rsid w:val="00D27A90"/>
    <w:rsid w:val="00D30C61"/>
    <w:rsid w:val="00D3173C"/>
    <w:rsid w:val="00D31EAB"/>
    <w:rsid w:val="00D367A8"/>
    <w:rsid w:val="00D40E0F"/>
    <w:rsid w:val="00D420E9"/>
    <w:rsid w:val="00D423DD"/>
    <w:rsid w:val="00D42F68"/>
    <w:rsid w:val="00D43456"/>
    <w:rsid w:val="00D45A10"/>
    <w:rsid w:val="00D461C9"/>
    <w:rsid w:val="00D466EE"/>
    <w:rsid w:val="00D467DA"/>
    <w:rsid w:val="00D5088C"/>
    <w:rsid w:val="00D5338C"/>
    <w:rsid w:val="00D53A69"/>
    <w:rsid w:val="00D540EC"/>
    <w:rsid w:val="00D54138"/>
    <w:rsid w:val="00D5489B"/>
    <w:rsid w:val="00D548A4"/>
    <w:rsid w:val="00D551B9"/>
    <w:rsid w:val="00D55DAB"/>
    <w:rsid w:val="00D568CB"/>
    <w:rsid w:val="00D56950"/>
    <w:rsid w:val="00D56E54"/>
    <w:rsid w:val="00D56F7E"/>
    <w:rsid w:val="00D578CC"/>
    <w:rsid w:val="00D60069"/>
    <w:rsid w:val="00D60D35"/>
    <w:rsid w:val="00D61186"/>
    <w:rsid w:val="00D62194"/>
    <w:rsid w:val="00D63060"/>
    <w:rsid w:val="00D63A7D"/>
    <w:rsid w:val="00D64434"/>
    <w:rsid w:val="00D648FD"/>
    <w:rsid w:val="00D64DE4"/>
    <w:rsid w:val="00D65860"/>
    <w:rsid w:val="00D67676"/>
    <w:rsid w:val="00D70F6F"/>
    <w:rsid w:val="00D71C01"/>
    <w:rsid w:val="00D726AB"/>
    <w:rsid w:val="00D7357F"/>
    <w:rsid w:val="00D7384F"/>
    <w:rsid w:val="00D73A74"/>
    <w:rsid w:val="00D77720"/>
    <w:rsid w:val="00D81092"/>
    <w:rsid w:val="00D82645"/>
    <w:rsid w:val="00D83A18"/>
    <w:rsid w:val="00D83FB5"/>
    <w:rsid w:val="00D84D8B"/>
    <w:rsid w:val="00D86DB9"/>
    <w:rsid w:val="00D93BE9"/>
    <w:rsid w:val="00DA0ABF"/>
    <w:rsid w:val="00DA14EE"/>
    <w:rsid w:val="00DA25F8"/>
    <w:rsid w:val="00DA2D83"/>
    <w:rsid w:val="00DA34AE"/>
    <w:rsid w:val="00DA39A2"/>
    <w:rsid w:val="00DA46BB"/>
    <w:rsid w:val="00DA5664"/>
    <w:rsid w:val="00DA5CC6"/>
    <w:rsid w:val="00DB0782"/>
    <w:rsid w:val="00DB0787"/>
    <w:rsid w:val="00DB0C9E"/>
    <w:rsid w:val="00DB1D3E"/>
    <w:rsid w:val="00DB20B5"/>
    <w:rsid w:val="00DB21EC"/>
    <w:rsid w:val="00DB2E48"/>
    <w:rsid w:val="00DB3405"/>
    <w:rsid w:val="00DB378D"/>
    <w:rsid w:val="00DB6520"/>
    <w:rsid w:val="00DB6FA0"/>
    <w:rsid w:val="00DC0C6C"/>
    <w:rsid w:val="00DC1790"/>
    <w:rsid w:val="00DC2184"/>
    <w:rsid w:val="00DC23EE"/>
    <w:rsid w:val="00DC27EA"/>
    <w:rsid w:val="00DC2C3E"/>
    <w:rsid w:val="00DC4B06"/>
    <w:rsid w:val="00DC5465"/>
    <w:rsid w:val="00DC7999"/>
    <w:rsid w:val="00DD1998"/>
    <w:rsid w:val="00DD1D13"/>
    <w:rsid w:val="00DD2831"/>
    <w:rsid w:val="00DD2A39"/>
    <w:rsid w:val="00DD3B26"/>
    <w:rsid w:val="00DD4023"/>
    <w:rsid w:val="00DD612C"/>
    <w:rsid w:val="00DD6924"/>
    <w:rsid w:val="00DD6B83"/>
    <w:rsid w:val="00DD711B"/>
    <w:rsid w:val="00DE0501"/>
    <w:rsid w:val="00DE25C3"/>
    <w:rsid w:val="00DE2A6B"/>
    <w:rsid w:val="00DE3226"/>
    <w:rsid w:val="00DE3772"/>
    <w:rsid w:val="00DE3F55"/>
    <w:rsid w:val="00DE4593"/>
    <w:rsid w:val="00DE4AA0"/>
    <w:rsid w:val="00DE4BBB"/>
    <w:rsid w:val="00DE5E3F"/>
    <w:rsid w:val="00DE6504"/>
    <w:rsid w:val="00DE6E6C"/>
    <w:rsid w:val="00DE6F70"/>
    <w:rsid w:val="00DE7C8D"/>
    <w:rsid w:val="00DF1700"/>
    <w:rsid w:val="00DF1E05"/>
    <w:rsid w:val="00DF2A65"/>
    <w:rsid w:val="00DF3AC2"/>
    <w:rsid w:val="00DF4858"/>
    <w:rsid w:val="00DF5382"/>
    <w:rsid w:val="00DF6192"/>
    <w:rsid w:val="00E0055A"/>
    <w:rsid w:val="00E005F9"/>
    <w:rsid w:val="00E0082A"/>
    <w:rsid w:val="00E12234"/>
    <w:rsid w:val="00E14949"/>
    <w:rsid w:val="00E15061"/>
    <w:rsid w:val="00E15D2A"/>
    <w:rsid w:val="00E15F66"/>
    <w:rsid w:val="00E165E0"/>
    <w:rsid w:val="00E1707F"/>
    <w:rsid w:val="00E219BE"/>
    <w:rsid w:val="00E23729"/>
    <w:rsid w:val="00E24C8D"/>
    <w:rsid w:val="00E25BA9"/>
    <w:rsid w:val="00E25BE3"/>
    <w:rsid w:val="00E26354"/>
    <w:rsid w:val="00E310A8"/>
    <w:rsid w:val="00E322B0"/>
    <w:rsid w:val="00E325E1"/>
    <w:rsid w:val="00E32E05"/>
    <w:rsid w:val="00E343C3"/>
    <w:rsid w:val="00E35E69"/>
    <w:rsid w:val="00E3602C"/>
    <w:rsid w:val="00E4158F"/>
    <w:rsid w:val="00E421A0"/>
    <w:rsid w:val="00E44863"/>
    <w:rsid w:val="00E45E9A"/>
    <w:rsid w:val="00E520A4"/>
    <w:rsid w:val="00E54294"/>
    <w:rsid w:val="00E54ECE"/>
    <w:rsid w:val="00E551AA"/>
    <w:rsid w:val="00E552D9"/>
    <w:rsid w:val="00E5572B"/>
    <w:rsid w:val="00E57BB4"/>
    <w:rsid w:val="00E604D1"/>
    <w:rsid w:val="00E62CE6"/>
    <w:rsid w:val="00E62F80"/>
    <w:rsid w:val="00E630CB"/>
    <w:rsid w:val="00E6325E"/>
    <w:rsid w:val="00E63D21"/>
    <w:rsid w:val="00E65716"/>
    <w:rsid w:val="00E65B66"/>
    <w:rsid w:val="00E66B20"/>
    <w:rsid w:val="00E66F69"/>
    <w:rsid w:val="00E739CC"/>
    <w:rsid w:val="00E73CE0"/>
    <w:rsid w:val="00E7469D"/>
    <w:rsid w:val="00E74D10"/>
    <w:rsid w:val="00E75018"/>
    <w:rsid w:val="00E75B20"/>
    <w:rsid w:val="00E75C27"/>
    <w:rsid w:val="00E77EFD"/>
    <w:rsid w:val="00E812A4"/>
    <w:rsid w:val="00E84BD9"/>
    <w:rsid w:val="00E84E6F"/>
    <w:rsid w:val="00E852CC"/>
    <w:rsid w:val="00E85B18"/>
    <w:rsid w:val="00E877B9"/>
    <w:rsid w:val="00E87D82"/>
    <w:rsid w:val="00E90923"/>
    <w:rsid w:val="00E9112E"/>
    <w:rsid w:val="00E94234"/>
    <w:rsid w:val="00E948B7"/>
    <w:rsid w:val="00E95AB0"/>
    <w:rsid w:val="00E96751"/>
    <w:rsid w:val="00E96BFD"/>
    <w:rsid w:val="00E97685"/>
    <w:rsid w:val="00E97B77"/>
    <w:rsid w:val="00E97CAC"/>
    <w:rsid w:val="00EA2E97"/>
    <w:rsid w:val="00EA31A5"/>
    <w:rsid w:val="00EA3FD3"/>
    <w:rsid w:val="00EA413D"/>
    <w:rsid w:val="00EA50B5"/>
    <w:rsid w:val="00EA58A6"/>
    <w:rsid w:val="00EA708B"/>
    <w:rsid w:val="00EA70DE"/>
    <w:rsid w:val="00EA72F0"/>
    <w:rsid w:val="00EA738B"/>
    <w:rsid w:val="00EA7589"/>
    <w:rsid w:val="00EB23B6"/>
    <w:rsid w:val="00EB2558"/>
    <w:rsid w:val="00EB26C6"/>
    <w:rsid w:val="00EB3B7D"/>
    <w:rsid w:val="00EB4AF4"/>
    <w:rsid w:val="00EB7515"/>
    <w:rsid w:val="00EB762A"/>
    <w:rsid w:val="00EB7DD4"/>
    <w:rsid w:val="00EC14DC"/>
    <w:rsid w:val="00EC2871"/>
    <w:rsid w:val="00EC36EC"/>
    <w:rsid w:val="00EC448D"/>
    <w:rsid w:val="00EC5458"/>
    <w:rsid w:val="00EC58BE"/>
    <w:rsid w:val="00EC61ED"/>
    <w:rsid w:val="00EC685E"/>
    <w:rsid w:val="00EC6925"/>
    <w:rsid w:val="00EC7BC9"/>
    <w:rsid w:val="00ED03DB"/>
    <w:rsid w:val="00ED0B09"/>
    <w:rsid w:val="00ED1A7E"/>
    <w:rsid w:val="00ED2A97"/>
    <w:rsid w:val="00ED2D2B"/>
    <w:rsid w:val="00ED416F"/>
    <w:rsid w:val="00ED58E4"/>
    <w:rsid w:val="00ED5AE7"/>
    <w:rsid w:val="00ED5C68"/>
    <w:rsid w:val="00ED6242"/>
    <w:rsid w:val="00ED7485"/>
    <w:rsid w:val="00ED7EEF"/>
    <w:rsid w:val="00EE017F"/>
    <w:rsid w:val="00EE09D5"/>
    <w:rsid w:val="00EE15E7"/>
    <w:rsid w:val="00EE1612"/>
    <w:rsid w:val="00EE1953"/>
    <w:rsid w:val="00EE1994"/>
    <w:rsid w:val="00EE1BD3"/>
    <w:rsid w:val="00EE2CBA"/>
    <w:rsid w:val="00EE3385"/>
    <w:rsid w:val="00EE4166"/>
    <w:rsid w:val="00EE4F52"/>
    <w:rsid w:val="00EE5159"/>
    <w:rsid w:val="00EE5448"/>
    <w:rsid w:val="00EE5869"/>
    <w:rsid w:val="00EF0E66"/>
    <w:rsid w:val="00EF1063"/>
    <w:rsid w:val="00EF17B9"/>
    <w:rsid w:val="00EF193E"/>
    <w:rsid w:val="00EF1AC0"/>
    <w:rsid w:val="00EF1CD3"/>
    <w:rsid w:val="00EF3C32"/>
    <w:rsid w:val="00EF630E"/>
    <w:rsid w:val="00EF6A33"/>
    <w:rsid w:val="00EF78E7"/>
    <w:rsid w:val="00F00422"/>
    <w:rsid w:val="00F00F42"/>
    <w:rsid w:val="00F01E1E"/>
    <w:rsid w:val="00F02544"/>
    <w:rsid w:val="00F026C4"/>
    <w:rsid w:val="00F02FC4"/>
    <w:rsid w:val="00F03736"/>
    <w:rsid w:val="00F03CE2"/>
    <w:rsid w:val="00F04A8A"/>
    <w:rsid w:val="00F06035"/>
    <w:rsid w:val="00F07011"/>
    <w:rsid w:val="00F10174"/>
    <w:rsid w:val="00F102E0"/>
    <w:rsid w:val="00F10D2F"/>
    <w:rsid w:val="00F10FD3"/>
    <w:rsid w:val="00F117E4"/>
    <w:rsid w:val="00F11B89"/>
    <w:rsid w:val="00F13C6E"/>
    <w:rsid w:val="00F140FA"/>
    <w:rsid w:val="00F14854"/>
    <w:rsid w:val="00F158B6"/>
    <w:rsid w:val="00F1655C"/>
    <w:rsid w:val="00F167DE"/>
    <w:rsid w:val="00F17D9A"/>
    <w:rsid w:val="00F219B7"/>
    <w:rsid w:val="00F25989"/>
    <w:rsid w:val="00F26888"/>
    <w:rsid w:val="00F310C9"/>
    <w:rsid w:val="00F3199D"/>
    <w:rsid w:val="00F3399B"/>
    <w:rsid w:val="00F3480E"/>
    <w:rsid w:val="00F34DE5"/>
    <w:rsid w:val="00F34F09"/>
    <w:rsid w:val="00F3576E"/>
    <w:rsid w:val="00F35A78"/>
    <w:rsid w:val="00F367FB"/>
    <w:rsid w:val="00F36A05"/>
    <w:rsid w:val="00F37E22"/>
    <w:rsid w:val="00F400C3"/>
    <w:rsid w:val="00F40B06"/>
    <w:rsid w:val="00F41B2D"/>
    <w:rsid w:val="00F41EF8"/>
    <w:rsid w:val="00F44DD4"/>
    <w:rsid w:val="00F45A4E"/>
    <w:rsid w:val="00F460FB"/>
    <w:rsid w:val="00F46E92"/>
    <w:rsid w:val="00F4774E"/>
    <w:rsid w:val="00F50272"/>
    <w:rsid w:val="00F51FDE"/>
    <w:rsid w:val="00F52C6F"/>
    <w:rsid w:val="00F534BD"/>
    <w:rsid w:val="00F54B37"/>
    <w:rsid w:val="00F54E00"/>
    <w:rsid w:val="00F54F8C"/>
    <w:rsid w:val="00F55A87"/>
    <w:rsid w:val="00F560CF"/>
    <w:rsid w:val="00F565C1"/>
    <w:rsid w:val="00F61AD4"/>
    <w:rsid w:val="00F63107"/>
    <w:rsid w:val="00F6332E"/>
    <w:rsid w:val="00F63BF9"/>
    <w:rsid w:val="00F705F3"/>
    <w:rsid w:val="00F712DC"/>
    <w:rsid w:val="00F7298E"/>
    <w:rsid w:val="00F736C6"/>
    <w:rsid w:val="00F76545"/>
    <w:rsid w:val="00F76F6F"/>
    <w:rsid w:val="00F8099A"/>
    <w:rsid w:val="00F80C5A"/>
    <w:rsid w:val="00F81959"/>
    <w:rsid w:val="00F81EFD"/>
    <w:rsid w:val="00F82BA1"/>
    <w:rsid w:val="00F840BB"/>
    <w:rsid w:val="00F85FA4"/>
    <w:rsid w:val="00F86393"/>
    <w:rsid w:val="00F87343"/>
    <w:rsid w:val="00F9138F"/>
    <w:rsid w:val="00F91431"/>
    <w:rsid w:val="00F91FD4"/>
    <w:rsid w:val="00F921B0"/>
    <w:rsid w:val="00F92725"/>
    <w:rsid w:val="00F94043"/>
    <w:rsid w:val="00F946AB"/>
    <w:rsid w:val="00F95480"/>
    <w:rsid w:val="00F96622"/>
    <w:rsid w:val="00F96A05"/>
    <w:rsid w:val="00F96A29"/>
    <w:rsid w:val="00F9707A"/>
    <w:rsid w:val="00FA0539"/>
    <w:rsid w:val="00FA2AE8"/>
    <w:rsid w:val="00FA2BB5"/>
    <w:rsid w:val="00FA3436"/>
    <w:rsid w:val="00FA3CFD"/>
    <w:rsid w:val="00FA408E"/>
    <w:rsid w:val="00FA506B"/>
    <w:rsid w:val="00FA50C9"/>
    <w:rsid w:val="00FA64D8"/>
    <w:rsid w:val="00FA6C12"/>
    <w:rsid w:val="00FB02DB"/>
    <w:rsid w:val="00FB051C"/>
    <w:rsid w:val="00FB06C1"/>
    <w:rsid w:val="00FB072B"/>
    <w:rsid w:val="00FB1202"/>
    <w:rsid w:val="00FB2F65"/>
    <w:rsid w:val="00FB3ED1"/>
    <w:rsid w:val="00FB47CC"/>
    <w:rsid w:val="00FB6ADB"/>
    <w:rsid w:val="00FB73B5"/>
    <w:rsid w:val="00FB75C5"/>
    <w:rsid w:val="00FB7F97"/>
    <w:rsid w:val="00FC0B7C"/>
    <w:rsid w:val="00FC0FFC"/>
    <w:rsid w:val="00FC193B"/>
    <w:rsid w:val="00FC2588"/>
    <w:rsid w:val="00FC26C5"/>
    <w:rsid w:val="00FC31A2"/>
    <w:rsid w:val="00FC5E8C"/>
    <w:rsid w:val="00FC65AB"/>
    <w:rsid w:val="00FC71C0"/>
    <w:rsid w:val="00FD311F"/>
    <w:rsid w:val="00FD4345"/>
    <w:rsid w:val="00FD4A7D"/>
    <w:rsid w:val="00FD6425"/>
    <w:rsid w:val="00FE0660"/>
    <w:rsid w:val="00FE1504"/>
    <w:rsid w:val="00FE20C6"/>
    <w:rsid w:val="00FE22AF"/>
    <w:rsid w:val="00FE2C89"/>
    <w:rsid w:val="00FE3314"/>
    <w:rsid w:val="00FE379E"/>
    <w:rsid w:val="00FE42B7"/>
    <w:rsid w:val="00FF0EAC"/>
    <w:rsid w:val="00FF0FAD"/>
    <w:rsid w:val="00FF15F5"/>
    <w:rsid w:val="00FF25EE"/>
    <w:rsid w:val="00FF3216"/>
    <w:rsid w:val="00FF428C"/>
    <w:rsid w:val="00FF4E42"/>
    <w:rsid w:val="00FF6DE2"/>
    <w:rsid w:val="00FF73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0CF4"/>
    <w:pPr>
      <w:widowControl w:val="0"/>
      <w:autoSpaceDE w:val="0"/>
      <w:autoSpaceDN w:val="0"/>
      <w:adjustRightInd w:val="0"/>
    </w:pPr>
    <w:rPr>
      <w:sz w:val="24"/>
      <w:szCs w:val="24"/>
    </w:rPr>
  </w:style>
  <w:style w:type="paragraph" w:styleId="Heading1">
    <w:name w:val="heading 1"/>
    <w:basedOn w:val="Normal"/>
    <w:next w:val="Normal"/>
    <w:link w:val="Heading1Char"/>
    <w:qFormat/>
    <w:rsid w:val="009E0E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86AB6"/>
    <w:pPr>
      <w:keepNext/>
      <w:spacing w:before="240" w:after="60"/>
      <w:outlineLvl w:val="1"/>
    </w:pPr>
    <w:rPr>
      <w:rFonts w:ascii="Cambria" w:hAnsi="Cambria"/>
      <w:b/>
      <w:bCs/>
      <w:i/>
      <w:iCs/>
      <w:sz w:val="28"/>
      <w:szCs w:val="28"/>
    </w:rPr>
  </w:style>
  <w:style w:type="paragraph" w:styleId="Heading5">
    <w:name w:val="heading 5"/>
    <w:basedOn w:val="Normal"/>
    <w:qFormat/>
    <w:rsid w:val="00696D39"/>
    <w:pPr>
      <w:widowControl/>
      <w:autoSpaceDE/>
      <w:autoSpaceDN/>
      <w:adjustRightInd/>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2429B"/>
  </w:style>
  <w:style w:type="paragraph" w:customStyle="1" w:styleId="Level1">
    <w:name w:val="Level 1"/>
    <w:basedOn w:val="Normal"/>
    <w:rsid w:val="0052429B"/>
    <w:pPr>
      <w:ind w:left="720" w:hanging="720"/>
    </w:pPr>
  </w:style>
  <w:style w:type="character" w:customStyle="1" w:styleId="Hypertext">
    <w:name w:val="Hypertext"/>
    <w:rsid w:val="0052429B"/>
    <w:rPr>
      <w:color w:val="0000FF"/>
      <w:u w:val="single"/>
    </w:rPr>
  </w:style>
  <w:style w:type="paragraph" w:customStyle="1" w:styleId="Level2">
    <w:name w:val="Level 2"/>
    <w:basedOn w:val="Normal"/>
    <w:rsid w:val="0052429B"/>
    <w:pPr>
      <w:ind w:left="1440" w:hanging="720"/>
    </w:pPr>
  </w:style>
  <w:style w:type="paragraph" w:styleId="Header">
    <w:name w:val="header"/>
    <w:basedOn w:val="Normal"/>
    <w:rsid w:val="00217433"/>
    <w:pPr>
      <w:tabs>
        <w:tab w:val="center" w:pos="4320"/>
        <w:tab w:val="right" w:pos="8640"/>
      </w:tabs>
    </w:pPr>
  </w:style>
  <w:style w:type="paragraph" w:styleId="Footer">
    <w:name w:val="footer"/>
    <w:basedOn w:val="Normal"/>
    <w:rsid w:val="00217433"/>
    <w:pPr>
      <w:tabs>
        <w:tab w:val="center" w:pos="4320"/>
        <w:tab w:val="right" w:pos="8640"/>
      </w:tabs>
    </w:pPr>
  </w:style>
  <w:style w:type="character" w:customStyle="1" w:styleId="WP9Hyperlink">
    <w:name w:val="WP9_Hyperlink"/>
    <w:rsid w:val="000753BA"/>
    <w:rPr>
      <w:color w:val="0000FF"/>
      <w:u w:val="single"/>
    </w:rPr>
  </w:style>
  <w:style w:type="paragraph" w:styleId="BalloonText">
    <w:name w:val="Balloon Text"/>
    <w:basedOn w:val="Normal"/>
    <w:semiHidden/>
    <w:rsid w:val="009B519C"/>
    <w:rPr>
      <w:rFonts w:ascii="Tahoma" w:hAnsi="Tahoma" w:cs="Tahoma"/>
      <w:sz w:val="16"/>
      <w:szCs w:val="16"/>
    </w:rPr>
  </w:style>
  <w:style w:type="paragraph" w:customStyle="1" w:styleId="Outline0091">
    <w:name w:val="Outline009_1"/>
    <w:rsid w:val="00696D39"/>
    <w:pPr>
      <w:tabs>
        <w:tab w:val="left" w:pos="936"/>
        <w:tab w:val="left" w:pos="1008"/>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008" w:hanging="504"/>
    </w:pPr>
    <w:rPr>
      <w:sz w:val="24"/>
      <w:szCs w:val="24"/>
    </w:rPr>
  </w:style>
  <w:style w:type="paragraph" w:customStyle="1" w:styleId="Outline0011">
    <w:name w:val="Outline001_1"/>
    <w:rsid w:val="00696D39"/>
    <w:pPr>
      <w:tabs>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080" w:hanging="360"/>
    </w:pPr>
    <w:rPr>
      <w:sz w:val="24"/>
      <w:szCs w:val="24"/>
    </w:rPr>
  </w:style>
  <w:style w:type="paragraph" w:customStyle="1" w:styleId="Outline0082">
    <w:name w:val="Outline008_2"/>
    <w:rsid w:val="00696D39"/>
    <w:pPr>
      <w:tabs>
        <w:tab w:val="left" w:pos="1512"/>
        <w:tab w:val="left" w:pos="1584"/>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584" w:hanging="504"/>
    </w:pPr>
    <w:rPr>
      <w:sz w:val="24"/>
      <w:szCs w:val="24"/>
    </w:rPr>
  </w:style>
  <w:style w:type="paragraph" w:customStyle="1" w:styleId="Outline0083">
    <w:name w:val="Outline008_3"/>
    <w:rsid w:val="00696D39"/>
    <w:pPr>
      <w:tabs>
        <w:tab w:val="left" w:pos="1692"/>
        <w:tab w:val="left" w:pos="1764"/>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764" w:hanging="504"/>
    </w:pPr>
    <w:rPr>
      <w:sz w:val="24"/>
      <w:szCs w:val="24"/>
    </w:rPr>
  </w:style>
  <w:style w:type="paragraph" w:customStyle="1" w:styleId="Outline0121">
    <w:name w:val="Outline012_1"/>
    <w:rsid w:val="00696D39"/>
    <w:pPr>
      <w:tabs>
        <w:tab w:val="left" w:pos="1512"/>
        <w:tab w:val="left" w:pos="1584"/>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584" w:hanging="504"/>
    </w:pPr>
    <w:rPr>
      <w:sz w:val="24"/>
      <w:szCs w:val="24"/>
    </w:rPr>
  </w:style>
  <w:style w:type="paragraph" w:customStyle="1" w:styleId="Outline0181">
    <w:name w:val="Outline018_1"/>
    <w:rsid w:val="00696D39"/>
    <w:pPr>
      <w:tabs>
        <w:tab w:val="left" w:pos="1512"/>
        <w:tab w:val="left" w:pos="1584"/>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584" w:hanging="504"/>
    </w:pPr>
    <w:rPr>
      <w:sz w:val="24"/>
      <w:szCs w:val="24"/>
    </w:rPr>
  </w:style>
  <w:style w:type="paragraph" w:customStyle="1" w:styleId="Outline0151">
    <w:name w:val="Outline015_1"/>
    <w:rsid w:val="00696D39"/>
    <w:pPr>
      <w:tabs>
        <w:tab w:val="left" w:pos="1656"/>
        <w:tab w:val="left" w:pos="1728"/>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728" w:hanging="504"/>
    </w:pPr>
    <w:rPr>
      <w:sz w:val="24"/>
      <w:szCs w:val="24"/>
    </w:rPr>
  </w:style>
  <w:style w:type="paragraph" w:customStyle="1" w:styleId="Outline0201">
    <w:name w:val="Outline020_1"/>
    <w:rsid w:val="00696D39"/>
    <w:pPr>
      <w:tabs>
        <w:tab w:val="left" w:pos="1692"/>
        <w:tab w:val="left" w:pos="1764"/>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764" w:hanging="504"/>
    </w:pPr>
    <w:rPr>
      <w:sz w:val="24"/>
      <w:szCs w:val="24"/>
    </w:rPr>
  </w:style>
  <w:style w:type="paragraph" w:customStyle="1" w:styleId="Outline0131">
    <w:name w:val="Outline013_1"/>
    <w:rsid w:val="00696D39"/>
    <w:pPr>
      <w:tabs>
        <w:tab w:val="left" w:pos="936"/>
        <w:tab w:val="left" w:pos="1008"/>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008" w:hanging="504"/>
    </w:pPr>
    <w:rPr>
      <w:sz w:val="24"/>
      <w:szCs w:val="24"/>
    </w:rPr>
  </w:style>
  <w:style w:type="paragraph" w:customStyle="1" w:styleId="Outline0132">
    <w:name w:val="Outline013_2"/>
    <w:rsid w:val="00696D39"/>
    <w:pPr>
      <w:tabs>
        <w:tab w:val="left" w:pos="1080"/>
        <w:tab w:val="left" w:pos="1584"/>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584" w:hanging="504"/>
    </w:pPr>
    <w:rPr>
      <w:sz w:val="24"/>
      <w:szCs w:val="24"/>
    </w:rPr>
  </w:style>
  <w:style w:type="paragraph" w:customStyle="1" w:styleId="Outline0221">
    <w:name w:val="Outline022_1"/>
    <w:rsid w:val="00696D39"/>
    <w:pPr>
      <w:tabs>
        <w:tab w:val="left" w:pos="1080"/>
        <w:tab w:val="left" w:pos="1584"/>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584" w:hanging="504"/>
    </w:pPr>
    <w:rPr>
      <w:sz w:val="24"/>
      <w:szCs w:val="24"/>
    </w:rPr>
  </w:style>
  <w:style w:type="paragraph" w:styleId="NormalWeb">
    <w:name w:val="Normal (Web)"/>
    <w:basedOn w:val="Normal"/>
    <w:uiPriority w:val="99"/>
    <w:rsid w:val="00696D39"/>
    <w:pPr>
      <w:widowControl/>
      <w:autoSpaceDE/>
      <w:autoSpaceDN/>
      <w:adjustRightInd/>
      <w:spacing w:before="100" w:beforeAutospacing="1" w:after="100" w:afterAutospacing="1"/>
    </w:pPr>
  </w:style>
  <w:style w:type="paragraph" w:customStyle="1" w:styleId="outline0021">
    <w:name w:val="outline0021"/>
    <w:basedOn w:val="Normal"/>
    <w:rsid w:val="00696D39"/>
    <w:pPr>
      <w:widowControl/>
      <w:adjustRightInd/>
      <w:jc w:val="both"/>
    </w:pPr>
  </w:style>
  <w:style w:type="character" w:styleId="Hyperlink">
    <w:name w:val="Hyperlink"/>
    <w:rsid w:val="004953BC"/>
    <w:rPr>
      <w:color w:val="0000FF"/>
      <w:u w:val="single"/>
    </w:rPr>
  </w:style>
  <w:style w:type="paragraph" w:styleId="ListParagraph">
    <w:name w:val="List Paragraph"/>
    <w:basedOn w:val="Normal"/>
    <w:uiPriority w:val="34"/>
    <w:qFormat/>
    <w:rsid w:val="00083806"/>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Default">
    <w:name w:val="Default"/>
    <w:rsid w:val="00B323E9"/>
    <w:pPr>
      <w:autoSpaceDE w:val="0"/>
      <w:autoSpaceDN w:val="0"/>
      <w:adjustRightInd w:val="0"/>
    </w:pPr>
    <w:rPr>
      <w:rFonts w:ascii="CABJOG+Arial" w:hAnsi="CABJOG+Arial" w:cs="CABJOG+Arial"/>
      <w:color w:val="000000"/>
      <w:sz w:val="24"/>
      <w:szCs w:val="24"/>
    </w:rPr>
  </w:style>
  <w:style w:type="character" w:customStyle="1" w:styleId="Heading2Char">
    <w:name w:val="Heading 2 Char"/>
    <w:link w:val="Heading2"/>
    <w:rsid w:val="00A86AB6"/>
    <w:rPr>
      <w:rFonts w:ascii="Cambria" w:eastAsia="Times New Roman" w:hAnsi="Cambria" w:cs="Times New Roman"/>
      <w:b/>
      <w:bCs/>
      <w:i/>
      <w:iCs/>
      <w:sz w:val="28"/>
      <w:szCs w:val="28"/>
    </w:rPr>
  </w:style>
  <w:style w:type="paragraph" w:customStyle="1" w:styleId="CM2">
    <w:name w:val="CM2"/>
    <w:basedOn w:val="Default"/>
    <w:next w:val="Default"/>
    <w:uiPriority w:val="99"/>
    <w:rsid w:val="00C70167"/>
    <w:rPr>
      <w:rFonts w:ascii="Times New Roman" w:hAnsi="Times New Roman" w:cs="Times New Roman"/>
      <w:color w:val="auto"/>
    </w:rPr>
  </w:style>
  <w:style w:type="character" w:styleId="CommentReference">
    <w:name w:val="annotation reference"/>
    <w:basedOn w:val="DefaultParagraphFont"/>
    <w:uiPriority w:val="99"/>
    <w:rsid w:val="00BC4480"/>
    <w:rPr>
      <w:sz w:val="16"/>
      <w:szCs w:val="16"/>
    </w:rPr>
  </w:style>
  <w:style w:type="paragraph" w:styleId="CommentText">
    <w:name w:val="annotation text"/>
    <w:basedOn w:val="Normal"/>
    <w:link w:val="CommentTextChar"/>
    <w:uiPriority w:val="99"/>
    <w:rsid w:val="00BC4480"/>
    <w:rPr>
      <w:sz w:val="20"/>
      <w:szCs w:val="20"/>
    </w:rPr>
  </w:style>
  <w:style w:type="character" w:customStyle="1" w:styleId="CommentTextChar">
    <w:name w:val="Comment Text Char"/>
    <w:basedOn w:val="DefaultParagraphFont"/>
    <w:link w:val="CommentText"/>
    <w:uiPriority w:val="99"/>
    <w:rsid w:val="00BC4480"/>
  </w:style>
  <w:style w:type="paragraph" w:styleId="CommentSubject">
    <w:name w:val="annotation subject"/>
    <w:basedOn w:val="CommentText"/>
    <w:next w:val="CommentText"/>
    <w:link w:val="CommentSubjectChar"/>
    <w:rsid w:val="00BC4480"/>
    <w:rPr>
      <w:b/>
      <w:bCs/>
    </w:rPr>
  </w:style>
  <w:style w:type="character" w:customStyle="1" w:styleId="CommentSubjectChar">
    <w:name w:val="Comment Subject Char"/>
    <w:basedOn w:val="CommentTextChar"/>
    <w:link w:val="CommentSubject"/>
    <w:rsid w:val="00BC4480"/>
    <w:rPr>
      <w:b/>
      <w:bCs/>
    </w:rPr>
  </w:style>
  <w:style w:type="paragraph" w:styleId="Revision">
    <w:name w:val="Revision"/>
    <w:hidden/>
    <w:uiPriority w:val="99"/>
    <w:semiHidden/>
    <w:rsid w:val="00BC4480"/>
    <w:rPr>
      <w:sz w:val="24"/>
      <w:szCs w:val="24"/>
    </w:rPr>
  </w:style>
  <w:style w:type="paragraph" w:styleId="FootnoteText">
    <w:name w:val="footnote text"/>
    <w:basedOn w:val="Normal"/>
    <w:link w:val="FootnoteTextChar"/>
    <w:uiPriority w:val="99"/>
    <w:rsid w:val="005858DD"/>
    <w:rPr>
      <w:sz w:val="20"/>
      <w:szCs w:val="20"/>
    </w:rPr>
  </w:style>
  <w:style w:type="character" w:customStyle="1" w:styleId="FootnoteTextChar">
    <w:name w:val="Footnote Text Char"/>
    <w:basedOn w:val="DefaultParagraphFont"/>
    <w:link w:val="FootnoteText"/>
    <w:uiPriority w:val="99"/>
    <w:rsid w:val="005858DD"/>
  </w:style>
  <w:style w:type="character" w:customStyle="1" w:styleId="Heading1Char">
    <w:name w:val="Heading 1 Char"/>
    <w:basedOn w:val="DefaultParagraphFont"/>
    <w:link w:val="Heading1"/>
    <w:rsid w:val="009E0E9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0CF4"/>
    <w:pPr>
      <w:widowControl w:val="0"/>
      <w:autoSpaceDE w:val="0"/>
      <w:autoSpaceDN w:val="0"/>
      <w:adjustRightInd w:val="0"/>
    </w:pPr>
    <w:rPr>
      <w:sz w:val="24"/>
      <w:szCs w:val="24"/>
    </w:rPr>
  </w:style>
  <w:style w:type="paragraph" w:styleId="Heading1">
    <w:name w:val="heading 1"/>
    <w:basedOn w:val="Normal"/>
    <w:next w:val="Normal"/>
    <w:link w:val="Heading1Char"/>
    <w:qFormat/>
    <w:rsid w:val="009E0E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86AB6"/>
    <w:pPr>
      <w:keepNext/>
      <w:spacing w:before="240" w:after="60"/>
      <w:outlineLvl w:val="1"/>
    </w:pPr>
    <w:rPr>
      <w:rFonts w:ascii="Cambria" w:hAnsi="Cambria"/>
      <w:b/>
      <w:bCs/>
      <w:i/>
      <w:iCs/>
      <w:sz w:val="28"/>
      <w:szCs w:val="28"/>
    </w:rPr>
  </w:style>
  <w:style w:type="paragraph" w:styleId="Heading5">
    <w:name w:val="heading 5"/>
    <w:basedOn w:val="Normal"/>
    <w:qFormat/>
    <w:rsid w:val="00696D39"/>
    <w:pPr>
      <w:widowControl/>
      <w:autoSpaceDE/>
      <w:autoSpaceDN/>
      <w:adjustRightInd/>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2429B"/>
  </w:style>
  <w:style w:type="paragraph" w:customStyle="1" w:styleId="Level1">
    <w:name w:val="Level 1"/>
    <w:basedOn w:val="Normal"/>
    <w:rsid w:val="0052429B"/>
    <w:pPr>
      <w:ind w:left="720" w:hanging="720"/>
    </w:pPr>
  </w:style>
  <w:style w:type="character" w:customStyle="1" w:styleId="Hypertext">
    <w:name w:val="Hypertext"/>
    <w:rsid w:val="0052429B"/>
    <w:rPr>
      <w:color w:val="0000FF"/>
      <w:u w:val="single"/>
    </w:rPr>
  </w:style>
  <w:style w:type="paragraph" w:customStyle="1" w:styleId="Level2">
    <w:name w:val="Level 2"/>
    <w:basedOn w:val="Normal"/>
    <w:rsid w:val="0052429B"/>
    <w:pPr>
      <w:ind w:left="1440" w:hanging="720"/>
    </w:pPr>
  </w:style>
  <w:style w:type="paragraph" w:styleId="Header">
    <w:name w:val="header"/>
    <w:basedOn w:val="Normal"/>
    <w:rsid w:val="00217433"/>
    <w:pPr>
      <w:tabs>
        <w:tab w:val="center" w:pos="4320"/>
        <w:tab w:val="right" w:pos="8640"/>
      </w:tabs>
    </w:pPr>
  </w:style>
  <w:style w:type="paragraph" w:styleId="Footer">
    <w:name w:val="footer"/>
    <w:basedOn w:val="Normal"/>
    <w:rsid w:val="00217433"/>
    <w:pPr>
      <w:tabs>
        <w:tab w:val="center" w:pos="4320"/>
        <w:tab w:val="right" w:pos="8640"/>
      </w:tabs>
    </w:pPr>
  </w:style>
  <w:style w:type="character" w:customStyle="1" w:styleId="WP9Hyperlink">
    <w:name w:val="WP9_Hyperlink"/>
    <w:rsid w:val="000753BA"/>
    <w:rPr>
      <w:color w:val="0000FF"/>
      <w:u w:val="single"/>
    </w:rPr>
  </w:style>
  <w:style w:type="paragraph" w:styleId="BalloonText">
    <w:name w:val="Balloon Text"/>
    <w:basedOn w:val="Normal"/>
    <w:semiHidden/>
    <w:rsid w:val="009B519C"/>
    <w:rPr>
      <w:rFonts w:ascii="Tahoma" w:hAnsi="Tahoma" w:cs="Tahoma"/>
      <w:sz w:val="16"/>
      <w:szCs w:val="16"/>
    </w:rPr>
  </w:style>
  <w:style w:type="paragraph" w:customStyle="1" w:styleId="Outline0091">
    <w:name w:val="Outline009_1"/>
    <w:rsid w:val="00696D39"/>
    <w:pPr>
      <w:tabs>
        <w:tab w:val="left" w:pos="936"/>
        <w:tab w:val="left" w:pos="1008"/>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008" w:hanging="504"/>
    </w:pPr>
    <w:rPr>
      <w:sz w:val="24"/>
      <w:szCs w:val="24"/>
    </w:rPr>
  </w:style>
  <w:style w:type="paragraph" w:customStyle="1" w:styleId="Outline0011">
    <w:name w:val="Outline001_1"/>
    <w:rsid w:val="00696D39"/>
    <w:pPr>
      <w:tabs>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080" w:hanging="360"/>
    </w:pPr>
    <w:rPr>
      <w:sz w:val="24"/>
      <w:szCs w:val="24"/>
    </w:rPr>
  </w:style>
  <w:style w:type="paragraph" w:customStyle="1" w:styleId="Outline0082">
    <w:name w:val="Outline008_2"/>
    <w:rsid w:val="00696D39"/>
    <w:pPr>
      <w:tabs>
        <w:tab w:val="left" w:pos="1512"/>
        <w:tab w:val="left" w:pos="1584"/>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584" w:hanging="504"/>
    </w:pPr>
    <w:rPr>
      <w:sz w:val="24"/>
      <w:szCs w:val="24"/>
    </w:rPr>
  </w:style>
  <w:style w:type="paragraph" w:customStyle="1" w:styleId="Outline0083">
    <w:name w:val="Outline008_3"/>
    <w:rsid w:val="00696D39"/>
    <w:pPr>
      <w:tabs>
        <w:tab w:val="left" w:pos="1692"/>
        <w:tab w:val="left" w:pos="1764"/>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764" w:hanging="504"/>
    </w:pPr>
    <w:rPr>
      <w:sz w:val="24"/>
      <w:szCs w:val="24"/>
    </w:rPr>
  </w:style>
  <w:style w:type="paragraph" w:customStyle="1" w:styleId="Outline0121">
    <w:name w:val="Outline012_1"/>
    <w:rsid w:val="00696D39"/>
    <w:pPr>
      <w:tabs>
        <w:tab w:val="left" w:pos="1512"/>
        <w:tab w:val="left" w:pos="1584"/>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584" w:hanging="504"/>
    </w:pPr>
    <w:rPr>
      <w:sz w:val="24"/>
      <w:szCs w:val="24"/>
    </w:rPr>
  </w:style>
  <w:style w:type="paragraph" w:customStyle="1" w:styleId="Outline0181">
    <w:name w:val="Outline018_1"/>
    <w:rsid w:val="00696D39"/>
    <w:pPr>
      <w:tabs>
        <w:tab w:val="left" w:pos="1512"/>
        <w:tab w:val="left" w:pos="1584"/>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584" w:hanging="504"/>
    </w:pPr>
    <w:rPr>
      <w:sz w:val="24"/>
      <w:szCs w:val="24"/>
    </w:rPr>
  </w:style>
  <w:style w:type="paragraph" w:customStyle="1" w:styleId="Outline0151">
    <w:name w:val="Outline015_1"/>
    <w:rsid w:val="00696D39"/>
    <w:pPr>
      <w:tabs>
        <w:tab w:val="left" w:pos="1656"/>
        <w:tab w:val="left" w:pos="1728"/>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728" w:hanging="504"/>
    </w:pPr>
    <w:rPr>
      <w:sz w:val="24"/>
      <w:szCs w:val="24"/>
    </w:rPr>
  </w:style>
  <w:style w:type="paragraph" w:customStyle="1" w:styleId="Outline0201">
    <w:name w:val="Outline020_1"/>
    <w:rsid w:val="00696D39"/>
    <w:pPr>
      <w:tabs>
        <w:tab w:val="left" w:pos="1692"/>
        <w:tab w:val="left" w:pos="1764"/>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764" w:hanging="504"/>
    </w:pPr>
    <w:rPr>
      <w:sz w:val="24"/>
      <w:szCs w:val="24"/>
    </w:rPr>
  </w:style>
  <w:style w:type="paragraph" w:customStyle="1" w:styleId="Outline0131">
    <w:name w:val="Outline013_1"/>
    <w:rsid w:val="00696D39"/>
    <w:pPr>
      <w:tabs>
        <w:tab w:val="left" w:pos="936"/>
        <w:tab w:val="left" w:pos="1008"/>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008" w:hanging="504"/>
    </w:pPr>
    <w:rPr>
      <w:sz w:val="24"/>
      <w:szCs w:val="24"/>
    </w:rPr>
  </w:style>
  <w:style w:type="paragraph" w:customStyle="1" w:styleId="Outline0132">
    <w:name w:val="Outline013_2"/>
    <w:rsid w:val="00696D39"/>
    <w:pPr>
      <w:tabs>
        <w:tab w:val="left" w:pos="1080"/>
        <w:tab w:val="left" w:pos="1584"/>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584" w:hanging="504"/>
    </w:pPr>
    <w:rPr>
      <w:sz w:val="24"/>
      <w:szCs w:val="24"/>
    </w:rPr>
  </w:style>
  <w:style w:type="paragraph" w:customStyle="1" w:styleId="Outline0221">
    <w:name w:val="Outline022_1"/>
    <w:rsid w:val="00696D39"/>
    <w:pPr>
      <w:tabs>
        <w:tab w:val="left" w:pos="1080"/>
        <w:tab w:val="left" w:pos="1584"/>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584" w:hanging="504"/>
    </w:pPr>
    <w:rPr>
      <w:sz w:val="24"/>
      <w:szCs w:val="24"/>
    </w:rPr>
  </w:style>
  <w:style w:type="paragraph" w:styleId="NormalWeb">
    <w:name w:val="Normal (Web)"/>
    <w:basedOn w:val="Normal"/>
    <w:uiPriority w:val="99"/>
    <w:rsid w:val="00696D39"/>
    <w:pPr>
      <w:widowControl/>
      <w:autoSpaceDE/>
      <w:autoSpaceDN/>
      <w:adjustRightInd/>
      <w:spacing w:before="100" w:beforeAutospacing="1" w:after="100" w:afterAutospacing="1"/>
    </w:pPr>
  </w:style>
  <w:style w:type="paragraph" w:customStyle="1" w:styleId="outline0021">
    <w:name w:val="outline0021"/>
    <w:basedOn w:val="Normal"/>
    <w:rsid w:val="00696D39"/>
    <w:pPr>
      <w:widowControl/>
      <w:adjustRightInd/>
      <w:jc w:val="both"/>
    </w:pPr>
  </w:style>
  <w:style w:type="character" w:styleId="Hyperlink">
    <w:name w:val="Hyperlink"/>
    <w:rsid w:val="004953BC"/>
    <w:rPr>
      <w:color w:val="0000FF"/>
      <w:u w:val="single"/>
    </w:rPr>
  </w:style>
  <w:style w:type="paragraph" w:styleId="ListParagraph">
    <w:name w:val="List Paragraph"/>
    <w:basedOn w:val="Normal"/>
    <w:uiPriority w:val="34"/>
    <w:qFormat/>
    <w:rsid w:val="00083806"/>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Default">
    <w:name w:val="Default"/>
    <w:rsid w:val="00B323E9"/>
    <w:pPr>
      <w:autoSpaceDE w:val="0"/>
      <w:autoSpaceDN w:val="0"/>
      <w:adjustRightInd w:val="0"/>
    </w:pPr>
    <w:rPr>
      <w:rFonts w:ascii="CABJOG+Arial" w:hAnsi="CABJOG+Arial" w:cs="CABJOG+Arial"/>
      <w:color w:val="000000"/>
      <w:sz w:val="24"/>
      <w:szCs w:val="24"/>
    </w:rPr>
  </w:style>
  <w:style w:type="character" w:customStyle="1" w:styleId="Heading2Char">
    <w:name w:val="Heading 2 Char"/>
    <w:link w:val="Heading2"/>
    <w:rsid w:val="00A86AB6"/>
    <w:rPr>
      <w:rFonts w:ascii="Cambria" w:eastAsia="Times New Roman" w:hAnsi="Cambria" w:cs="Times New Roman"/>
      <w:b/>
      <w:bCs/>
      <w:i/>
      <w:iCs/>
      <w:sz w:val="28"/>
      <w:szCs w:val="28"/>
    </w:rPr>
  </w:style>
  <w:style w:type="paragraph" w:customStyle="1" w:styleId="CM2">
    <w:name w:val="CM2"/>
    <w:basedOn w:val="Default"/>
    <w:next w:val="Default"/>
    <w:uiPriority w:val="99"/>
    <w:rsid w:val="00C70167"/>
    <w:rPr>
      <w:rFonts w:ascii="Times New Roman" w:hAnsi="Times New Roman" w:cs="Times New Roman"/>
      <w:color w:val="auto"/>
    </w:rPr>
  </w:style>
  <w:style w:type="character" w:styleId="CommentReference">
    <w:name w:val="annotation reference"/>
    <w:basedOn w:val="DefaultParagraphFont"/>
    <w:uiPriority w:val="99"/>
    <w:rsid w:val="00BC4480"/>
    <w:rPr>
      <w:sz w:val="16"/>
      <w:szCs w:val="16"/>
    </w:rPr>
  </w:style>
  <w:style w:type="paragraph" w:styleId="CommentText">
    <w:name w:val="annotation text"/>
    <w:basedOn w:val="Normal"/>
    <w:link w:val="CommentTextChar"/>
    <w:uiPriority w:val="99"/>
    <w:rsid w:val="00BC4480"/>
    <w:rPr>
      <w:sz w:val="20"/>
      <w:szCs w:val="20"/>
    </w:rPr>
  </w:style>
  <w:style w:type="character" w:customStyle="1" w:styleId="CommentTextChar">
    <w:name w:val="Comment Text Char"/>
    <w:basedOn w:val="DefaultParagraphFont"/>
    <w:link w:val="CommentText"/>
    <w:uiPriority w:val="99"/>
    <w:rsid w:val="00BC4480"/>
  </w:style>
  <w:style w:type="paragraph" w:styleId="CommentSubject">
    <w:name w:val="annotation subject"/>
    <w:basedOn w:val="CommentText"/>
    <w:next w:val="CommentText"/>
    <w:link w:val="CommentSubjectChar"/>
    <w:rsid w:val="00BC4480"/>
    <w:rPr>
      <w:b/>
      <w:bCs/>
    </w:rPr>
  </w:style>
  <w:style w:type="character" w:customStyle="1" w:styleId="CommentSubjectChar">
    <w:name w:val="Comment Subject Char"/>
    <w:basedOn w:val="CommentTextChar"/>
    <w:link w:val="CommentSubject"/>
    <w:rsid w:val="00BC4480"/>
    <w:rPr>
      <w:b/>
      <w:bCs/>
    </w:rPr>
  </w:style>
  <w:style w:type="paragraph" w:styleId="Revision">
    <w:name w:val="Revision"/>
    <w:hidden/>
    <w:uiPriority w:val="99"/>
    <w:semiHidden/>
    <w:rsid w:val="00BC4480"/>
    <w:rPr>
      <w:sz w:val="24"/>
      <w:szCs w:val="24"/>
    </w:rPr>
  </w:style>
  <w:style w:type="paragraph" w:styleId="FootnoteText">
    <w:name w:val="footnote text"/>
    <w:basedOn w:val="Normal"/>
    <w:link w:val="FootnoteTextChar"/>
    <w:uiPriority w:val="99"/>
    <w:rsid w:val="005858DD"/>
    <w:rPr>
      <w:sz w:val="20"/>
      <w:szCs w:val="20"/>
    </w:rPr>
  </w:style>
  <w:style w:type="character" w:customStyle="1" w:styleId="FootnoteTextChar">
    <w:name w:val="Footnote Text Char"/>
    <w:basedOn w:val="DefaultParagraphFont"/>
    <w:link w:val="FootnoteText"/>
    <w:uiPriority w:val="99"/>
    <w:rsid w:val="005858DD"/>
  </w:style>
  <w:style w:type="character" w:customStyle="1" w:styleId="Heading1Char">
    <w:name w:val="Heading 1 Char"/>
    <w:basedOn w:val="DefaultParagraphFont"/>
    <w:link w:val="Heading1"/>
    <w:rsid w:val="009E0E9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966708">
      <w:bodyDiv w:val="1"/>
      <w:marLeft w:val="0"/>
      <w:marRight w:val="0"/>
      <w:marTop w:val="0"/>
      <w:marBottom w:val="0"/>
      <w:divBdr>
        <w:top w:val="none" w:sz="0" w:space="0" w:color="auto"/>
        <w:left w:val="none" w:sz="0" w:space="0" w:color="auto"/>
        <w:bottom w:val="none" w:sz="0" w:space="0" w:color="auto"/>
        <w:right w:val="none" w:sz="0" w:space="0" w:color="auto"/>
      </w:divBdr>
    </w:div>
    <w:div w:id="1222794413">
      <w:bodyDiv w:val="1"/>
      <w:marLeft w:val="0"/>
      <w:marRight w:val="0"/>
      <w:marTop w:val="30"/>
      <w:marBottom w:val="750"/>
      <w:divBdr>
        <w:top w:val="none" w:sz="0" w:space="0" w:color="auto"/>
        <w:left w:val="none" w:sz="0" w:space="0" w:color="auto"/>
        <w:bottom w:val="none" w:sz="0" w:space="0" w:color="auto"/>
        <w:right w:val="none" w:sz="0" w:space="0" w:color="auto"/>
      </w:divBdr>
      <w:divsChild>
        <w:div w:id="1276256603">
          <w:marLeft w:val="0"/>
          <w:marRight w:val="0"/>
          <w:marTop w:val="0"/>
          <w:marBottom w:val="0"/>
          <w:divBdr>
            <w:top w:val="none" w:sz="0" w:space="0" w:color="auto"/>
            <w:left w:val="none" w:sz="0" w:space="0" w:color="auto"/>
            <w:bottom w:val="none" w:sz="0" w:space="0" w:color="auto"/>
            <w:right w:val="none" w:sz="0" w:space="0" w:color="auto"/>
          </w:divBdr>
        </w:div>
      </w:divsChild>
    </w:div>
    <w:div w:id="1352220625">
      <w:bodyDiv w:val="1"/>
      <w:marLeft w:val="0"/>
      <w:marRight w:val="0"/>
      <w:marTop w:val="0"/>
      <w:marBottom w:val="0"/>
      <w:divBdr>
        <w:top w:val="none" w:sz="0" w:space="0" w:color="auto"/>
        <w:left w:val="none" w:sz="0" w:space="0" w:color="auto"/>
        <w:bottom w:val="none" w:sz="0" w:space="0" w:color="auto"/>
        <w:right w:val="none" w:sz="0" w:space="0" w:color="auto"/>
      </w:divBdr>
    </w:div>
    <w:div w:id="1405300320">
      <w:bodyDiv w:val="1"/>
      <w:marLeft w:val="0"/>
      <w:marRight w:val="0"/>
      <w:marTop w:val="0"/>
      <w:marBottom w:val="0"/>
      <w:divBdr>
        <w:top w:val="none" w:sz="0" w:space="0" w:color="auto"/>
        <w:left w:val="none" w:sz="0" w:space="0" w:color="auto"/>
        <w:bottom w:val="none" w:sz="0" w:space="0" w:color="auto"/>
        <w:right w:val="none" w:sz="0" w:space="0" w:color="auto"/>
      </w:divBdr>
    </w:div>
    <w:div w:id="1548682513">
      <w:bodyDiv w:val="1"/>
      <w:marLeft w:val="0"/>
      <w:marRight w:val="0"/>
      <w:marTop w:val="0"/>
      <w:marBottom w:val="0"/>
      <w:divBdr>
        <w:top w:val="none" w:sz="0" w:space="0" w:color="auto"/>
        <w:left w:val="none" w:sz="0" w:space="0" w:color="auto"/>
        <w:bottom w:val="none" w:sz="0" w:space="0" w:color="auto"/>
        <w:right w:val="none" w:sz="0" w:space="0" w:color="auto"/>
      </w:divBdr>
    </w:div>
    <w:div w:id="201191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gulation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9310F-A9C5-4401-B190-7FDD1CD5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16016</Words>
  <Characters>87794</Characters>
  <Application>Microsoft Office Word</Application>
  <DocSecurity>0</DocSecurity>
  <Lines>731</Lines>
  <Paragraphs>207</Paragraphs>
  <ScaleCrop>false</ScaleCrop>
  <HeadingPairs>
    <vt:vector size="2" baseType="variant">
      <vt:variant>
        <vt:lpstr>Title</vt:lpstr>
      </vt:variant>
      <vt:variant>
        <vt:i4>1</vt:i4>
      </vt:variant>
    </vt:vector>
  </HeadingPairs>
  <TitlesOfParts>
    <vt:vector size="1" baseType="lpstr">
      <vt:lpstr>4910-06-P</vt:lpstr>
    </vt:vector>
  </TitlesOfParts>
  <Company>Toshiba</Company>
  <LinksUpToDate>false</LinksUpToDate>
  <CharactersWithSpaces>103603</CharactersWithSpaces>
  <SharedDoc>false</SharedDoc>
  <HLinks>
    <vt:vector size="6" baseType="variant">
      <vt:variant>
        <vt:i4>262217</vt:i4>
      </vt:variant>
      <vt:variant>
        <vt:i4>2</vt:i4>
      </vt:variant>
      <vt:variant>
        <vt:i4>0</vt:i4>
      </vt:variant>
      <vt:variant>
        <vt:i4>5</vt:i4>
      </vt:variant>
      <vt:variant>
        <vt:lpwstr>http://www.regulations.gov./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4910-06-P</dc:title>
  <dc:creator>USDOT</dc:creator>
  <cp:lastModifiedBy>Michael Hunter</cp:lastModifiedBy>
  <cp:revision>4</cp:revision>
  <cp:lastPrinted>2016-01-07T18:48:00Z</cp:lastPrinted>
  <dcterms:created xsi:type="dcterms:W3CDTF">2016-02-01T21:24:00Z</dcterms:created>
  <dcterms:modified xsi:type="dcterms:W3CDTF">2016-02-01T21:28:00Z</dcterms:modified>
</cp:coreProperties>
</file>